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DF9" w:rsidRDefault="00445DF9"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8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3D75" w:rsidP="00FC3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30</w:t>
      </w:r>
      <w:r w:rsidR="00FA5482">
        <w:noBreakHyphen/>
      </w:r>
      <w:r>
        <w:t>4</w:t>
      </w:r>
      <w:r w:rsidR="00FA5482">
        <w:noBreakHyphen/>
      </w:r>
      <w:r w:rsidR="009D6C3B">
        <w:t>20</w:t>
      </w:r>
      <w:r>
        <w:t>, CODE OF LAWS OF SOUTH CAROLINA, 1976, RELATING TO THE DEFINITION OF A PUBLIC BODY</w:t>
      </w:r>
      <w:r w:rsidR="00740604">
        <w:t xml:space="preserve"> IN THE FREEDOM OF INFORMATION ACT</w:t>
      </w:r>
      <w:r>
        <w:t>, SO AS TO ADD LEGISLATIVE CAUCUS</w:t>
      </w:r>
      <w:r w:rsidR="00740604">
        <w:t>ES</w:t>
      </w:r>
      <w:r>
        <w:t xml:space="preserve"> </w:t>
      </w:r>
      <w:r w:rsidR="00740604">
        <w:t>TO THE DEFINITION</w:t>
      </w:r>
      <w:r>
        <w:t>; AND TO AMEND SECTION 30</w:t>
      </w:r>
      <w:r w:rsidR="00FA5482">
        <w:noBreakHyphen/>
      </w:r>
      <w:r>
        <w:t>4</w:t>
      </w:r>
      <w:r w:rsidR="00FA5482">
        <w:noBreakHyphen/>
      </w:r>
      <w:r>
        <w:t>40, RELATING TO EXEMPTIONS FROM THE FREEDOM OF INFORMATION ACT, SO AS TO REMOVE THE EXISTING EXEMPTION FOR MEMBERS OF THE GENERAL ASSEMBLY AND THEIR IMMEDIATE STAFF.</w:t>
      </w:r>
      <w:bookmarkStart w:id="4" w:name="titleend"/>
      <w:bookmarkEnd w:id="4"/>
    </w:p>
    <w:p w:rsidR="00FC3D75" w:rsidRDefault="00FC3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5ABB">
        <w:t>Section 30</w:t>
      </w:r>
      <w:r w:rsidR="00FA5482">
        <w:noBreakHyphen/>
      </w:r>
      <w:r w:rsidR="007F5ABB">
        <w:t>4</w:t>
      </w:r>
      <w:r w:rsidR="00FA5482">
        <w:noBreakHyphen/>
      </w:r>
      <w:r w:rsidR="00086E66">
        <w:t>2</w:t>
      </w:r>
      <w:r w:rsidR="007F5ABB">
        <w:t>0(a) of the 1976 Code is amended to read:</w:t>
      </w:r>
    </w:p>
    <w:p w:rsidR="00FB1F88" w:rsidRDefault="00FB1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BB" w:rsidRDefault="007F5ABB" w:rsidP="007F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C3D75">
        <w:t>“</w:t>
      </w:r>
      <w:r w:rsidRPr="00CF4C1A">
        <w:t>(a)</w:t>
      </w:r>
      <w:r>
        <w:tab/>
      </w:r>
      <w:r w:rsidR="00FA5482" w:rsidRPr="00FA5482">
        <w:t>‘</w:t>
      </w:r>
      <w:r w:rsidRPr="00CF4C1A">
        <w:t>Public body</w:t>
      </w:r>
      <w:r w:rsidR="00FA5482" w:rsidRPr="00FA5482">
        <w:t>’</w:t>
      </w:r>
      <w:r w:rsidRPr="00CF4C1A">
        <w:t xml:space="preserve"> means any department of the State, a majority of directors or their representatives of departments within the executive branch of state government as outlined in Section 1</w:t>
      </w:r>
      <w:r w:rsidR="00FA5482">
        <w:noBreakHyphen/>
      </w:r>
      <w:r w:rsidRPr="00CF4C1A">
        <w:t>30</w:t>
      </w:r>
      <w:r w:rsidR="00FA5482">
        <w:noBreakHyphen/>
      </w:r>
      <w:r w:rsidRPr="00CF4C1A">
        <w:t xml:space="preserve">10, any state board, commission, agency, </w:t>
      </w:r>
      <w:r w:rsidR="002F5E0F" w:rsidRPr="002F5E0F">
        <w:rPr>
          <w:u w:val="single"/>
        </w:rPr>
        <w:t>legislative caucus,</w:t>
      </w:r>
      <w:r w:rsidR="00115E8A" w:rsidRPr="00115E8A">
        <w:rPr>
          <w:u w:val="single"/>
        </w:rPr>
        <w:t xml:space="preserve"> as defined in Section 2</w:t>
      </w:r>
      <w:r w:rsidR="00FA5482">
        <w:rPr>
          <w:u w:val="single"/>
        </w:rPr>
        <w:noBreakHyphen/>
      </w:r>
      <w:r w:rsidR="00115E8A" w:rsidRPr="00115E8A">
        <w:rPr>
          <w:u w:val="single"/>
        </w:rPr>
        <w:t>17</w:t>
      </w:r>
      <w:r w:rsidR="00FA5482">
        <w:rPr>
          <w:u w:val="single"/>
        </w:rPr>
        <w:noBreakHyphen/>
      </w:r>
      <w:r w:rsidR="00115E8A" w:rsidRPr="00115E8A">
        <w:rPr>
          <w:u w:val="single"/>
        </w:rPr>
        <w:t>10(11),</w:t>
      </w:r>
      <w:r w:rsidR="002F5E0F">
        <w:t xml:space="preserve"> </w:t>
      </w:r>
      <w:r w:rsidRPr="00CF4C1A">
        <w:t>and authority, any public or governmental body or political subdivision of the State, including counties, municipalities, townships, school districts, and special purpose districts, or any organization, corporation, or agency supported in whole or in part by public funds or expending public funds, including committees, subcommittees, advisory committees, and the like of any such body by whatever name known, and includes any quasi</w:t>
      </w:r>
      <w:r w:rsidR="00FA5482">
        <w:noBreakHyphen/>
      </w:r>
      <w:r w:rsidRPr="00CF4C1A">
        <w:t xml:space="preserve">governmental body of the State and its political subdivisions, including, without limitation, bodies such as the South Carolina Public Service Authority and the South Carolina State Ports Authority. Committees of health care facilities, which are subject to this chapter, for medical staff disciplinary proceedings, </w:t>
      </w:r>
      <w:r w:rsidRPr="00CF4C1A">
        <w:lastRenderedPageBreak/>
        <w:t>quality assurance, peer review, including the medical staff credentialing process, specific medical case review, and self</w:t>
      </w:r>
      <w:r w:rsidR="00FA5482">
        <w:noBreakHyphen/>
      </w:r>
      <w:r w:rsidRPr="00CF4C1A">
        <w:t>evaluation, are not public bodies for the purpose of this chapter.</w:t>
      </w:r>
      <w:r w:rsidR="00FC3D75">
        <w:t>”</w:t>
      </w:r>
    </w:p>
    <w:p w:rsidR="007F5ABB" w:rsidRDefault="007F5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BB" w:rsidRDefault="007F5ABB" w:rsidP="007F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30</w:t>
      </w:r>
      <w:r w:rsidR="00FA5482">
        <w:noBreakHyphen/>
      </w:r>
      <w:r>
        <w:t>4</w:t>
      </w:r>
      <w:r w:rsidR="00FA5482">
        <w:noBreakHyphen/>
      </w:r>
      <w:r>
        <w:t>40(a)(8) of the 1976 Code is amended to read:</w:t>
      </w:r>
    </w:p>
    <w:p w:rsidR="00FB1F88" w:rsidRDefault="00FB1F88" w:rsidP="007F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ABB" w:rsidRPr="00FC7ACC" w:rsidRDefault="007F5ABB" w:rsidP="007F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C1A">
        <w:tab/>
      </w:r>
      <w:r w:rsidRPr="00CF4C1A">
        <w:tab/>
      </w:r>
      <w:r w:rsidR="00FC3D75">
        <w:t>“</w:t>
      </w:r>
      <w:r w:rsidRPr="00CF4C1A">
        <w:t>(8)</w:t>
      </w:r>
      <w:r>
        <w:tab/>
      </w:r>
      <w:r w:rsidRPr="00FC7ACC">
        <w:rPr>
          <w:strike/>
        </w:rPr>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Pr="007F5ABB">
        <w:t xml:space="preserve"> </w:t>
      </w:r>
      <w:r>
        <w:rPr>
          <w:u w:val="single"/>
        </w:rPr>
        <w:t>Reserved</w:t>
      </w:r>
      <w:r w:rsidRPr="009C2456">
        <w:t>.</w:t>
      </w:r>
      <w:r w:rsidR="00FC3D75">
        <w:t>”</w:t>
      </w: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5ABB">
        <w:t>3</w:t>
      </w:r>
      <w:r>
        <w:t>.</w:t>
      </w:r>
      <w:r>
        <w:tab/>
        <w:t>This act takes effect upon approval by the Governor.</w:t>
      </w:r>
    </w:p>
    <w:p w:rsidR="00F5571A" w:rsidRDefault="00FA54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5DF9" w:rsidRDefault="00445DF9" w:rsidP="00445DF9">
      <w:pPr>
        <w:suppressAutoHyphens/>
      </w:pPr>
    </w:p>
    <w:sectPr w:rsidR="00445DF9" w:rsidSect="00445D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841" w:rsidRDefault="00F40841" w:rsidP="009F0C77">
      <w:r>
        <w:separator/>
      </w:r>
    </w:p>
  </w:endnote>
  <w:endnote w:type="continuationSeparator" w:id="0">
    <w:p w:rsidR="00F40841" w:rsidRDefault="00F408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00CA5E-C0C2-4C07-9A27-09528A37225D}"/>
    <w:embedBold r:id="rId2" w:fontKey="{63B94F4D-DE79-4316-86C1-9695559DDDDE}"/>
  </w:font>
  <w:font w:name="Calibri">
    <w:panose1 w:val="020F0502020204030204"/>
    <w:charset w:val="00"/>
    <w:family w:val="swiss"/>
    <w:pitch w:val="variable"/>
    <w:sig w:usb0="E0002EFF" w:usb1="C000247B" w:usb2="00000009" w:usb3="00000000" w:csb0="000001FF" w:csb1="00000000"/>
    <w:embedRegular r:id="rId3" w:fontKey="{585451A4-8706-4A1D-AC7A-181AAE3838F3}"/>
  </w:font>
  <w:font w:name="Segoe UI">
    <w:panose1 w:val="020B0502040204020203"/>
    <w:charset w:val="00"/>
    <w:family w:val="swiss"/>
    <w:pitch w:val="variable"/>
    <w:sig w:usb0="E4002EFF" w:usb1="C000E47F" w:usb2="00000009" w:usb3="00000000" w:csb0="000001FF" w:csb1="00000000"/>
    <w:embedRegular r:id="rId4" w:fontKey="{75DA94BF-6E2F-4440-8D67-76069B23C97B}"/>
  </w:font>
  <w:font w:name="Cambria">
    <w:panose1 w:val="02040503050406030204"/>
    <w:charset w:val="00"/>
    <w:family w:val="roman"/>
    <w:pitch w:val="variable"/>
    <w:sig w:usb0="E00006FF" w:usb1="420024FF" w:usb2="02000000" w:usb3="00000000" w:csb0="0000019F" w:csb1="00000000"/>
    <w:embedRegular r:id="rId5" w:fontKey="{8CF3DCE6-0979-45B7-A6E6-884A8340D8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71A" w:rsidRPr="00445DF9" w:rsidRDefault="00445DF9" w:rsidP="00445DF9">
    <w:pPr>
      <w:pStyle w:val="Footer"/>
      <w:tabs>
        <w:tab w:val="clear" w:pos="4680"/>
        <w:tab w:val="clear" w:pos="9360"/>
        <w:tab w:val="center" w:pos="2995"/>
      </w:tabs>
      <w:spacing w:before="120"/>
    </w:pPr>
    <w:r>
      <w:t>[4791]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841" w:rsidRDefault="00F40841" w:rsidP="009F0C77">
      <w:r>
        <w:separator/>
      </w:r>
    </w:p>
  </w:footnote>
  <w:footnote w:type="continuationSeparator" w:id="0">
    <w:p w:rsidR="00F40841" w:rsidRDefault="00F408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0PH20"/>
    <w:docVar w:name="CoverBillType" w:val="b"/>
    <w:docVar w:name="DocPath" w:val="L:\Council\bills\JN\3150PH20.DOCX"/>
    <w:docVar w:name="dvBillNumber" w:val="4791"/>
    <w:docVar w:name="dvBillNumberPrefix" w:val="H. "/>
    <w:docVar w:name="dvOriginalBody" w:val="House"/>
    <w:docVar w:name="dvSteno" w:val="JN"/>
    <w:docVar w:name="NameofBody" w:val="h"/>
    <w:docVar w:name="vGroup2" w:val="Council"/>
  </w:docVars>
  <w:rsids>
    <w:rsidRoot w:val="00F40841"/>
    <w:rsid w:val="00011869"/>
    <w:rsid w:val="00015CD6"/>
    <w:rsid w:val="00047E2B"/>
    <w:rsid w:val="00086E66"/>
    <w:rsid w:val="000E0100"/>
    <w:rsid w:val="000E1785"/>
    <w:rsid w:val="000F40FA"/>
    <w:rsid w:val="001035F1"/>
    <w:rsid w:val="0010776B"/>
    <w:rsid w:val="00115E8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5E0F"/>
    <w:rsid w:val="00301B21"/>
    <w:rsid w:val="00325348"/>
    <w:rsid w:val="0032732C"/>
    <w:rsid w:val="00336AD0"/>
    <w:rsid w:val="0037079A"/>
    <w:rsid w:val="003B3915"/>
    <w:rsid w:val="003C4DAB"/>
    <w:rsid w:val="003D01E8"/>
    <w:rsid w:val="003E5288"/>
    <w:rsid w:val="003F6D79"/>
    <w:rsid w:val="0041760A"/>
    <w:rsid w:val="00417C01"/>
    <w:rsid w:val="004403BD"/>
    <w:rsid w:val="00445DF9"/>
    <w:rsid w:val="00461441"/>
    <w:rsid w:val="0046311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0604"/>
    <w:rsid w:val="007A70AE"/>
    <w:rsid w:val="007F5ABB"/>
    <w:rsid w:val="008362E8"/>
    <w:rsid w:val="0085786E"/>
    <w:rsid w:val="008A1768"/>
    <w:rsid w:val="008A489F"/>
    <w:rsid w:val="008F0F33"/>
    <w:rsid w:val="008F4429"/>
    <w:rsid w:val="0094021A"/>
    <w:rsid w:val="009B44AF"/>
    <w:rsid w:val="009C2456"/>
    <w:rsid w:val="009C6A0B"/>
    <w:rsid w:val="009D6C3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37D5"/>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526C"/>
    <w:rsid w:val="00F40841"/>
    <w:rsid w:val="00F50AE3"/>
    <w:rsid w:val="00F5571A"/>
    <w:rsid w:val="00F655B7"/>
    <w:rsid w:val="00F656BA"/>
    <w:rsid w:val="00F67CF1"/>
    <w:rsid w:val="00F728AA"/>
    <w:rsid w:val="00F840F0"/>
    <w:rsid w:val="00FA5482"/>
    <w:rsid w:val="00FB0D0D"/>
    <w:rsid w:val="00FB1F88"/>
    <w:rsid w:val="00FB43B4"/>
    <w:rsid w:val="00FB6B0B"/>
    <w:rsid w:val="00FC3D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2F81F0-1774-4A84-860F-0D78A84E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E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E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62458-2931-451F-903C-10AA4AB0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362</Words>
  <Characters>2037</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4791 Text of Previous Version (Dec. 11, 2019) - South Carolina Legislature Online</dc:title>
  <dc:creator>Julie Newboult</dc:creator>
  <cp:lastModifiedBy>S Wilson</cp:lastModifiedBy>
  <cp:revision>2</cp:revision>
  <cp:lastPrinted>2019-11-18T20:03:00Z</cp:lastPrinted>
  <dcterms:created xsi:type="dcterms:W3CDTF">2019-12-11T18:49:00Z</dcterms:created>
  <dcterms:modified xsi:type="dcterms:W3CDTF">2019-12-11T18:49:00Z</dcterms:modified>
</cp:coreProperties>
</file>