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4F6" w:rsidRDefault="000E04F6"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4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411" w:rsidP="00AF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sidR="0001425A">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sidR="006965E3">
        <w:rPr>
          <w:color w:val="000000" w:themeColor="text1"/>
          <w:u w:color="000000" w:themeColor="text1"/>
        </w:rPr>
        <w:t xml:space="preserve"> </w:t>
      </w:r>
      <w:r w:rsidRPr="00391A93">
        <w:rPr>
          <w:color w:val="000000" w:themeColor="text1"/>
          <w:u w:color="000000" w:themeColor="text1"/>
        </w:rPr>
        <w:t>TO AMEND SECTION 63</w:t>
      </w:r>
      <w:r w:rsidR="00015D22">
        <w:rPr>
          <w:color w:val="000000" w:themeColor="text1"/>
          <w:u w:color="000000" w:themeColor="text1"/>
        </w:rPr>
        <w:noBreakHyphen/>
      </w:r>
      <w:r w:rsidRPr="00391A93">
        <w:rPr>
          <w:color w:val="000000" w:themeColor="text1"/>
          <w:u w:color="000000" w:themeColor="text1"/>
        </w:rPr>
        <w:t>11</w:t>
      </w:r>
      <w:r w:rsidR="00015D22">
        <w:rPr>
          <w:color w:val="000000" w:themeColor="text1"/>
          <w:u w:color="000000" w:themeColor="text1"/>
        </w:rPr>
        <w:noBreakHyphen/>
      </w:r>
      <w:r w:rsidRPr="00391A93">
        <w:rPr>
          <w:color w:val="000000" w:themeColor="text1"/>
          <w:u w:color="000000" w:themeColor="text1"/>
        </w:rPr>
        <w:t>310, RELATING TO CHILDREN</w:t>
      </w:r>
      <w:r w:rsidR="00015D22" w:rsidRPr="00015D22">
        <w:rPr>
          <w:color w:val="000000" w:themeColor="text1"/>
          <w:u w:color="000000" w:themeColor="text1"/>
        </w:rPr>
        <w:t>’</w:t>
      </w:r>
      <w:r w:rsidRPr="00391A93">
        <w:rPr>
          <w:color w:val="000000" w:themeColor="text1"/>
          <w:u w:color="000000" w:themeColor="text1"/>
        </w:rPr>
        <w:t>S ADVOCACY CENTERS, SO AS TO REQUIRE CHILDREN</w:t>
      </w:r>
      <w:r w:rsidR="00015D22" w:rsidRPr="00015D22">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0D9" w:rsidRDefault="00F50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cited as the “</w:t>
      </w:r>
      <w:r w:rsidRPr="00391A93">
        <w:rPr>
          <w:color w:val="000000" w:themeColor="text1"/>
          <w:u w:color="000000" w:themeColor="text1"/>
        </w:rPr>
        <w:t>South Carolina Child Abuse Response Protocol Act</w:t>
      </w:r>
      <w:r>
        <w:rPr>
          <w:color w:val="000000" w:themeColor="text1"/>
          <w:u w:color="000000" w:themeColor="text1"/>
        </w:rPr>
        <w:t>”.</w:t>
      </w:r>
    </w:p>
    <w:p w:rsidR="00F500D9" w:rsidRDefault="00F50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11" w:rsidRPr="00391A93" w:rsidRDefault="000314DB"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500D9">
        <w:t>2</w:t>
      </w:r>
      <w:r>
        <w:t>.</w:t>
      </w:r>
      <w:r>
        <w:tab/>
      </w:r>
      <w:r w:rsidR="00F04411" w:rsidRPr="00391A93">
        <w:rPr>
          <w:color w:val="000000" w:themeColor="text1"/>
          <w:u w:color="000000" w:themeColor="text1"/>
        </w:rPr>
        <w:t>Chapter 11, Title 63 of the 1976 Code is amended by adding:</w:t>
      </w:r>
    </w:p>
    <w:p w:rsidR="00F04411"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04411" w:rsidRPr="00391A93">
        <w:rPr>
          <w:color w:val="000000" w:themeColor="text1"/>
          <w:u w:color="000000" w:themeColor="text1"/>
        </w:rPr>
        <w:t>Article 24</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04411"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Section 63</w:t>
      </w:r>
      <w:r w:rsidR="00015D22">
        <w:rPr>
          <w:color w:val="000000" w:themeColor="text1"/>
          <w:u w:color="000000" w:themeColor="text1"/>
        </w:rPr>
        <w:noBreakHyphen/>
      </w:r>
      <w:r w:rsidR="00F04411" w:rsidRPr="00391A93">
        <w:rPr>
          <w:color w:val="000000" w:themeColor="text1"/>
          <w:u w:color="000000" w:themeColor="text1"/>
        </w:rPr>
        <w:t>11</w:t>
      </w:r>
      <w:r w:rsidR="00015D22">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00F04411"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00F04411" w:rsidRPr="00391A93">
        <w:rPr>
          <w:color w:val="000000" w:themeColor="text1"/>
          <w:u w:color="000000" w:themeColor="text1"/>
        </w:rPr>
        <w:lastRenderedPageBreak/>
        <w:t>developed by the South Carolina Children</w:t>
      </w:r>
      <w:r w:rsidR="00015D22" w:rsidRPr="00015D22">
        <w:rPr>
          <w:color w:val="000000" w:themeColor="text1"/>
          <w:u w:color="000000" w:themeColor="text1"/>
        </w:rPr>
        <w:t>’</w:t>
      </w:r>
      <w:r w:rsidR="00F04411" w:rsidRPr="00391A93">
        <w:rPr>
          <w:color w:val="000000" w:themeColor="text1"/>
          <w:u w:color="000000" w:themeColor="text1"/>
        </w:rPr>
        <w:t>s Justice Act Task Force and the South Carolina Network of Children</w:t>
      </w:r>
      <w:r w:rsidR="00015D22" w:rsidRPr="00015D22">
        <w:rPr>
          <w:color w:val="000000" w:themeColor="text1"/>
          <w:u w:color="000000" w:themeColor="text1"/>
        </w:rPr>
        <w:t>’</w:t>
      </w:r>
      <w:r w:rsidR="00F04411" w:rsidRPr="00391A93">
        <w:rPr>
          <w:color w:val="000000" w:themeColor="text1"/>
          <w:u w:color="000000" w:themeColor="text1"/>
        </w:rPr>
        <w:t>s Advocacy Centers.</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Section 63</w:t>
      </w:r>
      <w:r w:rsidR="00015D22">
        <w:rPr>
          <w:color w:val="000000" w:themeColor="text1"/>
          <w:u w:color="000000" w:themeColor="text1"/>
        </w:rPr>
        <w:noBreakHyphen/>
      </w:r>
      <w:r w:rsidR="00F04411" w:rsidRPr="00391A93">
        <w:rPr>
          <w:color w:val="000000" w:themeColor="text1"/>
          <w:u w:color="000000" w:themeColor="text1"/>
        </w:rPr>
        <w:t>11</w:t>
      </w:r>
      <w:r w:rsidR="00015D22">
        <w:rPr>
          <w:color w:val="000000" w:themeColor="text1"/>
          <w:u w:color="000000" w:themeColor="text1"/>
        </w:rPr>
        <w:noBreakHyphen/>
      </w:r>
      <w:r w:rsidR="00F04411" w:rsidRPr="00391A93">
        <w:rPr>
          <w:color w:val="000000" w:themeColor="text1"/>
          <w:u w:color="000000" w:themeColor="text1"/>
        </w:rPr>
        <w:t>2410.</w:t>
      </w:r>
      <w:r>
        <w:rPr>
          <w:color w:val="000000" w:themeColor="text1"/>
          <w:u w:color="000000" w:themeColor="text1"/>
        </w:rPr>
        <w:tab/>
      </w:r>
      <w:r w:rsidR="00F04411" w:rsidRPr="00391A93">
        <w:rPr>
          <w:color w:val="000000" w:themeColor="text1"/>
          <w:u w:color="000000" w:themeColor="text1"/>
        </w:rPr>
        <w:t>(A)</w:t>
      </w:r>
      <w:r>
        <w:rPr>
          <w:color w:val="000000" w:themeColor="text1"/>
          <w:u w:color="000000" w:themeColor="text1"/>
        </w:rPr>
        <w:tab/>
      </w:r>
      <w:r w:rsidR="00F04411" w:rsidRPr="00391A93">
        <w:rPr>
          <w:color w:val="000000" w:themeColor="text1"/>
          <w:u w:color="000000" w:themeColor="text1"/>
        </w:rPr>
        <w:t>The South Carolina Children</w:t>
      </w:r>
      <w:r w:rsidR="00015D22" w:rsidRPr="00015D22">
        <w:rPr>
          <w:color w:val="000000" w:themeColor="text1"/>
          <w:u w:color="000000" w:themeColor="text1"/>
        </w:rPr>
        <w:t>’</w:t>
      </w:r>
      <w:r w:rsidR="00F04411" w:rsidRPr="00391A93">
        <w:rPr>
          <w:color w:val="000000" w:themeColor="text1"/>
          <w:u w:color="000000" w:themeColor="text1"/>
        </w:rPr>
        <w:t>s Justice Act Task Force and the South Carolina Network of Children</w:t>
      </w:r>
      <w:r w:rsidR="00015D22" w:rsidRPr="00015D22">
        <w:rPr>
          <w:color w:val="000000" w:themeColor="text1"/>
          <w:u w:color="000000" w:themeColor="text1"/>
        </w:rPr>
        <w:t>’</w:t>
      </w:r>
      <w:r w:rsidR="00F04411" w:rsidRPr="00391A93">
        <w:rPr>
          <w:color w:val="000000" w:themeColor="text1"/>
          <w:u w:color="000000" w:themeColor="text1"/>
        </w:rPr>
        <w:t xml:space="preserve">s Advocacy Centers shall develop and provide initial training on the protocol and updated training as needed for this purpose. </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(B)</w:t>
      </w:r>
      <w:r>
        <w:rPr>
          <w:color w:val="000000" w:themeColor="text1"/>
          <w:u w:color="000000" w:themeColor="text1"/>
        </w:rPr>
        <w:tab/>
      </w:r>
      <w:r w:rsidR="00F04411" w:rsidRPr="00391A93">
        <w:rPr>
          <w:color w:val="000000" w:themeColor="text1"/>
          <w:u w:color="000000" w:themeColor="text1"/>
        </w:rPr>
        <w:t xml:space="preserve">The protocol must be publicly available and must be reviewed annually and updated as needed by an advisory committee. The advisory committee should include representatives for stakeholders, at a minimum including a representative for each of the following: </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04411" w:rsidRPr="00391A93">
        <w:rPr>
          <w:color w:val="000000" w:themeColor="text1"/>
          <w:u w:color="000000" w:themeColor="text1"/>
        </w:rPr>
        <w:t>(1)</w:t>
      </w:r>
      <w:r>
        <w:rPr>
          <w:color w:val="000000" w:themeColor="text1"/>
          <w:u w:color="000000" w:themeColor="text1"/>
        </w:rPr>
        <w:tab/>
      </w:r>
      <w:r w:rsidR="00F04411" w:rsidRPr="00391A93">
        <w:rPr>
          <w:color w:val="000000" w:themeColor="text1"/>
          <w:u w:color="000000" w:themeColor="text1"/>
        </w:rPr>
        <w:t>South Carolina Network of Children</w:t>
      </w:r>
      <w:r w:rsidR="00015D22" w:rsidRPr="00015D22">
        <w:rPr>
          <w:color w:val="000000" w:themeColor="text1"/>
          <w:u w:color="000000" w:themeColor="text1"/>
        </w:rPr>
        <w:t>’</w:t>
      </w:r>
      <w:r w:rsidR="00F04411" w:rsidRPr="00391A93">
        <w:rPr>
          <w:color w:val="000000" w:themeColor="text1"/>
          <w:u w:color="000000" w:themeColor="text1"/>
        </w:rPr>
        <w:t>s Advocacy Centers</w:t>
      </w:r>
      <w:r>
        <w:rPr>
          <w:color w:val="000000" w:themeColor="text1"/>
          <w:u w:color="000000" w:themeColor="text1"/>
        </w:rPr>
        <w:t>;</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ab/>
        <w:t>(2)</w:t>
      </w:r>
      <w:r>
        <w:rPr>
          <w:color w:val="000000" w:themeColor="text1"/>
          <w:u w:color="000000" w:themeColor="text1"/>
        </w:rPr>
        <w:tab/>
      </w:r>
      <w:r w:rsidR="00F04411" w:rsidRPr="00391A93">
        <w:rPr>
          <w:color w:val="000000" w:themeColor="text1"/>
          <w:u w:color="000000" w:themeColor="text1"/>
        </w:rPr>
        <w:t>State or county law enforcement</w:t>
      </w:r>
      <w:r>
        <w:rPr>
          <w:color w:val="000000" w:themeColor="text1"/>
          <w:u w:color="000000" w:themeColor="text1"/>
        </w:rPr>
        <w:t>;</w:t>
      </w:r>
    </w:p>
    <w:p w:rsidR="00F04411" w:rsidRPr="00391A93"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sidR="006965E3">
        <w:rPr>
          <w:color w:val="000000" w:themeColor="text1"/>
          <w:u w:color="000000" w:themeColor="text1"/>
        </w:rPr>
        <w:tab/>
      </w:r>
      <w:r w:rsidRPr="00391A93">
        <w:rPr>
          <w:color w:val="000000" w:themeColor="text1"/>
          <w:u w:color="000000" w:themeColor="text1"/>
        </w:rPr>
        <w:t>(3)</w:t>
      </w:r>
      <w:r w:rsidR="006965E3">
        <w:rPr>
          <w:color w:val="000000" w:themeColor="text1"/>
          <w:u w:color="000000" w:themeColor="text1"/>
        </w:rPr>
        <w:tab/>
      </w:r>
      <w:r w:rsidR="003734A0">
        <w:rPr>
          <w:color w:val="000000" w:themeColor="text1"/>
          <w:u w:color="000000" w:themeColor="text1"/>
        </w:rPr>
        <w:t>A county s</w:t>
      </w:r>
      <w:r w:rsidRPr="00391A93">
        <w:rPr>
          <w:color w:val="000000" w:themeColor="text1"/>
          <w:u w:color="000000" w:themeColor="text1"/>
        </w:rPr>
        <w:t>olicitor</w:t>
      </w:r>
      <w:r w:rsidR="00015D22" w:rsidRPr="00015D22">
        <w:rPr>
          <w:color w:val="000000" w:themeColor="text1"/>
          <w:u w:color="000000" w:themeColor="text1"/>
        </w:rPr>
        <w:t>’</w:t>
      </w:r>
      <w:r w:rsidRPr="00391A93">
        <w:rPr>
          <w:color w:val="000000" w:themeColor="text1"/>
          <w:u w:color="000000" w:themeColor="text1"/>
        </w:rPr>
        <w:t>s office</w:t>
      </w:r>
      <w:r w:rsidR="006965E3">
        <w:rPr>
          <w:color w:val="000000" w:themeColor="text1"/>
          <w:u w:color="000000" w:themeColor="text1"/>
        </w:rPr>
        <w:t>;</w:t>
      </w:r>
    </w:p>
    <w:p w:rsidR="00F04411" w:rsidRPr="00391A93"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sidR="006965E3">
        <w:rPr>
          <w:color w:val="000000" w:themeColor="text1"/>
          <w:u w:color="000000" w:themeColor="text1"/>
        </w:rPr>
        <w:tab/>
        <w:t>(4)</w:t>
      </w:r>
      <w:r w:rsidR="006965E3">
        <w:rPr>
          <w:color w:val="000000" w:themeColor="text1"/>
          <w:u w:color="000000" w:themeColor="text1"/>
        </w:rPr>
        <w:tab/>
      </w:r>
      <w:r w:rsidRPr="00391A93">
        <w:rPr>
          <w:color w:val="000000" w:themeColor="text1"/>
          <w:u w:color="000000" w:themeColor="text1"/>
        </w:rPr>
        <w:t>Department of Social Services</w:t>
      </w:r>
      <w:r w:rsidR="006965E3">
        <w:rPr>
          <w:color w:val="000000" w:themeColor="text1"/>
          <w:u w:color="000000" w:themeColor="text1"/>
        </w:rPr>
        <w:t>;</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04411" w:rsidRPr="00391A93">
        <w:rPr>
          <w:color w:val="000000" w:themeColor="text1"/>
          <w:u w:color="000000" w:themeColor="text1"/>
        </w:rPr>
        <w:t>(5)</w:t>
      </w:r>
      <w:r>
        <w:rPr>
          <w:color w:val="000000" w:themeColor="text1"/>
          <w:u w:color="000000" w:themeColor="text1"/>
        </w:rPr>
        <w:tab/>
      </w:r>
      <w:r w:rsidR="00F04411" w:rsidRPr="00391A93">
        <w:rPr>
          <w:color w:val="000000" w:themeColor="text1"/>
          <w:u w:color="000000" w:themeColor="text1"/>
        </w:rPr>
        <w:t>Medical/South Carolina Children</w:t>
      </w:r>
      <w:r w:rsidR="00015D22" w:rsidRPr="00015D22">
        <w:rPr>
          <w:color w:val="000000" w:themeColor="text1"/>
          <w:u w:color="000000" w:themeColor="text1"/>
        </w:rPr>
        <w:t>’</w:t>
      </w:r>
      <w:r w:rsidR="00F04411" w:rsidRPr="00391A93">
        <w:rPr>
          <w:color w:val="000000" w:themeColor="text1"/>
          <w:u w:color="000000" w:themeColor="text1"/>
        </w:rPr>
        <w:t>s Ad</w:t>
      </w:r>
      <w:r>
        <w:rPr>
          <w:color w:val="000000" w:themeColor="text1"/>
          <w:u w:color="000000" w:themeColor="text1"/>
        </w:rPr>
        <w:t>vocacy Medical Response System;</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ab/>
        <w:t>(6)</w:t>
      </w:r>
      <w:r>
        <w:rPr>
          <w:color w:val="000000" w:themeColor="text1"/>
          <w:u w:color="000000" w:themeColor="text1"/>
        </w:rPr>
        <w:tab/>
      </w:r>
      <w:r w:rsidR="00F04411" w:rsidRPr="00391A93">
        <w:rPr>
          <w:color w:val="000000" w:themeColor="text1"/>
          <w:u w:color="000000" w:themeColor="text1"/>
        </w:rPr>
        <w:t>State Guardian Ad Litem Program/Richland County CASA</w:t>
      </w:r>
      <w:r>
        <w:rPr>
          <w:color w:val="000000" w:themeColor="text1"/>
          <w:u w:color="000000" w:themeColor="text1"/>
        </w:rPr>
        <w:t>; and</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sidR="006965E3">
        <w:rPr>
          <w:color w:val="000000" w:themeColor="text1"/>
          <w:u w:color="000000" w:themeColor="text1"/>
        </w:rPr>
        <w:tab/>
      </w:r>
      <w:r w:rsidRPr="00391A93">
        <w:rPr>
          <w:color w:val="000000" w:themeColor="text1"/>
          <w:u w:color="000000" w:themeColor="text1"/>
        </w:rPr>
        <w:t>(7)</w:t>
      </w:r>
      <w:r w:rsidR="006965E3">
        <w:rPr>
          <w:color w:val="000000" w:themeColor="text1"/>
          <w:u w:color="000000" w:themeColor="text1"/>
        </w:rPr>
        <w:tab/>
      </w:r>
      <w:r w:rsidR="003734A0">
        <w:rPr>
          <w:color w:val="000000" w:themeColor="text1"/>
          <w:u w:color="000000" w:themeColor="text1"/>
        </w:rPr>
        <w:t>A s</w:t>
      </w:r>
      <w:r w:rsidRPr="00391A93">
        <w:rPr>
          <w:color w:val="000000" w:themeColor="text1"/>
          <w:u w:color="000000" w:themeColor="text1"/>
        </w:rPr>
        <w:t xml:space="preserve">chool </w:t>
      </w:r>
      <w:r w:rsidR="0004510E">
        <w:rPr>
          <w:color w:val="000000" w:themeColor="text1"/>
          <w:u w:color="000000" w:themeColor="text1"/>
        </w:rPr>
        <w:t>district</w:t>
      </w:r>
      <w:r w:rsidR="006965E3">
        <w:rPr>
          <w:color w:val="000000" w:themeColor="text1"/>
          <w:u w:color="000000" w:themeColor="text1"/>
        </w:rPr>
        <w:t>.</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DB"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Section 63</w:t>
      </w:r>
      <w:r w:rsidR="00015D22">
        <w:rPr>
          <w:color w:val="000000" w:themeColor="text1"/>
          <w:u w:color="000000" w:themeColor="text1"/>
        </w:rPr>
        <w:noBreakHyphen/>
      </w:r>
      <w:r w:rsidR="00F04411" w:rsidRPr="00391A93">
        <w:rPr>
          <w:color w:val="000000" w:themeColor="text1"/>
          <w:u w:color="000000" w:themeColor="text1"/>
        </w:rPr>
        <w:t>11</w:t>
      </w:r>
      <w:r w:rsidR="00015D22">
        <w:rPr>
          <w:color w:val="000000" w:themeColor="text1"/>
          <w:u w:color="000000" w:themeColor="text1"/>
        </w:rPr>
        <w:noBreakHyphen/>
      </w:r>
      <w:r w:rsidR="00F04411" w:rsidRPr="00391A93">
        <w:rPr>
          <w:color w:val="000000" w:themeColor="text1"/>
          <w:u w:color="000000" w:themeColor="text1"/>
        </w:rPr>
        <w:t>2420.</w:t>
      </w:r>
      <w:r w:rsidR="00F04411" w:rsidRPr="00391A93">
        <w:rPr>
          <w:color w:val="000000" w:themeColor="text1"/>
          <w:u w:color="000000" w:themeColor="text1"/>
        </w:rPr>
        <w:tab/>
        <w:t>The Department of Children</w:t>
      </w:r>
      <w:r w:rsidR="00015D22" w:rsidRPr="00015D22">
        <w:rPr>
          <w:color w:val="000000" w:themeColor="text1"/>
          <w:u w:color="000000" w:themeColor="text1"/>
        </w:rPr>
        <w:t>’</w:t>
      </w:r>
      <w:r w:rsidR="00F04411" w:rsidRPr="00391A93">
        <w:rPr>
          <w:color w:val="000000" w:themeColor="text1"/>
          <w:u w:color="000000" w:themeColor="text1"/>
        </w:rPr>
        <w:t>s Advocacy shall maintain the protocol and the advisory committee</w:t>
      </w:r>
      <w:r w:rsidR="00015D22" w:rsidRPr="00015D22">
        <w:rPr>
          <w:color w:val="000000" w:themeColor="text1"/>
          <w:u w:color="000000" w:themeColor="text1"/>
        </w:rPr>
        <w:t>’</w:t>
      </w:r>
      <w:r w:rsidR="00F04411" w:rsidRPr="00391A93">
        <w:rPr>
          <w:color w:val="000000" w:themeColor="text1"/>
          <w:u w:color="000000" w:themeColor="text1"/>
        </w:rPr>
        <w:t>s updates to the protocol.”</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E1CF2">
        <w:rPr>
          <w:color w:val="000000" w:themeColor="text1"/>
          <w:u w:color="000000" w:themeColor="text1"/>
        </w:rPr>
        <w:t>3</w:t>
      </w:r>
      <w:r>
        <w:rPr>
          <w:color w:val="000000" w:themeColor="text1"/>
          <w:u w:color="000000" w:themeColor="text1"/>
        </w:rPr>
        <w:t>.</w:t>
      </w:r>
      <w:r>
        <w:rPr>
          <w:color w:val="000000" w:themeColor="text1"/>
          <w:u w:color="000000" w:themeColor="text1"/>
        </w:rPr>
        <w:tab/>
        <w:t>Section 63</w:t>
      </w:r>
      <w:r w:rsidR="00015D22">
        <w:rPr>
          <w:color w:val="000000" w:themeColor="text1"/>
          <w:u w:color="000000" w:themeColor="text1"/>
        </w:rPr>
        <w:noBreakHyphen/>
      </w:r>
      <w:r>
        <w:rPr>
          <w:color w:val="000000" w:themeColor="text1"/>
          <w:u w:color="000000" w:themeColor="text1"/>
        </w:rPr>
        <w:t>11</w:t>
      </w:r>
      <w:r w:rsidR="00015D22">
        <w:rPr>
          <w:color w:val="000000" w:themeColor="text1"/>
          <w:u w:color="000000" w:themeColor="text1"/>
        </w:rPr>
        <w:noBreakHyphen/>
      </w:r>
      <w:r>
        <w:rPr>
          <w:color w:val="000000" w:themeColor="text1"/>
          <w:u w:color="000000" w:themeColor="text1"/>
        </w:rPr>
        <w:t>310(B)(1), (C), and (D) of the 1976 Code is amended to read:</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E1CF2">
        <w:tab/>
      </w:r>
      <w:r>
        <w:t>“</w:t>
      </w:r>
      <w:r w:rsidR="001735AC">
        <w:t>(1)</w:t>
      </w:r>
      <w:r w:rsidR="001735AC">
        <w:tab/>
      </w:r>
      <w:r w:rsidR="001735AC">
        <w:tab/>
      </w:r>
      <w:r w:rsidRPr="00AB7394">
        <w:t>Children</w:t>
      </w:r>
      <w:r w:rsidR="00015D22" w:rsidRPr="00015D22">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015D22" w:rsidRPr="00015D22">
        <w:rPr>
          <w:strike/>
        </w:rPr>
        <w:t>’</w:t>
      </w:r>
      <w:r w:rsidRPr="001735AC">
        <w:rPr>
          <w:strike/>
        </w:rPr>
        <w:t>s Alliance, and all centers must strive to achieve full membership in the National Children</w:t>
      </w:r>
      <w:r w:rsidR="00015D22" w:rsidRPr="00015D22">
        <w:rPr>
          <w:strike/>
        </w:rPr>
        <w:t>’</w:t>
      </w:r>
      <w:r w:rsidRPr="001735AC">
        <w:rPr>
          <w:strike/>
        </w:rPr>
        <w:t>s Alliance</w:t>
      </w:r>
      <w:r w:rsidR="001735AC">
        <w:t xml:space="preserve"> </w:t>
      </w:r>
      <w:r w:rsidR="001735AC" w:rsidRPr="000827F0">
        <w:rPr>
          <w:color w:val="000000" w:themeColor="text1"/>
          <w:u w:val="single" w:color="000000" w:themeColor="text1"/>
        </w:rPr>
        <w:t>Children</w:t>
      </w:r>
      <w:r w:rsidR="00015D22" w:rsidRPr="00015D22">
        <w:rPr>
          <w:color w:val="000000" w:themeColor="text1"/>
          <w:u w:val="single" w:color="000000" w:themeColor="text1"/>
        </w:rPr>
        <w:t>’</w:t>
      </w:r>
      <w:r w:rsidR="001735AC" w:rsidRPr="000827F0">
        <w:rPr>
          <w:color w:val="000000" w:themeColor="text1"/>
          <w:u w:val="single" w:color="000000" w:themeColor="text1"/>
        </w:rPr>
        <w:t>s Advocacy Centers must be fully accredited by the National Children</w:t>
      </w:r>
      <w:r w:rsidR="00015D22" w:rsidRPr="00015D22">
        <w:rPr>
          <w:color w:val="000000" w:themeColor="text1"/>
          <w:u w:val="single" w:color="000000" w:themeColor="text1"/>
        </w:rPr>
        <w:t>’</w:t>
      </w:r>
      <w:r w:rsidR="001735AC" w:rsidRPr="000827F0">
        <w:rPr>
          <w:color w:val="000000" w:themeColor="text1"/>
          <w:u w:val="single" w:color="000000" w:themeColor="text1"/>
        </w:rPr>
        <w:t>s Alliance or must be an Associate/Developing or Affiliate Member of the South Carolina Network of Children</w:t>
      </w:r>
      <w:r w:rsidR="00015D22" w:rsidRPr="00015D22">
        <w:rPr>
          <w:color w:val="000000" w:themeColor="text1"/>
          <w:u w:val="single" w:color="000000" w:themeColor="text1"/>
        </w:rPr>
        <w:t>’</w:t>
      </w:r>
      <w:r w:rsidR="001735AC" w:rsidRPr="000827F0">
        <w:rPr>
          <w:color w:val="000000" w:themeColor="text1"/>
          <w:u w:val="single" w:color="000000" w:themeColor="text1"/>
        </w:rPr>
        <w:t>s Advocacy Centers and be actively pursuing full accreditation with the National Children</w:t>
      </w:r>
      <w:r w:rsidR="00015D22" w:rsidRPr="00015D22">
        <w:rPr>
          <w:color w:val="000000" w:themeColor="text1"/>
          <w:u w:val="single" w:color="000000" w:themeColor="text1"/>
        </w:rPr>
        <w:t>’</w:t>
      </w:r>
      <w:r w:rsidR="001735AC" w:rsidRPr="000827F0">
        <w:rPr>
          <w:color w:val="000000" w:themeColor="text1"/>
          <w:u w:val="single" w:color="000000" w:themeColor="text1"/>
        </w:rPr>
        <w:t>s Alliance within the next two years</w:t>
      </w:r>
      <w:r w:rsidR="001735AC">
        <w:t>.</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735AC">
        <w:t>(C)</w:t>
      </w:r>
      <w:r w:rsidR="001735AC">
        <w:tab/>
      </w:r>
      <w:r w:rsidRPr="00AB7394">
        <w:t>The South Carolina Network of Children</w:t>
      </w:r>
      <w:r w:rsidR="00015D22" w:rsidRPr="00015D22">
        <w:t>’</w:t>
      </w:r>
      <w:r w:rsidRPr="00AB7394">
        <w:t xml:space="preserve">s Advocacy Centers </w:t>
      </w:r>
      <w:r w:rsidRPr="00755DD1">
        <w:rPr>
          <w:strike/>
        </w:rPr>
        <w:t>and the South Carolina Chapter of the National Children</w:t>
      </w:r>
      <w:r w:rsidR="00015D22" w:rsidRPr="00015D22">
        <w:rPr>
          <w:strike/>
        </w:rPr>
        <w:t>’</w:t>
      </w:r>
      <w:r w:rsidRPr="00755DD1">
        <w:rPr>
          <w:strike/>
        </w:rPr>
        <w:t xml:space="preserve">s </w:t>
      </w:r>
      <w:r w:rsidRPr="00755DD1">
        <w:rPr>
          <w:strike/>
        </w:rPr>
        <w:lastRenderedPageBreak/>
        <w:t>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F04411" w:rsidRDefault="001735AC"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00015D22" w:rsidRPr="00015D22">
        <w:tab/>
      </w:r>
      <w:r w:rsidR="00F04411" w:rsidRPr="00755DD1">
        <w:rPr>
          <w:strike/>
        </w:rPr>
        <w:t>Nothing in this section requires the exclusive use of a Children</w:t>
      </w:r>
      <w:r w:rsidR="00015D22" w:rsidRPr="00015D22">
        <w:rPr>
          <w:strike/>
        </w:rPr>
        <w:t>’</w:t>
      </w:r>
      <w:r w:rsidR="00F04411" w:rsidRPr="00755DD1">
        <w:rPr>
          <w:strike/>
        </w:rPr>
        <w:t>s Advocacy Center.</w:t>
      </w:r>
      <w:r>
        <w:t>”</w:t>
      </w:r>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1CF2">
        <w:t>4</w:t>
      </w:r>
      <w:r>
        <w:t>.</w:t>
      </w:r>
      <w:r>
        <w:tab/>
        <w:t>This act takes effect upon approval by the Governor.</w:t>
      </w:r>
    </w:p>
    <w:p w:rsidR="00B86D77" w:rsidRDefault="00015D22" w:rsidP="00903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4F6" w:rsidRDefault="000E04F6" w:rsidP="000E04F6">
      <w:pPr>
        <w:suppressAutoHyphens/>
      </w:pPr>
    </w:p>
    <w:sectPr w:rsidR="000E04F6" w:rsidSect="000E0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4DB" w:rsidRDefault="000314DB" w:rsidP="009F0C77">
      <w:r>
        <w:separator/>
      </w:r>
    </w:p>
  </w:endnote>
  <w:endnote w:type="continuationSeparator" w:id="0">
    <w:p w:rsidR="000314DB" w:rsidRDefault="00031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29CA05-3C98-4B64-83C4-8EC129F9DAE9}"/>
    <w:embedBold r:id="rId2" w:fontKey="{887F9CAB-FB88-4470-B942-5FA985EF88A0}"/>
  </w:font>
  <w:font w:name="Calibri">
    <w:panose1 w:val="020F0502020204030204"/>
    <w:charset w:val="00"/>
    <w:family w:val="swiss"/>
    <w:pitch w:val="variable"/>
    <w:sig w:usb0="E0002EFF" w:usb1="C000247B" w:usb2="00000009" w:usb3="00000000" w:csb0="000001FF" w:csb1="00000000"/>
    <w:embedRegular r:id="rId3" w:fontKey="{4F5EC4EE-EF21-4DCB-BE22-80AC09AC0E82}"/>
  </w:font>
  <w:font w:name="Segoe UI">
    <w:panose1 w:val="020B0502040204020203"/>
    <w:charset w:val="00"/>
    <w:family w:val="swiss"/>
    <w:pitch w:val="variable"/>
    <w:sig w:usb0="E4002EFF" w:usb1="C000E47F" w:usb2="00000009" w:usb3="00000000" w:csb0="000001FF" w:csb1="00000000"/>
    <w:embedRegular r:id="rId4" w:fontKey="{E1917D99-309B-4785-8F95-568F2007502A}"/>
  </w:font>
  <w:font w:name="Cambria">
    <w:panose1 w:val="02040503050406030204"/>
    <w:charset w:val="00"/>
    <w:family w:val="roman"/>
    <w:pitch w:val="variable"/>
    <w:sig w:usb0="E00006FF" w:usb1="420024FF" w:usb2="02000000" w:usb3="00000000" w:csb0="0000019F" w:csb1="00000000"/>
    <w:embedRegular r:id="rId5" w:fontKey="{2D2A96DB-C027-4548-A8DA-5D78B8DBB0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77" w:rsidRPr="000E04F6" w:rsidRDefault="000E04F6" w:rsidP="000E04F6">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4DB" w:rsidRDefault="000314DB" w:rsidP="009F0C77">
      <w:r>
        <w:separator/>
      </w:r>
    </w:p>
  </w:footnote>
  <w:footnote w:type="continuationSeparator" w:id="0">
    <w:p w:rsidR="000314DB" w:rsidRDefault="00031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5VR20"/>
    <w:docVar w:name="CoverBillType" w:val="b"/>
    <w:docVar w:name="DocPath" w:val="L:\Council\bills\CC\15665VR20.DOCX"/>
    <w:docVar w:name="dvBillNumber" w:val="4799"/>
    <w:docVar w:name="dvBillNumberPrefix" w:val="H. "/>
    <w:docVar w:name="dvOriginalBody" w:val="House"/>
    <w:docVar w:name="dvSteno" w:val="CC"/>
    <w:docVar w:name="NameofBody" w:val="h"/>
    <w:docVar w:name="vGroup2" w:val="Council"/>
  </w:docVars>
  <w:rsids>
    <w:rsidRoot w:val="000314DB"/>
    <w:rsid w:val="00011869"/>
    <w:rsid w:val="0001425A"/>
    <w:rsid w:val="00015CD6"/>
    <w:rsid w:val="00015D22"/>
    <w:rsid w:val="000314DB"/>
    <w:rsid w:val="0004510E"/>
    <w:rsid w:val="000D43E9"/>
    <w:rsid w:val="000E0100"/>
    <w:rsid w:val="000E04F6"/>
    <w:rsid w:val="000E1785"/>
    <w:rsid w:val="000E1CF2"/>
    <w:rsid w:val="000F40FA"/>
    <w:rsid w:val="001035F1"/>
    <w:rsid w:val="00103D7A"/>
    <w:rsid w:val="0010776B"/>
    <w:rsid w:val="00121FF3"/>
    <w:rsid w:val="00133890"/>
    <w:rsid w:val="00133E66"/>
    <w:rsid w:val="001435A3"/>
    <w:rsid w:val="00146ED3"/>
    <w:rsid w:val="00151044"/>
    <w:rsid w:val="001735AC"/>
    <w:rsid w:val="001779FB"/>
    <w:rsid w:val="001D08F2"/>
    <w:rsid w:val="001D3A58"/>
    <w:rsid w:val="001D525B"/>
    <w:rsid w:val="001D7F4F"/>
    <w:rsid w:val="00205238"/>
    <w:rsid w:val="00207F94"/>
    <w:rsid w:val="002321B6"/>
    <w:rsid w:val="00232912"/>
    <w:rsid w:val="00250967"/>
    <w:rsid w:val="002543C8"/>
    <w:rsid w:val="0025541D"/>
    <w:rsid w:val="00260C84"/>
    <w:rsid w:val="00284AAE"/>
    <w:rsid w:val="002E5912"/>
    <w:rsid w:val="00301B21"/>
    <w:rsid w:val="00325348"/>
    <w:rsid w:val="0032732C"/>
    <w:rsid w:val="00336AD0"/>
    <w:rsid w:val="0037079A"/>
    <w:rsid w:val="003734A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40B"/>
    <w:rsid w:val="006913C9"/>
    <w:rsid w:val="0069470D"/>
    <w:rsid w:val="006965E3"/>
    <w:rsid w:val="006D58AA"/>
    <w:rsid w:val="00734F00"/>
    <w:rsid w:val="00736959"/>
    <w:rsid w:val="00755DD1"/>
    <w:rsid w:val="007A70AE"/>
    <w:rsid w:val="008362E8"/>
    <w:rsid w:val="0085786E"/>
    <w:rsid w:val="008802C0"/>
    <w:rsid w:val="0088467B"/>
    <w:rsid w:val="008A1768"/>
    <w:rsid w:val="008A489F"/>
    <w:rsid w:val="008F0F33"/>
    <w:rsid w:val="008F4429"/>
    <w:rsid w:val="00903428"/>
    <w:rsid w:val="0094021A"/>
    <w:rsid w:val="009A19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2AF"/>
    <w:rsid w:val="00B412D4"/>
    <w:rsid w:val="00B64FFF"/>
    <w:rsid w:val="00B86D77"/>
    <w:rsid w:val="00BC5D0C"/>
    <w:rsid w:val="00BE3C22"/>
    <w:rsid w:val="00C0345E"/>
    <w:rsid w:val="00C21ABE"/>
    <w:rsid w:val="00C31C95"/>
    <w:rsid w:val="00C3483A"/>
    <w:rsid w:val="00C74E9D"/>
    <w:rsid w:val="00C826DD"/>
    <w:rsid w:val="00C82FD3"/>
    <w:rsid w:val="00C92819"/>
    <w:rsid w:val="00CC6B7B"/>
    <w:rsid w:val="00CD2089"/>
    <w:rsid w:val="00D0383E"/>
    <w:rsid w:val="00D56A24"/>
    <w:rsid w:val="00D73A67"/>
    <w:rsid w:val="00D970A9"/>
    <w:rsid w:val="00DB6B6E"/>
    <w:rsid w:val="00DF3845"/>
    <w:rsid w:val="00E41911"/>
    <w:rsid w:val="00E44B57"/>
    <w:rsid w:val="00E92EEF"/>
    <w:rsid w:val="00EF2368"/>
    <w:rsid w:val="00F04411"/>
    <w:rsid w:val="00F24442"/>
    <w:rsid w:val="00F500D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7BA44-3579-45F5-BEB5-4C50CA8A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4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D4217-583F-4206-B349-6E45164F7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557</Words>
  <Characters>3180</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4799 Text of Previous Version (Dec. 11, 2019) - South Carolina Legislature Online</dc:title>
  <dc:creator>Chris Charlton</dc:creator>
  <cp:lastModifiedBy>S Wilson</cp:lastModifiedBy>
  <cp:revision>2</cp:revision>
  <cp:lastPrinted>2019-12-10T21:44:00Z</cp:lastPrinted>
  <dcterms:created xsi:type="dcterms:W3CDTF">2019-12-11T18:55:00Z</dcterms:created>
  <dcterms:modified xsi:type="dcterms:W3CDTF">2019-12-11T18:55:00Z</dcterms:modified>
</cp:coreProperties>
</file>