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463D7" w:rsidRP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Pr="00A463D7" w:rsidRDefault="00A463D7" w:rsidP="00A463D7">
      <w:pPr>
        <w:tabs>
          <w:tab w:val="right" w:pos="5933"/>
        </w:tabs>
        <w:suppressAutoHyphens/>
      </w:pPr>
      <w:r>
        <w:tab/>
      </w:r>
      <w:r>
        <w:rPr>
          <w:b/>
          <w:sz w:val="36"/>
        </w:rPr>
        <w:t>H. 5018</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Kirby, R. Williams and Jefferson</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1/30/20--H.</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A463D7" w:rsidRP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463D7" w:rsidRP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5018) </w:t>
      </w:r>
      <w:r w:rsidRPr="00A463D7">
        <w:rPr>
          <w:color w:val="000000" w:themeColor="text1"/>
          <w:u w:color="000000" w:themeColor="text1"/>
        </w:rPr>
        <w:t>to amend the Code of Laws of South Carolina, 1976, by adding Section 50</w:t>
      </w:r>
      <w:r w:rsidRPr="00A463D7">
        <w:rPr>
          <w:color w:val="000000" w:themeColor="text1"/>
          <w:u w:color="000000" w:themeColor="text1"/>
        </w:rPr>
        <w:noBreakHyphen/>
        <w:t>23</w:t>
      </w:r>
      <w:r w:rsidRPr="00A463D7">
        <w:rPr>
          <w:color w:val="000000" w:themeColor="text1"/>
          <w:u w:color="000000" w:themeColor="text1"/>
        </w:rPr>
        <w:noBreakHyphen/>
        <w:t>125 so as to authorize the Department of Natural Resources to transmit certain documents</w:t>
      </w:r>
      <w:r>
        <w:t>, etc., respectfully</w:t>
      </w:r>
    </w:p>
    <w:p w:rsidR="00A463D7" w:rsidRP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Pr="00D8641C"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41C">
        <w:t>Amend the bill, as and if amended, by striking SECTION 4 and inserting:</w:t>
      </w:r>
    </w:p>
    <w:p w:rsidR="00A463D7" w:rsidRPr="00D8641C"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41C">
        <w:t>/</w:t>
      </w:r>
      <w:r w:rsidRPr="00D8641C">
        <w:tab/>
      </w:r>
      <w:r w:rsidRPr="00D8641C">
        <w:tab/>
      </w:r>
      <w:r w:rsidRPr="00D8641C">
        <w:tab/>
        <w:t xml:space="preserve">SECTION 4. </w:t>
      </w:r>
      <w:r w:rsidRPr="00D8641C">
        <w:tab/>
        <w:t>this act takes effect on July 1, 2021.</w:t>
      </w:r>
      <w:r w:rsidRPr="00D8641C">
        <w:tab/>
      </w:r>
      <w:r w:rsidRPr="00D8641C">
        <w:tab/>
      </w:r>
      <w:r w:rsidRPr="00D8641C">
        <w:tab/>
        <w:t>/</w:t>
      </w:r>
      <w:bookmarkStart w:id="0" w:name="temp"/>
      <w:bookmarkEnd w:id="0"/>
    </w:p>
    <w:p w:rsidR="00A463D7" w:rsidRPr="00D8641C"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41C">
        <w:t>Renumber sections to conform.</w:t>
      </w:r>
    </w:p>
    <w:p w:rsid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641C">
        <w:t>Amend title to conform.</w:t>
      </w:r>
    </w:p>
    <w:p w:rsidR="00A463D7" w:rsidRPr="00D8641C"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463D7" w:rsidRPr="00A463D7" w:rsidRDefault="00A463D7" w:rsidP="00A4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3D7" w:rsidRDefault="00A463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63D7" w:rsidSect="00A463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510E" w:rsidRDefault="002651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47C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61359">
        <w:rPr>
          <w:color w:val="000000" w:themeColor="text1"/>
          <w:u w:color="000000" w:themeColor="text1"/>
        </w:rPr>
        <w:t>TO AMEND THE CODE OF LAWS OF SOUTH CAROLINA, 1976, BY ADDING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t>125</w:t>
      </w:r>
      <w:r w:rsidRPr="00061359">
        <w:rPr>
          <w:color w:val="000000" w:themeColor="text1"/>
          <w:u w:color="000000" w:themeColor="text1"/>
        </w:rPr>
        <w:t xml:space="preserve"> SO AS TO AUTHORIZE THE DEPARTMENT OF NATURAL RESOURCES TO TRANSMIT CERTAIN DOCUMENTS ELECTRONICALLY FOR A CERTIFICATE OF TITLE, TO ALLOW FOR THE COLLECTION OF AN ELECTRONIC TRANSMISSION FEE, AND TO REQUIRE THE USE OF </w:t>
      </w:r>
      <w:r>
        <w:rPr>
          <w:color w:val="000000" w:themeColor="text1"/>
          <w:u w:color="000000" w:themeColor="text1"/>
        </w:rPr>
        <w:t xml:space="preserve">AN </w:t>
      </w:r>
      <w:r w:rsidRPr="00061359">
        <w:rPr>
          <w:color w:val="000000" w:themeColor="text1"/>
          <w:u w:color="000000" w:themeColor="text1"/>
        </w:rPr>
        <w:t xml:space="preserve">ELECTRONIC LIEN SYSTEM FOR BUSINESSES AND LENDERS ENGAGED IN THE SALE OF WATERCRAFT AND OUTBOARD MOTORS OR THE FINANCING OF WATERCRAFT OR OUTBOARD MOTORS; AND </w:t>
      </w:r>
      <w:r w:rsidR="00F076A8">
        <w:rPr>
          <w:color w:val="000000" w:themeColor="text1"/>
          <w:u w:color="000000" w:themeColor="text1"/>
        </w:rPr>
        <w:t>TO AMEND</w:t>
      </w:r>
      <w:r w:rsidRPr="00061359">
        <w:rPr>
          <w:color w:val="000000" w:themeColor="text1"/>
          <w:u w:color="000000" w:themeColor="text1"/>
        </w:rPr>
        <w:t xml:space="preserve"> 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 RELATING TO THE PRIORITY AND VALIDITY OF LIENS UPON A CERTIFICATE OF TITLE FOR A WATERCRAFT OR OUTBOARD MOTOR, SO AS TO ALLOW FOR THE RETENTION OR DISCHARGE OF A LIEN ELECTRONICALLY.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C19" w:rsidRDefault="00947C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A2" w:rsidRPr="00061359" w:rsidRDefault="00947C19"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64A2" w:rsidRPr="00061359">
        <w:rPr>
          <w:color w:val="000000" w:themeColor="text1"/>
          <w:u w:color="000000" w:themeColor="text1"/>
        </w:rPr>
        <w:t xml:space="preserve">Article 1, Chapter 23, Title 50 of the 1976 Code is amended by adding: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Pr>
          <w:color w:val="000000" w:themeColor="text1"/>
          <w:u w:color="000000" w:themeColor="text1"/>
        </w:rPr>
        <w:t>125.</w:t>
      </w:r>
      <w:r>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In lieu of paper documents, the department is authorized to transmit and receive the following information through secure electronic means for a certificate of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(1)</w:t>
      </w:r>
      <w:r>
        <w:rPr>
          <w:color w:val="000000" w:themeColor="text1"/>
          <w:u w:color="000000" w:themeColor="text1"/>
        </w:rPr>
        <w:tab/>
      </w:r>
      <w:r w:rsidRPr="00061359">
        <w:rPr>
          <w:color w:val="000000" w:themeColor="text1"/>
          <w:u w:color="000000" w:themeColor="text1"/>
        </w:rPr>
        <w:t>the title for a watercraft or outboard motor with any liens or security interests;</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tab/>
      </w:r>
      <w:r w:rsidRPr="00061359">
        <w:rPr>
          <w:color w:val="000000" w:themeColor="text1"/>
          <w:u w:color="000000" w:themeColor="text1"/>
        </w:rPr>
        <w:tab/>
        <w:t>(2)</w:t>
      </w:r>
      <w:r>
        <w:rPr>
          <w:color w:val="000000" w:themeColor="text1"/>
          <w:u w:color="000000" w:themeColor="text1"/>
        </w:rPr>
        <w:tab/>
      </w:r>
      <w:r w:rsidRPr="00061359">
        <w:rPr>
          <w:color w:val="000000" w:themeColor="text1"/>
          <w:u w:color="000000" w:themeColor="text1"/>
        </w:rPr>
        <w:t>to the first lienholder on the title</w:t>
      </w:r>
      <w:r w:rsidR="00F076A8">
        <w:rPr>
          <w:color w:val="000000" w:themeColor="text1"/>
          <w:u w:color="000000" w:themeColor="text1"/>
        </w:rPr>
        <w:t>,</w:t>
      </w:r>
      <w:r w:rsidRPr="00061359">
        <w:rPr>
          <w:color w:val="000000" w:themeColor="text1"/>
          <w:u w:color="000000" w:themeColor="text1"/>
        </w:rPr>
        <w:t xml:space="preserve"> the addition of subsequent liens;</w:t>
      </w:r>
      <w:r>
        <w:rPr>
          <w:color w:val="000000" w:themeColor="text1"/>
          <w:u w:color="000000" w:themeColor="text1"/>
        </w:rPr>
        <w:t xml:space="preserve"> and</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61359">
        <w:rPr>
          <w:color w:val="000000" w:themeColor="text1"/>
          <w:u w:color="000000" w:themeColor="text1"/>
        </w:rPr>
        <w:t>the discharge of a security interest or lien from a lienholder on the title.</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59">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w:t>
      </w:r>
      <w:r w:rsidR="004D404F" w:rsidRPr="004D404F">
        <w:rPr>
          <w:color w:val="000000" w:themeColor="text1"/>
          <w:u w:color="000000" w:themeColor="text1"/>
        </w:rPr>
        <w:t>’</w:t>
      </w:r>
      <w:r w:rsidRPr="00061359">
        <w:rPr>
          <w:color w:val="000000" w:themeColor="text1"/>
          <w:u w:color="000000" w:themeColor="text1"/>
        </w:rPr>
        <w:t>s electronic record of the lien is admissible in a civil, criminal, or administrative proceeding as evidence</w:t>
      </w:r>
      <w:r>
        <w:rPr>
          <w:color w:val="000000" w:themeColor="text1"/>
          <w:u w:color="000000" w:themeColor="text1"/>
        </w:rPr>
        <w:t xml:space="preserve"> of existence of the lien.</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w:t>
      </w:r>
      <w:r>
        <w:rPr>
          <w:color w:val="000000" w:themeColor="text1"/>
          <w:u w:color="000000" w:themeColor="text1"/>
        </w:rPr>
        <w:t xml:space="preserve">to </w:t>
      </w:r>
      <w:r w:rsidRPr="00061359">
        <w:rPr>
          <w:color w:val="000000" w:themeColor="text1"/>
          <w:u w:color="000000" w:themeColor="text1"/>
        </w:rPr>
        <w:t>defray the expenses of the electronic lien program.</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1359">
        <w:rPr>
          <w:color w:val="000000" w:themeColor="text1"/>
          <w:u w:color="000000" w:themeColor="text1"/>
        </w:rPr>
        <w:t xml:space="preserve">Commercial entities and lenders who transmit or receive data from the department may collect an electronic transfer fee not to exceed five dollars for each transaction from the owners of watercraft or outboard motors.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1359">
        <w:rPr>
          <w:color w:val="000000" w:themeColor="text1"/>
          <w:u w:color="000000" w:themeColor="text1"/>
        </w:rPr>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2.</w:t>
      </w:r>
      <w:r>
        <w:rPr>
          <w:color w:val="000000" w:themeColor="text1"/>
          <w:u w:color="000000" w:themeColor="text1"/>
        </w:rPr>
        <w:tab/>
      </w:r>
      <w:r w:rsidRPr="00061359">
        <w:rPr>
          <w:color w:val="000000" w:themeColor="text1"/>
          <w:u w:color="000000" w:themeColor="text1"/>
        </w:rPr>
        <w:t>Section 50</w:t>
      </w:r>
      <w:r w:rsidR="004D404F">
        <w:rPr>
          <w:color w:val="000000" w:themeColor="text1"/>
          <w:u w:color="000000" w:themeColor="text1"/>
        </w:rPr>
        <w:noBreakHyphen/>
      </w:r>
      <w:r w:rsidRPr="00061359">
        <w:rPr>
          <w:color w:val="000000" w:themeColor="text1"/>
          <w:u w:color="000000" w:themeColor="text1"/>
        </w:rPr>
        <w:t>23</w:t>
      </w:r>
      <w:r w:rsidR="004D404F">
        <w:rPr>
          <w:color w:val="000000" w:themeColor="text1"/>
          <w:u w:color="000000" w:themeColor="text1"/>
        </w:rPr>
        <w:noBreakHyphen/>
      </w:r>
      <w:r w:rsidRPr="00061359">
        <w:rPr>
          <w:color w:val="000000" w:themeColor="text1"/>
          <w:u w:color="000000" w:themeColor="text1"/>
        </w:rPr>
        <w:t xml:space="preserve">140(a) and (b) of the 1976 Code is amended to read: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1359">
        <w:rPr>
          <w:color w:val="000000" w:themeColor="text1"/>
          <w:u w:color="000000" w:themeColor="text1"/>
        </w:rPr>
        <w:tab/>
        <w:t>“(a)</w:t>
      </w:r>
      <w:r>
        <w:rPr>
          <w:color w:val="000000" w:themeColor="text1"/>
          <w:u w:color="000000" w:themeColor="text1"/>
        </w:rPr>
        <w:tab/>
      </w:r>
      <w:r w:rsidRPr="00061359">
        <w:rPr>
          <w:color w:val="000000" w:themeColor="text1"/>
          <w:u w:color="000000" w:themeColor="text1"/>
        </w:rPr>
        <w:t xml:space="preserve">If a lien or encumbrance is first created at the time of transfer, the certificate of title must be retained by or delivered to the lienholder </w:t>
      </w:r>
      <w:r w:rsidRPr="00061359">
        <w:rPr>
          <w:color w:val="000000" w:themeColor="text1"/>
          <w:u w:val="single" w:color="000000" w:themeColor="text1"/>
        </w:rPr>
        <w:t>or retained electronically or delivered to the lienholder electronically</w:t>
      </w:r>
      <w:r w:rsidRPr="00061359">
        <w:rPr>
          <w:color w:val="000000" w:themeColor="text1"/>
          <w:u w:color="000000" w:themeColor="text1"/>
        </w:rPr>
        <w:t xml:space="preserve">. All liens, mortgages, and encumbrances 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w:t>
      </w:r>
      <w:r w:rsidRPr="00061359">
        <w:rPr>
          <w:color w:val="000000" w:themeColor="text1"/>
          <w:u w:color="000000" w:themeColor="text1"/>
        </w:rPr>
        <w:lastRenderedPageBreak/>
        <w:t>such watercraft or outboard motor, or against holders of subsequent liens, mortgages, or encumbrances upon the watercraft or outboard motor.</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1359">
        <w:rPr>
          <w:color w:val="000000" w:themeColor="text1"/>
          <w:u w:color="000000" w:themeColor="text1"/>
        </w:rPr>
        <w:t xml:space="preserve">When a lien is discharged, the holder shall note that fact on the face of the certificate of title </w:t>
      </w:r>
      <w:r w:rsidRPr="00061359">
        <w:rPr>
          <w:color w:val="000000" w:themeColor="text1"/>
          <w:u w:val="single" w:color="000000" w:themeColor="text1"/>
        </w:rPr>
        <w:t>or discharge the lien electronically through the system prescribed by the department</w:t>
      </w:r>
      <w:r w:rsidRPr="00061359">
        <w:rPr>
          <w:color w:val="000000" w:themeColor="text1"/>
          <w:u w:color="000000" w:themeColor="text1"/>
        </w:rPr>
        <w:t xml:space="preserve">. </w:t>
      </w:r>
      <w:r w:rsidRPr="00061359">
        <w:rPr>
          <w:color w:val="000000" w:themeColor="text1"/>
          <w:u w:val="single" w:color="000000" w:themeColor="text1"/>
        </w:rPr>
        <w:t>If the lienholder holds a paper certificate of title,</w:t>
      </w:r>
      <w:r w:rsidRPr="00061359">
        <w:rPr>
          <w:color w:val="000000" w:themeColor="text1"/>
          <w:u w:color="000000" w:themeColor="text1"/>
        </w:rPr>
        <w:t xml:space="preserve"> within thirty days of discharging the lien, the holder shall present it to the department.”</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3.</w:t>
      </w:r>
      <w:r>
        <w:rPr>
          <w:color w:val="000000" w:themeColor="text1"/>
          <w:u w:color="000000" w:themeColor="text1"/>
        </w:rPr>
        <w:tab/>
      </w:r>
      <w:r w:rsidRPr="00061359">
        <w:rPr>
          <w:color w:val="000000" w:themeColor="text1"/>
          <w:u w:color="000000" w:themeColor="text1"/>
        </w:rPr>
        <w:t>The amendment by this act of any law, whether temporary or permanent or civil or criminal, does not affect pending actions, rights, duties, or liabilities founded thereon, or alter, discharge, release</w:t>
      </w:r>
      <w:r>
        <w:rPr>
          <w:color w:val="000000" w:themeColor="text1"/>
          <w:u w:color="000000" w:themeColor="text1"/>
        </w:rPr>
        <w:t>,</w:t>
      </w:r>
      <w:r w:rsidRPr="00061359">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DD64A2" w:rsidRPr="0006135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7C19" w:rsidRDefault="00DD64A2" w:rsidP="00DD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59">
        <w:rPr>
          <w:color w:val="000000" w:themeColor="text1"/>
          <w:u w:color="000000" w:themeColor="text1"/>
        </w:rPr>
        <w:t>SECTION</w:t>
      </w:r>
      <w:r>
        <w:rPr>
          <w:color w:val="000000" w:themeColor="text1"/>
          <w:u w:color="000000" w:themeColor="text1"/>
        </w:rPr>
        <w:tab/>
      </w:r>
      <w:r w:rsidRPr="00061359">
        <w:rPr>
          <w:color w:val="000000" w:themeColor="text1"/>
          <w:u w:color="000000" w:themeColor="text1"/>
        </w:rPr>
        <w:t>4.</w:t>
      </w:r>
      <w:r>
        <w:rPr>
          <w:color w:val="000000" w:themeColor="text1"/>
          <w:u w:color="000000" w:themeColor="text1"/>
        </w:rPr>
        <w:tab/>
      </w:r>
      <w:r w:rsidRPr="00061359">
        <w:rPr>
          <w:color w:val="000000" w:themeColor="text1"/>
          <w:u w:color="000000" w:themeColor="text1"/>
        </w:rPr>
        <w:t>This act takes effect on January 1, 2021.</w:t>
      </w:r>
    </w:p>
    <w:p w:rsidR="00A86D0B" w:rsidRDefault="004D40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5A7" w:rsidRDefault="008C05A7" w:rsidP="008C05A7">
      <w:pPr>
        <w:suppressAutoHyphens/>
      </w:pPr>
    </w:p>
    <w:sectPr w:rsidR="008C05A7" w:rsidSect="00A463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C19" w:rsidRDefault="00947C19" w:rsidP="009F0C77">
      <w:r>
        <w:separator/>
      </w:r>
    </w:p>
  </w:endnote>
  <w:endnote w:type="continuationSeparator" w:id="0">
    <w:p w:rsidR="00947C19" w:rsidRDefault="00947C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6F8695-919C-456F-A006-EFC6F21D190C}"/>
    <w:embedBold r:id="rId2" w:fontKey="{49DCCED2-2DA0-470D-949C-1467EE41FBEF}"/>
  </w:font>
  <w:font w:name="Calibri">
    <w:panose1 w:val="020F0502020204030204"/>
    <w:charset w:val="00"/>
    <w:family w:val="swiss"/>
    <w:pitch w:val="variable"/>
    <w:sig w:usb0="E0002AFF" w:usb1="C000247B" w:usb2="00000009" w:usb3="00000000" w:csb0="000001FF" w:csb1="00000000"/>
    <w:embedRegular r:id="rId3" w:fontKey="{9B1DE5D7-2294-4B75-929A-598CB51D3C5D}"/>
  </w:font>
  <w:font w:name="Cambria">
    <w:panose1 w:val="02040503050406030204"/>
    <w:charset w:val="00"/>
    <w:family w:val="roman"/>
    <w:pitch w:val="variable"/>
    <w:sig w:usb0="E00006FF" w:usb1="420024FF" w:usb2="02000000" w:usb3="00000000" w:csb0="0000019F" w:csb1="00000000"/>
    <w:embedRegular r:id="rId4" w:fontKey="{A4C5E8ED-99BA-4FB9-A8D1-3EFD5FEEBA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D0B" w:rsidRPr="0026510E" w:rsidRDefault="0026510E" w:rsidP="0026510E">
    <w:pPr>
      <w:pStyle w:val="Footer"/>
      <w:tabs>
        <w:tab w:val="clear" w:pos="4680"/>
        <w:tab w:val="clear" w:pos="9360"/>
        <w:tab w:val="center" w:pos="2995"/>
      </w:tabs>
      <w:spacing w:before="120"/>
    </w:pPr>
    <w:r>
      <w:t>[5018</w:t>
    </w:r>
    <w:r w:rsidR="00A463D7">
      <w:t>-</w:t>
    </w:r>
    <w:r w:rsidR="00A463D7">
      <w:fldChar w:fldCharType="begin"/>
    </w:r>
    <w:r w:rsidR="00A463D7">
      <w:instrText xml:space="preserve"> PAGE  \* MERGEFORMAT </w:instrText>
    </w:r>
    <w:r w:rsidR="00A463D7">
      <w:fldChar w:fldCharType="separate"/>
    </w:r>
    <w:r w:rsidR="00BA5101">
      <w:rPr>
        <w:noProof/>
      </w:rPr>
      <w:t>1</w:t>
    </w:r>
    <w:r w:rsidR="00A463D7">
      <w:fldChar w:fldCharType="end"/>
    </w:r>
    <w:r w:rsidR="00A463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D7" w:rsidRPr="0026510E" w:rsidRDefault="00A463D7" w:rsidP="0026510E">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8C05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C19" w:rsidRDefault="00947C19" w:rsidP="009F0C77">
      <w:r>
        <w:separator/>
      </w:r>
    </w:p>
  </w:footnote>
  <w:footnote w:type="continuationSeparator" w:id="0">
    <w:p w:rsidR="00947C19" w:rsidRDefault="00947C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4CZ20"/>
    <w:docVar w:name="CoverBillType" w:val="b"/>
    <w:docVar w:name="DocPath" w:val="L:\Council\bills\RT\17714CZ20.DOCX"/>
    <w:docVar w:name="dvBillNumber" w:val="5018"/>
    <w:docVar w:name="dvBillNumberPrefix" w:val="H. "/>
    <w:docVar w:name="dvOriginalBody" w:val="House"/>
    <w:docVar w:name="dvSteno" w:val="RT"/>
    <w:docVar w:name="NameofBody" w:val="h"/>
    <w:docVar w:name="vGroup2" w:val="Council"/>
  </w:docVars>
  <w:rsids>
    <w:rsidRoot w:val="00947C1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510E"/>
    <w:rsid w:val="00284AAE"/>
    <w:rsid w:val="002E5912"/>
    <w:rsid w:val="00301B21"/>
    <w:rsid w:val="00325348"/>
    <w:rsid w:val="0032732C"/>
    <w:rsid w:val="00336AD0"/>
    <w:rsid w:val="00343E0F"/>
    <w:rsid w:val="0037079A"/>
    <w:rsid w:val="003C4DAB"/>
    <w:rsid w:val="003D01E8"/>
    <w:rsid w:val="003E5288"/>
    <w:rsid w:val="003F6D79"/>
    <w:rsid w:val="0041760A"/>
    <w:rsid w:val="00417C01"/>
    <w:rsid w:val="004403BD"/>
    <w:rsid w:val="00461441"/>
    <w:rsid w:val="004809EE"/>
    <w:rsid w:val="004D404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05A7"/>
    <w:rsid w:val="008F0F33"/>
    <w:rsid w:val="008F4429"/>
    <w:rsid w:val="0094021A"/>
    <w:rsid w:val="00947C19"/>
    <w:rsid w:val="009B44AF"/>
    <w:rsid w:val="009C6A0B"/>
    <w:rsid w:val="009F0C77"/>
    <w:rsid w:val="009F4DD1"/>
    <w:rsid w:val="00A02543"/>
    <w:rsid w:val="00A41684"/>
    <w:rsid w:val="00A463D7"/>
    <w:rsid w:val="00A64E80"/>
    <w:rsid w:val="00A72BCD"/>
    <w:rsid w:val="00A741D9"/>
    <w:rsid w:val="00A833AB"/>
    <w:rsid w:val="00A86D0B"/>
    <w:rsid w:val="00A9741D"/>
    <w:rsid w:val="00AC34A2"/>
    <w:rsid w:val="00AD1C9A"/>
    <w:rsid w:val="00AD4B17"/>
    <w:rsid w:val="00B412D4"/>
    <w:rsid w:val="00B64FFF"/>
    <w:rsid w:val="00BA5101"/>
    <w:rsid w:val="00BE3C22"/>
    <w:rsid w:val="00C0345E"/>
    <w:rsid w:val="00C21ABE"/>
    <w:rsid w:val="00C31C95"/>
    <w:rsid w:val="00C3483A"/>
    <w:rsid w:val="00C74E9D"/>
    <w:rsid w:val="00C826DD"/>
    <w:rsid w:val="00C82FD3"/>
    <w:rsid w:val="00C92819"/>
    <w:rsid w:val="00CC6B7B"/>
    <w:rsid w:val="00CD2089"/>
    <w:rsid w:val="00D73A67"/>
    <w:rsid w:val="00D970A9"/>
    <w:rsid w:val="00DD64A2"/>
    <w:rsid w:val="00DF3845"/>
    <w:rsid w:val="00E41911"/>
    <w:rsid w:val="00E44B57"/>
    <w:rsid w:val="00E92EEF"/>
    <w:rsid w:val="00EF2368"/>
    <w:rsid w:val="00F076A8"/>
    <w:rsid w:val="00F24442"/>
    <w:rsid w:val="00F25A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1729C-6522-4596-BBA5-CD1935E2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25370-2915-4434-89B1-BB746F91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C39F14AE.dotm</Template>
  <TotalTime>0</TotalTime>
  <Pages>4</Pages>
  <Words>973</Words>
  <Characters>5014</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5018 Text of Previous Version (Jan. 30, 2020) - South Carolina Legislature Online</dc:title>
  <dc:creator>Rebecca Turner</dc:creator>
  <cp:lastModifiedBy>Danny Crook</cp:lastModifiedBy>
  <cp:revision>2</cp:revision>
  <dcterms:created xsi:type="dcterms:W3CDTF">2020-01-30T20:36:00Z</dcterms:created>
  <dcterms:modified xsi:type="dcterms:W3CDTF">2020-01-30T20:36:00Z</dcterms:modified>
</cp:coreProperties>
</file>