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BEE" w:rsidRPr="00522CE0" w:rsidRDefault="00263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74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22, TITLE 17 OF THE 1976 CODE, RELATING TO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THEIR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7D0" w:rsidRDefault="00E374BE"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C67D0"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816D84">
        <w:noBreakHyphen/>
      </w:r>
      <w:r w:rsidR="004C67D0" w:rsidRPr="002D0194">
        <w:t xml:space="preserve">term, intensive treatment, closely monitored by frequent drug screenings and judicial oversight, as a condition of probation or as an alternative to traditional prosecution. The purpose of this </w:t>
      </w:r>
      <w:r w:rsidR="004C67D0">
        <w:t>act</w:t>
      </w:r>
      <w:r w:rsidR="004C67D0" w:rsidRPr="002D0194">
        <w:t xml:space="preserve"> is to set standards </w:t>
      </w:r>
      <w:r w:rsidR="004C67D0" w:rsidRPr="002D0194">
        <w:lastRenderedPageBreak/>
        <w:t>and procedures to facilitate the creation and continuation of these programs across the State, while leaving local jurisdictions the flexibility to tailor individual programs to local needs.</w:t>
      </w: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1360.</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r w:rsidRPr="00E47EE6">
        <w:rPr>
          <w:color w:val="000000" w:themeColor="text1"/>
          <w:u w:color="000000" w:themeColor="text1"/>
        </w:rPr>
        <w:t xml:space="preserve"> in order to ensure that a person does not benefit from the provisions </w:t>
      </w:r>
      <w:r>
        <w:rPr>
          <w:color w:val="000000" w:themeColor="text1"/>
          <w:u w:color="000000" w:themeColor="text1"/>
        </w:rPr>
        <w:t>of this article more than once.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Pr>
          <w:color w:val="000000" w:themeColor="text1"/>
          <w:u w:color="000000" w:themeColor="text1"/>
        </w:rPr>
        <w:t>40.</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Pr>
          <w:color w:val="000000" w:themeColor="text1"/>
          <w:u w:color="000000" w:themeColor="text1"/>
        </w:rPr>
        <w:t>opriate municipality or county;</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Pr>
          <w:color w:val="000000" w:themeColor="text1"/>
          <w:u w:color="000000" w:themeColor="text1"/>
        </w:rPr>
        <w:t>vices may be waived or reduced.</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1330(B)(4) and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E374BE"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4BE" w:rsidRPr="00522CE0"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67D0">
        <w:rPr>
          <w:rFonts w:eastAsia="Times New Roman"/>
        </w:rPr>
        <w:t>3</w:t>
      </w:r>
      <w:r>
        <w:rPr>
          <w:rFonts w:eastAsia="Times New Roman"/>
        </w:rPr>
        <w:t>.</w:t>
      </w:r>
      <w:r>
        <w:rPr>
          <w:rFonts w:eastAsia="Times New Roman"/>
        </w:rPr>
        <w:tab/>
        <w:t>This act takes effect upon approval by the Governor.</w:t>
      </w:r>
    </w:p>
    <w:p w:rsidR="00A96820" w:rsidRDefault="00816D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3BEE" w:rsidRDefault="00263BEE" w:rsidP="00263BEE">
      <w:pPr>
        <w:suppressAutoHyphens/>
        <w:jc w:val="both"/>
        <w:rPr>
          <w:rFonts w:eastAsia="Times New Roman"/>
        </w:rPr>
      </w:pPr>
    </w:p>
    <w:sectPr w:rsidR="00263BEE" w:rsidSect="00263B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4BE" w:rsidRDefault="00E374BE" w:rsidP="00522CE0">
      <w:r>
        <w:separator/>
      </w:r>
    </w:p>
  </w:endnote>
  <w:endnote w:type="continuationSeparator" w:id="0">
    <w:p w:rsidR="00E374BE" w:rsidRDefault="00E374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E28A95-6CD5-4FE8-8750-BAB415E6EE19}"/>
    <w:embedBold r:id="rId2" w:fontKey="{CD94582A-753E-4A0C-913B-24C209451941}"/>
  </w:font>
  <w:font w:name="Calibri">
    <w:panose1 w:val="020F0502020204030204"/>
    <w:charset w:val="00"/>
    <w:family w:val="swiss"/>
    <w:pitch w:val="variable"/>
    <w:sig w:usb0="E00002FF" w:usb1="4000ACFF" w:usb2="00000001" w:usb3="00000000" w:csb0="0000019F" w:csb1="00000000"/>
    <w:embedRegular r:id="rId3" w:fontKey="{9DC9E164-C4AB-43CC-8877-00656F1DBF35}"/>
  </w:font>
  <w:font w:name="Cambria">
    <w:panose1 w:val="02040503050406030204"/>
    <w:charset w:val="00"/>
    <w:family w:val="roman"/>
    <w:pitch w:val="variable"/>
    <w:sig w:usb0="E00002FF" w:usb1="400004FF" w:usb2="00000000" w:usb3="00000000" w:csb0="0000019F" w:csb1="00000000"/>
    <w:embedRegular r:id="rId4" w:fontKey="{C0BD99EE-814E-4846-9374-7C8DC9D23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820" w:rsidRPr="00263BEE" w:rsidRDefault="00263BEE" w:rsidP="00263BEE">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4BE" w:rsidRDefault="00E374BE" w:rsidP="00522CE0">
      <w:r>
        <w:separator/>
      </w:r>
    </w:p>
  </w:footnote>
  <w:footnote w:type="continuationSeparator" w:id="0">
    <w:p w:rsidR="00E374BE" w:rsidRDefault="00E374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DRUG.KMM.GM"/>
    <w:docVar w:name="CoverAttorneyInitials" w:val="KMM"/>
    <w:docVar w:name="CoverAttorneyLastName" w:val="Moffitt"/>
    <w:docVar w:name="CoverBillType" w:val="b"/>
    <w:docVar w:name="CoverSenator" w:val="GM"/>
    <w:docVar w:name="dvBillNumber" w:val="50"/>
    <w:docVar w:name="dvBillNumberPrefix" w:val="S. "/>
    <w:docVar w:name="dvOriginalBody" w:val="Senate"/>
    <w:docVar w:name="fulldraftpath" w:val="L:\S-RES\GM\020DRUG.KMM.GM.DOCX"/>
    <w:docVar w:name="NameofBody" w:val="S"/>
    <w:docVar w:name="vgroup2" w:val="S-RES"/>
  </w:docVars>
  <w:rsids>
    <w:rsidRoot w:val="00E374B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3BEE"/>
    <w:rsid w:val="00273CFE"/>
    <w:rsid w:val="002C1321"/>
    <w:rsid w:val="002C2031"/>
    <w:rsid w:val="002C5896"/>
    <w:rsid w:val="002D3BED"/>
    <w:rsid w:val="00307C2B"/>
    <w:rsid w:val="00315D04"/>
    <w:rsid w:val="00383247"/>
    <w:rsid w:val="003D6E2B"/>
    <w:rsid w:val="003E7597"/>
    <w:rsid w:val="00413EBF"/>
    <w:rsid w:val="0044020F"/>
    <w:rsid w:val="00450668"/>
    <w:rsid w:val="00453961"/>
    <w:rsid w:val="00454138"/>
    <w:rsid w:val="004813A2"/>
    <w:rsid w:val="004952FA"/>
    <w:rsid w:val="004B6A22"/>
    <w:rsid w:val="004C67D0"/>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6D84"/>
    <w:rsid w:val="008314D2"/>
    <w:rsid w:val="0084731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6820"/>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2154"/>
    <w:rsid w:val="00D1088B"/>
    <w:rsid w:val="00D1286F"/>
    <w:rsid w:val="00D14DE6"/>
    <w:rsid w:val="00D156D2"/>
    <w:rsid w:val="00D35486"/>
    <w:rsid w:val="00D46B03"/>
    <w:rsid w:val="00D53E29"/>
    <w:rsid w:val="00D86943"/>
    <w:rsid w:val="00DA3C6B"/>
    <w:rsid w:val="00DA47B9"/>
    <w:rsid w:val="00DE5635"/>
    <w:rsid w:val="00E058D3"/>
    <w:rsid w:val="00E12CA0"/>
    <w:rsid w:val="00E2236D"/>
    <w:rsid w:val="00E374B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BC3C679-1800-4C7A-B128-1BB0E8B8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1786</Words>
  <Characters>9615</Characters>
  <Application>Microsoft Office Word</Application>
  <DocSecurity>0</DocSecurity>
  <Lines>224</Lines>
  <Paragraphs>40</Paragraphs>
  <ScaleCrop>false</ScaleCrop>
  <Company> </Company>
  <LinksUpToDate>false</LinksUpToDate>
  <CharactersWithSpaces>11402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 Text of Previous Version (Dec. 12, 2018) - South Carolina Legislature Online</dc:title>
  <dc:subject/>
  <dc:creator>Rebecca Landau</dc:creator>
  <cp:keywords/>
  <dc:description/>
  <cp:lastModifiedBy>S Volk</cp:lastModifiedBy>
  <cp:revision>2</cp:revision>
  <dcterms:created xsi:type="dcterms:W3CDTF">2018-12-12T19:26:00Z</dcterms:created>
  <dcterms:modified xsi:type="dcterms:W3CDTF">2018-12-12T19:26:00Z</dcterms:modified>
</cp:coreProperties>
</file>