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43AA" w:rsidRP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AA" w:rsidRPr="005343AA" w:rsidRDefault="005343AA" w:rsidP="005343AA">
      <w:pPr>
        <w:tabs>
          <w:tab w:val="right" w:pos="5933"/>
        </w:tabs>
        <w:suppressAutoHyphens/>
      </w:pPr>
      <w:r>
        <w:tab/>
      </w:r>
      <w:r>
        <w:rPr>
          <w:b/>
          <w:sz w:val="36"/>
        </w:rPr>
        <w:t>H. 5108</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AA" w:rsidRDefault="005343AA"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5DEB">
        <w:t>Rep. Herbkersman</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5343AA" w:rsidRPr="005343AA" w:rsidRDefault="005343AA"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AA" w:rsidRDefault="005343AA"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5343AA" w:rsidRPr="005343AA" w:rsidRDefault="005343AA"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5108) </w:t>
      </w:r>
      <w:r w:rsidRPr="005343AA">
        <w:rPr>
          <w:color w:val="000000" w:themeColor="text1"/>
          <w:u w:color="000000" w:themeColor="text1"/>
        </w:rPr>
        <w:t>to amend the Code of Laws of South Carolina, 1976, by adding Section 50</w:t>
      </w:r>
      <w:r w:rsidRPr="005343AA">
        <w:rPr>
          <w:color w:val="000000" w:themeColor="text1"/>
          <w:u w:color="000000" w:themeColor="text1"/>
        </w:rPr>
        <w:noBreakHyphen/>
        <w:t>5</w:t>
      </w:r>
      <w:r w:rsidRPr="005343AA">
        <w:rPr>
          <w:color w:val="000000" w:themeColor="text1"/>
          <w:u w:color="000000" w:themeColor="text1"/>
        </w:rPr>
        <w:noBreakHyphen/>
        <w:t>1713 so as to provide limits for cobia caught in the waters of this</w:t>
      </w:r>
      <w:r>
        <w:t>, etc., respectfully</w:t>
      </w:r>
    </w:p>
    <w:p w:rsidR="005343AA" w:rsidRPr="005343AA" w:rsidRDefault="005343AA"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5343AA" w:rsidRPr="005343AA" w:rsidRDefault="005343AA"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3AA" w:rsidRDefault="005343AA"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43AA" w:rsidSect="005343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3040" w:rsidRDefault="00243040"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5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56AD2">
        <w:rPr>
          <w:color w:val="000000" w:themeColor="text1"/>
          <w:u w:color="000000" w:themeColor="text1"/>
        </w:rPr>
        <w:t>TO AMEND THE CODE OF LAWS OF SOUTH CAROLINA, 1976, BY ADDING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1713 SO AS TO PROVIDE LIMITS FOR COBIA CAUGHT IN THE WATERS OF THIS STATE AND PROHIBIT THE TAKING</w:t>
      </w:r>
      <w:r w:rsidR="00330F0C">
        <w:rPr>
          <w:color w:val="000000" w:themeColor="text1"/>
          <w:u w:color="000000" w:themeColor="text1"/>
        </w:rPr>
        <w:t xml:space="preserve"> OR POSSESSION</w:t>
      </w:r>
      <w:r w:rsidRPr="00C56AD2">
        <w:rPr>
          <w:color w:val="000000" w:themeColor="text1"/>
          <w:u w:color="000000" w:themeColor="text1"/>
        </w:rPr>
        <w:t xml:space="preserve"> OF COBIA WHEN FEDERAL REGULATIONS PROVIDE FOR THE CLOSURE OF A RECREATIONAL OR COMMERCIAL COBIA FISHERY IN THE WATERS OF THE SOUTH ATLANTIC OCEAN; AND TO AMEND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 AS AMENDED, RELATING TO THE APPLICATION OF FEDERAL FISHING REGULATIONS IN THE WATERS OF THIS STATE, SO AS TO REMOVE THE EXCEPTION FOR COBIA.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3BD" w:rsidRDefault="00EB5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AAF" w:rsidRDefault="0083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0F" w:rsidRPr="00C56AD2" w:rsidRDefault="00831AA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2580F" w:rsidRPr="00C56AD2">
        <w:rPr>
          <w:color w:val="000000" w:themeColor="text1"/>
          <w:u w:color="000000" w:themeColor="text1"/>
        </w:rPr>
        <w:t xml:space="preserve">Article 17, Chapter 5, Title 50 of the 1976 Code is amended by adding: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00A923E6">
        <w:rPr>
          <w:color w:val="000000" w:themeColor="text1"/>
          <w:u w:color="000000" w:themeColor="text1"/>
        </w:rPr>
        <w:t>1713.</w:t>
      </w:r>
      <w:r w:rsidR="00A923E6">
        <w:rPr>
          <w:color w:val="000000" w:themeColor="text1"/>
          <w:u w:color="000000" w:themeColor="text1"/>
        </w:rPr>
        <w:tab/>
        <w:t>(A)</w:t>
      </w:r>
      <w:r w:rsidR="00A923E6">
        <w:rPr>
          <w:color w:val="000000" w:themeColor="text1"/>
          <w:u w:color="000000" w:themeColor="text1"/>
        </w:rPr>
        <w:tab/>
      </w:r>
      <w:r w:rsidRPr="00C56AD2">
        <w:rPr>
          <w:color w:val="000000" w:themeColor="text1"/>
          <w:u w:color="000000" w:themeColor="text1"/>
        </w:rPr>
        <w:t>The following limits to cobia (Rachycentron canadum) are:</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one per person per day and no more than three per boat per day taken</w:t>
      </w:r>
      <w:r w:rsidR="00DE6CE2">
        <w:rPr>
          <w:color w:val="000000" w:themeColor="text1"/>
          <w:u w:color="000000" w:themeColor="text1"/>
        </w:rPr>
        <w:t xml:space="preserve"> or possessed</w:t>
      </w:r>
      <w:r w:rsidRPr="00C56AD2">
        <w:rPr>
          <w:color w:val="000000" w:themeColor="text1"/>
          <w:u w:color="000000" w:themeColor="text1"/>
        </w:rPr>
        <w:t xml:space="preserve"> recreationally within the Southern Cobia Management Zone from June first to April thirtieth subject to a minimum size requirement of thirty</w:t>
      </w:r>
      <w:r>
        <w:rPr>
          <w:color w:val="000000" w:themeColor="text1"/>
          <w:u w:color="000000" w:themeColor="text1"/>
        </w:rPr>
        <w:noBreakHyphen/>
      </w:r>
      <w:r w:rsidRPr="00C56AD2">
        <w:rPr>
          <w:color w:val="000000" w:themeColor="text1"/>
          <w:u w:color="000000" w:themeColor="text1"/>
        </w:rPr>
        <w:t xml:space="preserve">six inches in fork length. It is unlawful to take or possess cobia in the </w:t>
      </w:r>
      <w:r w:rsidR="00DE6CE2" w:rsidRPr="00C56AD2">
        <w:rPr>
          <w:color w:val="000000" w:themeColor="text1"/>
          <w:u w:color="000000" w:themeColor="text1"/>
        </w:rPr>
        <w:t>Southern Cobia Management Zone</w:t>
      </w:r>
      <w:r w:rsidRPr="00C56AD2">
        <w:rPr>
          <w:color w:val="000000" w:themeColor="text1"/>
          <w:u w:color="000000" w:themeColor="text1"/>
        </w:rPr>
        <w:t xml:space="preserve"> from May first to May thirty</w:t>
      </w:r>
      <w:r>
        <w:rPr>
          <w:color w:val="000000" w:themeColor="text1"/>
          <w:u w:color="000000" w:themeColor="text1"/>
        </w:rPr>
        <w:noBreakHyphen/>
      </w:r>
      <w:r w:rsidR="0038371D">
        <w:rPr>
          <w:color w:val="000000" w:themeColor="text1"/>
          <w:u w:color="000000" w:themeColor="text1"/>
        </w:rPr>
        <w:t>first;</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t>(2)</w:t>
      </w:r>
      <w:r>
        <w:rPr>
          <w:color w:val="000000" w:themeColor="text1"/>
          <w:u w:color="000000" w:themeColor="text1"/>
        </w:rPr>
        <w:tab/>
      </w:r>
      <w:r w:rsidRPr="00C56AD2">
        <w:rPr>
          <w:color w:val="000000" w:themeColor="text1"/>
          <w:u w:color="000000" w:themeColor="text1"/>
        </w:rPr>
        <w:t xml:space="preserve">one per person per day and no more than six per boat per day taken </w:t>
      </w:r>
      <w:r w:rsidR="00DE6CE2">
        <w:rPr>
          <w:color w:val="000000" w:themeColor="text1"/>
          <w:u w:color="000000" w:themeColor="text1"/>
        </w:rPr>
        <w:t xml:space="preserve">or possessed </w:t>
      </w:r>
      <w:r w:rsidRPr="00C56AD2">
        <w:rPr>
          <w:color w:val="000000" w:themeColor="text1"/>
          <w:u w:color="000000" w:themeColor="text1"/>
        </w:rPr>
        <w:t>recreationally in the waters of this State outside of the Southern Cobia Management Zone subject to a minimum size requirement of thirty</w:t>
      </w:r>
      <w:r>
        <w:rPr>
          <w:color w:val="000000" w:themeColor="text1"/>
          <w:u w:color="000000" w:themeColor="text1"/>
        </w:rPr>
        <w:noBreakHyphen/>
      </w:r>
      <w:r w:rsidRPr="00C56AD2">
        <w:rPr>
          <w:color w:val="000000" w:themeColor="text1"/>
          <w:u w:color="000000" w:themeColor="text1"/>
        </w:rPr>
        <w:t>six inche</w:t>
      </w:r>
      <w:r w:rsidR="0038371D">
        <w:rPr>
          <w:color w:val="000000" w:themeColor="text1"/>
          <w:u w:color="000000" w:themeColor="text1"/>
        </w:rPr>
        <w:t>s in fork length;</w:t>
      </w:r>
      <w:r w:rsidRPr="00C56AD2">
        <w:rPr>
          <w:color w:val="000000" w:themeColor="text1"/>
          <w:u w:color="000000" w:themeColor="text1"/>
        </w:rPr>
        <w:t xml:space="preserve">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56AD2">
        <w:rPr>
          <w:color w:val="000000" w:themeColor="text1"/>
          <w:u w:color="000000" w:themeColor="text1"/>
        </w:rPr>
        <w:t xml:space="preserve">two per licensed commercial fisherman per day and no more than six per boat per day </w:t>
      </w:r>
      <w:r w:rsidR="00DE6CE2">
        <w:rPr>
          <w:color w:val="000000" w:themeColor="text1"/>
          <w:u w:color="000000" w:themeColor="text1"/>
        </w:rPr>
        <w:t>taken or possessed</w:t>
      </w:r>
      <w:r w:rsidRPr="00C56AD2">
        <w:rPr>
          <w:color w:val="000000" w:themeColor="text1"/>
          <w:u w:color="000000" w:themeColor="text1"/>
        </w:rPr>
        <w:t xml:space="preserve"> commercially subject to a minimum size requirement of thirty</w:t>
      </w:r>
      <w:r>
        <w:rPr>
          <w:color w:val="000000" w:themeColor="text1"/>
          <w:u w:color="000000" w:themeColor="text1"/>
        </w:rPr>
        <w:noBreakHyphen/>
      </w:r>
      <w:r w:rsidRPr="00C56AD2">
        <w:rPr>
          <w:color w:val="000000" w:themeColor="text1"/>
          <w:u w:color="000000" w:themeColor="text1"/>
        </w:rPr>
        <w:t>three inches in fork length.</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D2">
        <w:rPr>
          <w:color w:val="000000" w:themeColor="text1"/>
          <w:u w:color="000000" w:themeColor="text1"/>
        </w:rPr>
        <w:t>It is unlawful to sell cobia taken from the waters of this State. All cobia taken commercially from waters outside of this State</w:t>
      </w:r>
      <w:r w:rsidR="00DE6CE2">
        <w:rPr>
          <w:color w:val="000000" w:themeColor="text1"/>
          <w:u w:color="000000" w:themeColor="text1"/>
        </w:rPr>
        <w:t xml:space="preserve"> </w:t>
      </w:r>
      <w:r w:rsidRPr="00C56AD2">
        <w:rPr>
          <w:color w:val="000000" w:themeColor="text1"/>
          <w:u w:color="000000" w:themeColor="text1"/>
        </w:rPr>
        <w:t xml:space="preserve">must be sold to a licensed wholesale dealer who </w:t>
      </w:r>
      <w:r w:rsidR="0038371D" w:rsidRPr="00C56AD2">
        <w:rPr>
          <w:color w:val="000000" w:themeColor="text1"/>
          <w:u w:color="000000" w:themeColor="text1"/>
        </w:rPr>
        <w:t xml:space="preserve">also </w:t>
      </w:r>
      <w:r w:rsidRPr="00C56AD2">
        <w:rPr>
          <w:color w:val="000000" w:themeColor="text1"/>
          <w:u w:color="000000" w:themeColor="text1"/>
        </w:rPr>
        <w:t xml:space="preserve">is a federally permitted dealer.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AD2">
        <w:rPr>
          <w:color w:val="000000" w:themeColor="text1"/>
          <w:u w:color="000000" w:themeColor="text1"/>
        </w:rPr>
        <w:t>It is unlawful</w:t>
      </w:r>
      <w:r w:rsidR="004B72EA">
        <w:rPr>
          <w:color w:val="000000" w:themeColor="text1"/>
          <w:u w:color="000000" w:themeColor="text1"/>
        </w:rPr>
        <w:t xml:space="preserve"> to take or possess </w:t>
      </w:r>
      <w:r w:rsidRPr="00C56AD2">
        <w:rPr>
          <w:color w:val="000000" w:themeColor="text1"/>
          <w:u w:color="000000" w:themeColor="text1"/>
        </w:rPr>
        <w:t>cobia when federal regulations provide for the closure of the recreational or commercial cobia fishery in the waters of the South Atlantic Ocean.”</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AD2">
        <w:rPr>
          <w:color w:val="000000" w:themeColor="text1"/>
          <w:u w:color="000000" w:themeColor="text1"/>
        </w:rPr>
        <w:t>2</w:t>
      </w:r>
      <w:r>
        <w:rPr>
          <w:color w:val="000000" w:themeColor="text1"/>
          <w:u w:color="000000" w:themeColor="text1"/>
        </w:rPr>
        <w:t>.</w:t>
      </w:r>
      <w:r w:rsidR="00731A94">
        <w:rPr>
          <w:color w:val="000000" w:themeColor="text1"/>
          <w:u w:color="000000" w:themeColor="text1"/>
        </w:rPr>
        <w:t xml:space="preserve"> </w:t>
      </w:r>
      <w:r>
        <w:rPr>
          <w:color w:val="000000" w:themeColor="text1"/>
          <w:u w:color="000000" w:themeColor="text1"/>
        </w:rPr>
        <w:tab/>
      </w:r>
      <w:r w:rsidRPr="00C56AD2">
        <w:rPr>
          <w:color w:val="000000" w:themeColor="text1"/>
          <w:u w:color="000000" w:themeColor="text1"/>
        </w:rPr>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2730(B)</w:t>
      </w:r>
      <w:r w:rsidR="00D01E8C">
        <w:rPr>
          <w:color w:val="000000" w:themeColor="text1"/>
          <w:u w:color="000000" w:themeColor="text1"/>
        </w:rPr>
        <w:t xml:space="preserve"> </w:t>
      </w:r>
      <w:r w:rsidR="00EC017F" w:rsidRPr="00C56AD2">
        <w:rPr>
          <w:color w:val="000000" w:themeColor="text1"/>
          <w:u w:color="000000" w:themeColor="text1"/>
        </w:rPr>
        <w:t>of the 1976 Code</w:t>
      </w:r>
      <w:r w:rsidRPr="00C56AD2">
        <w:rPr>
          <w:color w:val="000000" w:themeColor="text1"/>
          <w:u w:color="000000" w:themeColor="text1"/>
        </w:rPr>
        <w:t xml:space="preserve">, as last amended by Act 210 of 2018, is further amended to read: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56AD2">
        <w:rPr>
          <w:color w:val="000000" w:themeColor="text1"/>
          <w:u w:color="000000" w:themeColor="text1"/>
        </w:rPr>
        <w:t>This provision does not apply to</w:t>
      </w:r>
      <w:r w:rsidRPr="00C56AD2">
        <w:rPr>
          <w:strike/>
          <w:color w:val="000000" w:themeColor="text1"/>
          <w:u w:color="000000" w:themeColor="text1"/>
        </w:rPr>
        <w:t>:</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(1)</w:t>
      </w:r>
      <w:r>
        <w:rPr>
          <w:color w:val="000000" w:themeColor="text1"/>
          <w:u w:color="000000" w:themeColor="text1"/>
        </w:rPr>
        <w:tab/>
      </w:r>
      <w:r w:rsidRPr="00C56AD2">
        <w:rPr>
          <w:color w:val="000000" w:themeColor="text1"/>
          <w:u w:color="000000" w:themeColor="text1"/>
        </w:rPr>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C56AD2">
        <w:rPr>
          <w:strike/>
          <w:color w:val="000000" w:themeColor="text1"/>
          <w:u w:color="000000" w:themeColor="text1"/>
        </w:rPr>
        <w:t>;</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(2)</w:t>
      </w:r>
      <w:r w:rsidR="003B1EA5" w:rsidRPr="00DE6CE2">
        <w:rPr>
          <w:color w:val="000000" w:themeColor="text1"/>
          <w:u w:color="000000" w:themeColor="text1"/>
        </w:rPr>
        <w:t xml:space="preserve"> </w:t>
      </w:r>
      <w:r w:rsidRPr="00DE6CE2">
        <w:rPr>
          <w:color w:val="000000" w:themeColor="text1"/>
          <w:u w:color="000000" w:themeColor="text1"/>
        </w:rPr>
        <w:tab/>
      </w:r>
      <w:r w:rsidRPr="00C56AD2">
        <w:rPr>
          <w:strike/>
          <w:color w:val="000000" w:themeColor="text1"/>
          <w:u w:color="000000" w:themeColor="text1"/>
        </w:rPr>
        <w:t>cobia (Rachycentron canadum) located in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Southern Cobia Management Zone is limited to one per person per day, and no more than three per boat per day, from June first to April thirtieth. It is unlawful to take and possess cobia in the Southern Cobia Management Zone from May first to May thirty</w:t>
      </w:r>
      <w:r>
        <w:rPr>
          <w:strike/>
          <w:color w:val="000000" w:themeColor="text1"/>
          <w:u w:color="000000" w:themeColor="text1"/>
        </w:rPr>
        <w:noBreakHyphen/>
      </w:r>
      <w:r w:rsidRPr="00C56AD2">
        <w:rPr>
          <w:strike/>
          <w:color w:val="000000" w:themeColor="text1"/>
          <w:u w:color="000000" w:themeColor="text1"/>
        </w:rPr>
        <w:t>first, and at any time federal regulations provide for the closure of the recreational cobia season in the waters of the South Atlantic Ocean; or</w:t>
      </w:r>
    </w:p>
    <w:p w:rsidR="00F2580F"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(3)</w:t>
      </w:r>
      <w:r>
        <w:rPr>
          <w:color w:val="000000" w:themeColor="text1"/>
          <w:u w:color="000000" w:themeColor="text1"/>
        </w:rPr>
        <w:tab/>
      </w:r>
      <w:r w:rsidRPr="00C56AD2">
        <w:rPr>
          <w:strike/>
          <w:color w:val="000000" w:themeColor="text1"/>
          <w:u w:color="000000" w:themeColor="text1"/>
        </w:rPr>
        <w:t>cobia (Rachycentron canadum) located in the waters of this State outside of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waters of this State outside of the Southern Cobia Management Zone is limited to one per person per day, and no more than six per boat per day</w:t>
      </w:r>
      <w:r w:rsidRPr="00C56AD2">
        <w:rPr>
          <w:color w:val="000000" w:themeColor="text1"/>
          <w:u w:color="000000" w:themeColor="text1"/>
        </w:rPr>
        <w:t>.</w:t>
      </w:r>
      <w:r w:rsidR="004B72EA">
        <w:rPr>
          <w:color w:val="000000" w:themeColor="text1"/>
          <w:u w:color="000000" w:themeColor="text1"/>
        </w:rPr>
        <w:t>”</w:t>
      </w:r>
    </w:p>
    <w:p w:rsidR="00F2580F"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53BD" w:rsidRDefault="00EB53BD"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580F">
        <w:t>3</w:t>
      </w:r>
      <w:r>
        <w:t>.</w:t>
      </w:r>
      <w:r>
        <w:tab/>
        <w:t xml:space="preserve">This act </w:t>
      </w:r>
      <w:r w:rsidR="00F2580F" w:rsidRPr="00C56AD2">
        <w:rPr>
          <w:color w:val="000000" w:themeColor="text1"/>
          <w:u w:color="000000" w:themeColor="text1"/>
        </w:rPr>
        <w:t>takes effect on July 1, 202</w:t>
      </w:r>
      <w:r w:rsidR="00726048">
        <w:rPr>
          <w:color w:val="000000" w:themeColor="text1"/>
          <w:u w:color="000000" w:themeColor="text1"/>
        </w:rPr>
        <w:t>0</w:t>
      </w:r>
      <w:r>
        <w:t>.</w:t>
      </w:r>
    </w:p>
    <w:p w:rsidR="007A16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40AA" w:rsidRDefault="003F40AA" w:rsidP="003F40AA">
      <w:pPr>
        <w:suppressAutoHyphens/>
      </w:pPr>
    </w:p>
    <w:sectPr w:rsidR="003F40AA" w:rsidSect="005343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EA5" w:rsidRDefault="003B1EA5" w:rsidP="009F0C77">
      <w:r>
        <w:separator/>
      </w:r>
    </w:p>
  </w:endnote>
  <w:endnote w:type="continuationSeparator" w:id="0">
    <w:p w:rsidR="003B1EA5" w:rsidRDefault="003B1E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BFB23F-9E60-4FCD-B421-29F62359457A}"/>
    <w:embedBold r:id="rId2" w:fontKey="{3CB5540B-EB8E-4882-A0F5-0B9F5665B4A3}"/>
  </w:font>
  <w:font w:name="Calibri">
    <w:panose1 w:val="020F0502020204030204"/>
    <w:charset w:val="00"/>
    <w:family w:val="swiss"/>
    <w:pitch w:val="variable"/>
    <w:sig w:usb0="E0002AFF" w:usb1="C000247B" w:usb2="00000009" w:usb3="00000000" w:csb0="000001FF" w:csb1="00000000"/>
    <w:embedRegular r:id="rId3" w:fontKey="{B307D800-EF1C-4993-A288-06EA594B9FC8}"/>
  </w:font>
  <w:font w:name="Segoe UI">
    <w:panose1 w:val="020B0502040204020203"/>
    <w:charset w:val="00"/>
    <w:family w:val="swiss"/>
    <w:pitch w:val="variable"/>
    <w:sig w:usb0="E4002EFF" w:usb1="C000E47F" w:usb2="00000009" w:usb3="00000000" w:csb0="000001FF" w:csb1="00000000"/>
    <w:embedRegular r:id="rId4" w:fontKey="{A3DBFFF9-7C79-4AA2-A502-3AFB8CF6AB18}"/>
  </w:font>
  <w:font w:name="Cambria">
    <w:panose1 w:val="02040503050406030204"/>
    <w:charset w:val="00"/>
    <w:family w:val="roman"/>
    <w:pitch w:val="variable"/>
    <w:sig w:usb0="E00006FF" w:usb1="420024FF" w:usb2="02000000" w:usb3="00000000" w:csb0="0000019F" w:csb1="00000000"/>
    <w:embedRegular r:id="rId5" w:fontKey="{8100AA9F-4074-44B7-B457-C46BEE04CF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612" w:rsidRPr="00243040" w:rsidRDefault="00243040" w:rsidP="00243040">
    <w:pPr>
      <w:pStyle w:val="Footer"/>
      <w:tabs>
        <w:tab w:val="clear" w:pos="4680"/>
        <w:tab w:val="clear" w:pos="9360"/>
        <w:tab w:val="center" w:pos="2995"/>
      </w:tabs>
      <w:spacing w:before="120"/>
    </w:pPr>
    <w:r>
      <w:t>[5108</w:t>
    </w:r>
    <w:r w:rsidR="005343AA">
      <w:t>-</w:t>
    </w:r>
    <w:r w:rsidR="005343AA">
      <w:fldChar w:fldCharType="begin"/>
    </w:r>
    <w:r w:rsidR="005343AA">
      <w:instrText xml:space="preserve"> PAGE  \* MERGEFORMAT </w:instrText>
    </w:r>
    <w:r w:rsidR="005343AA">
      <w:fldChar w:fldCharType="separate"/>
    </w:r>
    <w:r w:rsidR="000D4146">
      <w:rPr>
        <w:noProof/>
      </w:rPr>
      <w:t>1</w:t>
    </w:r>
    <w:r w:rsidR="005343AA">
      <w:fldChar w:fldCharType="end"/>
    </w:r>
    <w:r w:rsidR="005343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AA" w:rsidRPr="00243040" w:rsidRDefault="005343AA" w:rsidP="00243040">
    <w:pPr>
      <w:pStyle w:val="Footer"/>
      <w:tabs>
        <w:tab w:val="clear" w:pos="4680"/>
        <w:tab w:val="clear" w:pos="9360"/>
        <w:tab w:val="center" w:pos="2995"/>
      </w:tabs>
      <w:spacing w:before="120"/>
    </w:pPr>
    <w:r>
      <w:t>[5108]</w:t>
    </w:r>
    <w:r>
      <w:tab/>
    </w:r>
    <w:r>
      <w:fldChar w:fldCharType="begin"/>
    </w:r>
    <w:r>
      <w:instrText xml:space="preserve"> PAGE  \* MERGEFORMAT </w:instrText>
    </w:r>
    <w:r>
      <w:fldChar w:fldCharType="separate"/>
    </w:r>
    <w:r w:rsidR="003F40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EA5" w:rsidRDefault="003B1EA5" w:rsidP="009F0C77">
      <w:r>
        <w:separator/>
      </w:r>
    </w:p>
  </w:footnote>
  <w:footnote w:type="continuationSeparator" w:id="0">
    <w:p w:rsidR="003B1EA5" w:rsidRDefault="003B1E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0"/>
    <w:docVar w:name="CoverBillType" w:val="b"/>
    <w:docVar w:name="DocPath" w:val="L:\Council\bills\DF\13013CZ20.DOCX"/>
    <w:docVar w:name="dvBillNumber" w:val="5108"/>
    <w:docVar w:name="dvBillNumberPrefix" w:val="H. "/>
    <w:docVar w:name="dvOriginalBody" w:val="House"/>
    <w:docVar w:name="dvSteno" w:val="DF"/>
    <w:docVar w:name="NameofBody" w:val="h"/>
    <w:docVar w:name="vGroup2" w:val="Council"/>
  </w:docVars>
  <w:rsids>
    <w:rsidRoot w:val="00EB53BD"/>
    <w:rsid w:val="00011869"/>
    <w:rsid w:val="00015CD6"/>
    <w:rsid w:val="0005102B"/>
    <w:rsid w:val="000D4146"/>
    <w:rsid w:val="000E0100"/>
    <w:rsid w:val="000E1785"/>
    <w:rsid w:val="000F40FA"/>
    <w:rsid w:val="001035F1"/>
    <w:rsid w:val="0010776B"/>
    <w:rsid w:val="00107EC0"/>
    <w:rsid w:val="00133E66"/>
    <w:rsid w:val="001435A3"/>
    <w:rsid w:val="00146ED3"/>
    <w:rsid w:val="00151044"/>
    <w:rsid w:val="001D08F2"/>
    <w:rsid w:val="001D3A58"/>
    <w:rsid w:val="001D525B"/>
    <w:rsid w:val="001D7F4F"/>
    <w:rsid w:val="00205238"/>
    <w:rsid w:val="00220ACB"/>
    <w:rsid w:val="002321B6"/>
    <w:rsid w:val="00232912"/>
    <w:rsid w:val="00243040"/>
    <w:rsid w:val="00250967"/>
    <w:rsid w:val="002543C8"/>
    <w:rsid w:val="0025541D"/>
    <w:rsid w:val="00284AAE"/>
    <w:rsid w:val="002E5912"/>
    <w:rsid w:val="00301B21"/>
    <w:rsid w:val="00325348"/>
    <w:rsid w:val="0032732C"/>
    <w:rsid w:val="00330F0C"/>
    <w:rsid w:val="00336AD0"/>
    <w:rsid w:val="0037079A"/>
    <w:rsid w:val="0038371D"/>
    <w:rsid w:val="003B1EA5"/>
    <w:rsid w:val="003C4DAB"/>
    <w:rsid w:val="003D01E8"/>
    <w:rsid w:val="003E5288"/>
    <w:rsid w:val="003F40AA"/>
    <w:rsid w:val="003F6D79"/>
    <w:rsid w:val="0041760A"/>
    <w:rsid w:val="00417C01"/>
    <w:rsid w:val="004403BD"/>
    <w:rsid w:val="00461441"/>
    <w:rsid w:val="004809EE"/>
    <w:rsid w:val="004B72EA"/>
    <w:rsid w:val="004E7D54"/>
    <w:rsid w:val="005273C6"/>
    <w:rsid w:val="00530A69"/>
    <w:rsid w:val="005343AA"/>
    <w:rsid w:val="00545593"/>
    <w:rsid w:val="00556EBF"/>
    <w:rsid w:val="00577C6C"/>
    <w:rsid w:val="005A62FE"/>
    <w:rsid w:val="005C2FE2"/>
    <w:rsid w:val="005E2BC9"/>
    <w:rsid w:val="00605102"/>
    <w:rsid w:val="006215AA"/>
    <w:rsid w:val="0066458C"/>
    <w:rsid w:val="006913C9"/>
    <w:rsid w:val="0069470D"/>
    <w:rsid w:val="006D58AA"/>
    <w:rsid w:val="00726048"/>
    <w:rsid w:val="00731A94"/>
    <w:rsid w:val="00734F00"/>
    <w:rsid w:val="00736959"/>
    <w:rsid w:val="007A1612"/>
    <w:rsid w:val="007A70AE"/>
    <w:rsid w:val="00831AA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23E6"/>
    <w:rsid w:val="00A9741D"/>
    <w:rsid w:val="00AC34A2"/>
    <w:rsid w:val="00AD1C9A"/>
    <w:rsid w:val="00AD4B17"/>
    <w:rsid w:val="00B412D4"/>
    <w:rsid w:val="00B64FFF"/>
    <w:rsid w:val="00B67FC4"/>
    <w:rsid w:val="00BE3C22"/>
    <w:rsid w:val="00C0345E"/>
    <w:rsid w:val="00C21ABE"/>
    <w:rsid w:val="00C31C95"/>
    <w:rsid w:val="00C336BC"/>
    <w:rsid w:val="00C3483A"/>
    <w:rsid w:val="00C74E9D"/>
    <w:rsid w:val="00C826DD"/>
    <w:rsid w:val="00C82FD3"/>
    <w:rsid w:val="00C92819"/>
    <w:rsid w:val="00CC6B7B"/>
    <w:rsid w:val="00CD2089"/>
    <w:rsid w:val="00D01E8C"/>
    <w:rsid w:val="00D73A67"/>
    <w:rsid w:val="00D970A9"/>
    <w:rsid w:val="00DE6CE2"/>
    <w:rsid w:val="00DF3845"/>
    <w:rsid w:val="00E02142"/>
    <w:rsid w:val="00E41911"/>
    <w:rsid w:val="00E44B57"/>
    <w:rsid w:val="00E92EEF"/>
    <w:rsid w:val="00EB53BD"/>
    <w:rsid w:val="00EC017F"/>
    <w:rsid w:val="00EF2368"/>
    <w:rsid w:val="00F24442"/>
    <w:rsid w:val="00F2580F"/>
    <w:rsid w:val="00F50AE3"/>
    <w:rsid w:val="00F655B7"/>
    <w:rsid w:val="00F656BA"/>
    <w:rsid w:val="00F67CF1"/>
    <w:rsid w:val="00F713DE"/>
    <w:rsid w:val="00F728AA"/>
    <w:rsid w:val="00F840F0"/>
    <w:rsid w:val="00FB0D0D"/>
    <w:rsid w:val="00FB43B4"/>
    <w:rsid w:val="00FB6B0B"/>
    <w:rsid w:val="00FF07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41190-CACF-4F4A-8967-31FBA7D5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E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91AFD-2900-421D-8B38-C6BEAAAB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3</Pages>
  <Words>694</Words>
  <Characters>3356</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5108 Text of Previous Version (Mar. 11, 2020) - South Carolina Legislature Online</dc:title>
  <dc:creator>Del Flint</dc:creator>
  <cp:lastModifiedBy>Danny Crook</cp:lastModifiedBy>
  <cp:revision>2</cp:revision>
  <cp:lastPrinted>2020-02-05T14:59:00Z</cp:lastPrinted>
  <dcterms:created xsi:type="dcterms:W3CDTF">2020-03-11T20:27:00Z</dcterms:created>
  <dcterms:modified xsi:type="dcterms:W3CDTF">2020-03-11T20:27:00Z</dcterms:modified>
</cp:coreProperties>
</file>