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347" w:rsidRDefault="001A1347"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60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2D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w:t>
      </w:r>
      <w:r>
        <w:rPr>
          <w:color w:val="000000" w:themeColor="text1"/>
          <w:u w:color="000000" w:themeColor="text1"/>
        </w:rPr>
        <w:t>S</w:t>
      </w:r>
      <w:r w:rsidRPr="002378F4">
        <w:rPr>
          <w:color w:val="000000" w:themeColor="text1"/>
          <w:u w:color="000000" w:themeColor="text1"/>
        </w:rPr>
        <w:t xml:space="preserve"> </w:t>
      </w:r>
      <w:r>
        <w:rPr>
          <w:color w:val="000000" w:themeColor="text1"/>
          <w:u w:color="000000" w:themeColor="text1"/>
        </w:rPr>
        <w:t>25</w:t>
      </w:r>
      <w:r w:rsidR="00FB605E">
        <w:rPr>
          <w:color w:val="000000" w:themeColor="text1"/>
          <w:u w:color="000000" w:themeColor="text1"/>
        </w:rPr>
        <w:noBreakHyphen/>
      </w:r>
      <w:r w:rsidRPr="002378F4">
        <w:rPr>
          <w:color w:val="000000" w:themeColor="text1"/>
          <w:u w:color="000000" w:themeColor="text1"/>
        </w:rPr>
        <w:t>1</w:t>
      </w:r>
      <w:r>
        <w:rPr>
          <w:color w:val="000000" w:themeColor="text1"/>
          <w:u w:color="000000" w:themeColor="text1"/>
        </w:rPr>
        <w:t>2</w:t>
      </w:r>
      <w:r w:rsidR="00FB605E">
        <w:rPr>
          <w:color w:val="000000" w:themeColor="text1"/>
          <w:u w:color="000000" w:themeColor="text1"/>
        </w:rPr>
        <w:noBreakHyphen/>
      </w:r>
      <w:r>
        <w:rPr>
          <w:color w:val="000000" w:themeColor="text1"/>
          <w:u w:color="000000" w:themeColor="text1"/>
        </w:rPr>
        <w:t>10</w:t>
      </w:r>
      <w:r w:rsidRPr="002378F4">
        <w:rPr>
          <w:color w:val="000000" w:themeColor="text1"/>
          <w:u w:color="000000" w:themeColor="text1"/>
        </w:rPr>
        <w:t xml:space="preserve">, </w:t>
      </w:r>
      <w:r>
        <w:rPr>
          <w:color w:val="000000" w:themeColor="text1"/>
          <w:u w:color="000000" w:themeColor="text1"/>
        </w:rPr>
        <w:t>25</w:t>
      </w:r>
      <w:r w:rsidR="00FB605E">
        <w:rPr>
          <w:color w:val="000000" w:themeColor="text1"/>
          <w:u w:color="000000" w:themeColor="text1"/>
        </w:rPr>
        <w:noBreakHyphen/>
      </w:r>
      <w:r>
        <w:rPr>
          <w:color w:val="000000" w:themeColor="text1"/>
          <w:u w:color="000000" w:themeColor="text1"/>
        </w:rPr>
        <w:t>12</w:t>
      </w:r>
      <w:r w:rsidR="00FB605E">
        <w:rPr>
          <w:color w:val="000000" w:themeColor="text1"/>
          <w:u w:color="000000" w:themeColor="text1"/>
        </w:rPr>
        <w:noBreakHyphen/>
      </w:r>
      <w:r>
        <w:rPr>
          <w:color w:val="000000" w:themeColor="text1"/>
          <w:u w:color="000000" w:themeColor="text1"/>
        </w:rPr>
        <w:t>30, AND 25</w:t>
      </w:r>
      <w:r w:rsidR="00FB605E">
        <w:rPr>
          <w:color w:val="000000" w:themeColor="text1"/>
          <w:u w:color="000000" w:themeColor="text1"/>
        </w:rPr>
        <w:noBreakHyphen/>
      </w:r>
      <w:r>
        <w:rPr>
          <w:color w:val="000000" w:themeColor="text1"/>
          <w:u w:color="000000" w:themeColor="text1"/>
        </w:rPr>
        <w:t>12</w:t>
      </w:r>
      <w:r w:rsidR="00FB605E">
        <w:rPr>
          <w:color w:val="000000" w:themeColor="text1"/>
          <w:u w:color="000000" w:themeColor="text1"/>
        </w:rPr>
        <w:noBreakHyphen/>
      </w:r>
      <w:r>
        <w:rPr>
          <w:color w:val="000000" w:themeColor="text1"/>
          <w:u w:color="000000" w:themeColor="text1"/>
        </w:rPr>
        <w:t xml:space="preserve">50, CODE OF LAWS OF SOUTH CAROLINA, 1976, ALL </w:t>
      </w:r>
      <w:r w:rsidRPr="002378F4">
        <w:rPr>
          <w:color w:val="000000" w:themeColor="text1"/>
          <w:u w:color="000000" w:themeColor="text1"/>
        </w:rPr>
        <w:t xml:space="preserve">RELATING TO </w:t>
      </w:r>
      <w:r>
        <w:rPr>
          <w:color w:val="000000" w:themeColor="text1"/>
          <w:u w:color="000000" w:themeColor="text1"/>
        </w:rPr>
        <w:t>THE DISPOSAL OF UNCLAIMED CREMATED REMAINS OF A DECEASED VETERAN</w:t>
      </w:r>
      <w:r w:rsidRPr="002378F4">
        <w:rPr>
          <w:color w:val="000000" w:themeColor="text1"/>
          <w:u w:color="000000" w:themeColor="text1"/>
        </w:rPr>
        <w:t xml:space="preserve">, SO AS TO </w:t>
      </w:r>
      <w:r>
        <w:rPr>
          <w:color w:val="000000" w:themeColor="text1"/>
          <w:u w:color="000000" w:themeColor="text1"/>
        </w:rPr>
        <w:t xml:space="preserve">PROVIDE THAT THE PROVISIONS OF CHAPTER 12, TITLE 25 ALSO SHALL </w:t>
      </w:r>
      <w:r w:rsidRPr="00B503E4">
        <w:rPr>
          <w:color w:val="000000" w:themeColor="text1"/>
          <w:u w:color="000000" w:themeColor="text1"/>
        </w:rPr>
        <w:t>A</w:t>
      </w:r>
      <w:r>
        <w:rPr>
          <w:color w:val="000000" w:themeColor="text1"/>
          <w:u w:color="000000" w:themeColor="text1"/>
        </w:rPr>
        <w:t>PPLY TO THE DISPOSAL OF UNCLAIMED HUMAN REMAINS OF A DECEASED VETERAN, AND TO PROVIDE THAT THE PROVISIONS OF CHAPTER 12, TITLE 25 ARE MANDATORY UNDER CERTAIN CIRCUMSTANCES; AND TO AMEND SECTION 17</w:t>
      </w:r>
      <w:r w:rsidR="00FB605E">
        <w:rPr>
          <w:color w:val="000000" w:themeColor="text1"/>
          <w:u w:color="000000" w:themeColor="text1"/>
        </w:rPr>
        <w:noBreakHyphen/>
      </w:r>
      <w:r>
        <w:rPr>
          <w:color w:val="000000" w:themeColor="text1"/>
          <w:u w:color="000000" w:themeColor="text1"/>
        </w:rPr>
        <w:t>5</w:t>
      </w:r>
      <w:r w:rsidR="00FB605E">
        <w:rPr>
          <w:color w:val="000000" w:themeColor="text1"/>
          <w:u w:color="000000" w:themeColor="text1"/>
        </w:rPr>
        <w:noBreakHyphen/>
      </w:r>
      <w:r>
        <w:rPr>
          <w:color w:val="000000" w:themeColor="text1"/>
          <w:u w:color="000000" w:themeColor="text1"/>
        </w:rPr>
        <w:t xml:space="preserve">590, RELATING TO THE DISPOSITION OF REMAINS OF UNIDENTIFIED DEAD BODIES, SO AS REQUIRE CORONERS TO RELEASE CERTAIN HUMAN REMAINS THAT HAVE BEEN DETERMINED TO BE THOSE OF AN UNCLAIMED DECEASED VETERAN </w:t>
      </w:r>
      <w:r w:rsidRPr="00CF65E1">
        <w:rPr>
          <w:color w:val="000000" w:themeColor="text1"/>
          <w:u w:color="000000" w:themeColor="text1"/>
        </w:rPr>
        <w:t xml:space="preserve">TO A FUNERAL HOME, FUNERAL ESTABLISHMENT, OR MORTUARY FOR DISPOSITION PURSUANT TO </w:t>
      </w:r>
      <w:r>
        <w:rPr>
          <w:color w:val="000000" w:themeColor="text1"/>
          <w:u w:color="000000" w:themeColor="text1"/>
        </w:rPr>
        <w:t>THE PROVISIONS OF CHAPTER 12, TITLE 25.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6009" w:rsidRDefault="002A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009" w:rsidRDefault="002A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2A6009"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DCD" w:rsidRPr="004D5A90">
        <w:rPr>
          <w:color w:val="000000" w:themeColor="text1"/>
          <w:u w:color="000000" w:themeColor="text1"/>
        </w:rPr>
        <w:t xml:space="preserve">Section </w:t>
      </w:r>
      <w:r w:rsidR="00092DCD">
        <w:rPr>
          <w:color w:val="000000" w:themeColor="text1"/>
          <w:u w:color="000000" w:themeColor="text1"/>
        </w:rPr>
        <w:t>25</w:t>
      </w:r>
      <w:r w:rsidR="00FB605E">
        <w:rPr>
          <w:color w:val="000000" w:themeColor="text1"/>
          <w:u w:color="000000" w:themeColor="text1"/>
        </w:rPr>
        <w:noBreakHyphen/>
      </w:r>
      <w:r w:rsidR="00092DCD">
        <w:rPr>
          <w:color w:val="000000" w:themeColor="text1"/>
          <w:u w:color="000000" w:themeColor="text1"/>
        </w:rPr>
        <w:t>12</w:t>
      </w:r>
      <w:r w:rsidR="00FB605E">
        <w:rPr>
          <w:color w:val="000000" w:themeColor="text1"/>
          <w:u w:color="000000" w:themeColor="text1"/>
        </w:rPr>
        <w:noBreakHyphen/>
      </w:r>
      <w:r w:rsidR="00092DCD">
        <w:rPr>
          <w:color w:val="000000" w:themeColor="text1"/>
          <w:u w:color="000000" w:themeColor="text1"/>
        </w:rPr>
        <w:t>10</w:t>
      </w:r>
      <w:r w:rsidR="00092DCD" w:rsidRPr="004D5A90">
        <w:rPr>
          <w:color w:val="000000" w:themeColor="text1"/>
          <w:u w:color="000000" w:themeColor="text1"/>
        </w:rPr>
        <w:t xml:space="preserve"> of the 1976 Code is amended to read:</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FB605E">
        <w:noBreakHyphen/>
      </w:r>
      <w:r>
        <w:t>12</w:t>
      </w:r>
      <w:r w:rsidR="00FB605E">
        <w:noBreakHyphen/>
      </w:r>
      <w:r>
        <w:t>10.</w:t>
      </w:r>
      <w:r>
        <w:tab/>
      </w:r>
      <w:r w:rsidRPr="0063763B">
        <w:rPr>
          <w:rFonts w:eastAsia="Calibri"/>
          <w:szCs w:val="22"/>
        </w:rPr>
        <w:t xml:space="preserve">The unclaimed </w:t>
      </w:r>
      <w:r w:rsidRPr="0063763B">
        <w:rPr>
          <w:rFonts w:eastAsia="Calibri"/>
          <w:szCs w:val="22"/>
          <w:u w:val="single"/>
        </w:rPr>
        <w:t>or</w:t>
      </w:r>
      <w:r>
        <w:rPr>
          <w:rFonts w:eastAsia="Calibri"/>
          <w:szCs w:val="22"/>
        </w:rPr>
        <w:t xml:space="preserve"> </w:t>
      </w:r>
      <w:r w:rsidRPr="0063763B">
        <w:rPr>
          <w:rFonts w:eastAsia="Calibri"/>
          <w:szCs w:val="22"/>
        </w:rPr>
        <w:t xml:space="preserve">cremated </w:t>
      </w:r>
      <w:r w:rsidR="00320D96" w:rsidRPr="0063763B">
        <w:rPr>
          <w:rFonts w:eastAsia="Calibri"/>
          <w:szCs w:val="22"/>
          <w:u w:val="single"/>
        </w:rPr>
        <w:t>human</w:t>
      </w:r>
      <w:r w:rsidR="00320D96">
        <w:rPr>
          <w:rFonts w:eastAsia="Calibri"/>
          <w:szCs w:val="22"/>
        </w:rPr>
        <w:t xml:space="preserve"> </w:t>
      </w:r>
      <w:r w:rsidRPr="0063763B">
        <w:rPr>
          <w:rFonts w:eastAsia="Calibri"/>
          <w:szCs w:val="22"/>
        </w:rPr>
        <w:t xml:space="preserve">remains of a veteran as defined in this chapter </w:t>
      </w:r>
      <w:r w:rsidRPr="0063763B">
        <w:rPr>
          <w:rFonts w:eastAsia="Calibri"/>
          <w:strike/>
          <w:szCs w:val="22"/>
        </w:rPr>
        <w:t>may</w:t>
      </w:r>
      <w:r w:rsidRPr="0063763B">
        <w:rPr>
          <w:rFonts w:eastAsia="Calibri"/>
          <w:szCs w:val="22"/>
        </w:rPr>
        <w:t xml:space="preserve"> </w:t>
      </w:r>
      <w:r w:rsidRPr="0063763B">
        <w:rPr>
          <w:rFonts w:eastAsia="Calibri"/>
          <w:szCs w:val="22"/>
          <w:u w:val="single"/>
        </w:rPr>
        <w:t>must</w:t>
      </w:r>
      <w:r>
        <w:rPr>
          <w:rFonts w:eastAsia="Calibri"/>
          <w:szCs w:val="22"/>
        </w:rPr>
        <w:t xml:space="preserve"> </w:t>
      </w:r>
      <w:r w:rsidRPr="0063763B">
        <w:rPr>
          <w:rFonts w:eastAsia="Calibri"/>
          <w:szCs w:val="22"/>
        </w:rPr>
        <w:t>be disposed of pursuant to the provisions of this chapter.</w:t>
      </w:r>
      <w:r>
        <w:t>”</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1536D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2DCD">
        <w:t>2</w:t>
      </w:r>
      <w:r>
        <w:t>.</w:t>
      </w:r>
      <w:r w:rsidR="00092DCD">
        <w:tab/>
        <w:t>Section 25</w:t>
      </w:r>
      <w:r w:rsidR="00FB605E">
        <w:noBreakHyphen/>
      </w:r>
      <w:r w:rsidR="00092DCD">
        <w:t>12</w:t>
      </w:r>
      <w:r w:rsidR="00FB605E">
        <w:noBreakHyphen/>
      </w:r>
      <w:r w:rsidR="00092DCD">
        <w:t>30 of the 1976 Code is amended to read:</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25</w:t>
      </w:r>
      <w:r w:rsidR="00FB605E">
        <w:noBreakHyphen/>
      </w:r>
      <w:r>
        <w:t>12</w:t>
      </w:r>
      <w:r w:rsidR="00FB605E">
        <w:noBreakHyphen/>
      </w:r>
      <w:r>
        <w:t>30.</w:t>
      </w:r>
      <w:r>
        <w:tab/>
      </w:r>
      <w:r w:rsidRPr="0063763B">
        <w:rPr>
          <w:rFonts w:eastAsia="Calibri"/>
          <w:szCs w:val="22"/>
        </w:rPr>
        <w:t xml:space="preserve">A coroner or a manager of a funeral home, funeral establishment, or mortuary, which has held in its possession cremated remains for more than one hundred twenty days from the date of cremation,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 xml:space="preserve">determine, in accordance with the provisions of this chapter, if the cremated remains are those of a veteran, and if so,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dispose of those remains as provided in this chapter.</w:t>
      </w:r>
      <w:r w:rsidR="001536DD">
        <w:tab/>
        <w:t>”</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B67BD6">
        <w:t>ECTION</w:t>
      </w:r>
      <w:r w:rsidR="00B67BD6">
        <w:tab/>
      </w:r>
      <w:r>
        <w:t>3.</w:t>
      </w:r>
      <w:r>
        <w:tab/>
        <w:t>Section 25</w:t>
      </w:r>
      <w:r w:rsidR="00FB605E">
        <w:noBreakHyphen/>
      </w:r>
      <w:r>
        <w:t>12</w:t>
      </w:r>
      <w:r w:rsidR="00FB605E">
        <w:noBreakHyphen/>
      </w:r>
      <w:r>
        <w:t xml:space="preserve">50(A) </w:t>
      </w:r>
      <w:r w:rsidRPr="0063763B">
        <w:t>of the 1976 Code is amended to read:</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tab/>
        <w:t>“(A)</w:t>
      </w:r>
      <w:r>
        <w:tab/>
      </w:r>
      <w:r w:rsidRPr="0063763B">
        <w:rPr>
          <w:rFonts w:eastAsia="Calibri"/>
          <w:szCs w:val="22"/>
        </w:rPr>
        <w:t>If a coroner or a manager of a funeral home, funeral establishment, or mortuary ascertains the cremated remains in its possession are those of a veteran, and they have not been instructed by the person in control of the disposition of the decedent</w:t>
      </w:r>
      <w:r w:rsidR="00FB605E" w:rsidRPr="00FB605E">
        <w:rPr>
          <w:rFonts w:eastAsia="Calibri"/>
          <w:szCs w:val="22"/>
        </w:rPr>
        <w:t>’</w:t>
      </w:r>
      <w:r w:rsidRPr="0063763B">
        <w:rPr>
          <w:rFonts w:eastAsia="Calibri"/>
          <w:szCs w:val="22"/>
        </w:rPr>
        <w:t xml:space="preserve">s remains to arrange for the final disposal or delivery of the cremated remains, the coroner or the manager of a funeral home, funeral establishment, or mortuary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dispose of the cremated remains in the manner provided in this chapter or relinquish possession of the cremated remains to a veterans</w:t>
      </w:r>
      <w:r w:rsidR="00FB605E" w:rsidRPr="00FB605E">
        <w:rPr>
          <w:rFonts w:eastAsia="Calibri"/>
          <w:szCs w:val="22"/>
        </w:rPr>
        <w:t>’</w:t>
      </w:r>
      <w:r w:rsidRPr="0063763B">
        <w:rPr>
          <w:rFonts w:eastAsia="Calibri"/>
          <w:szCs w:val="22"/>
        </w:rPr>
        <w:t xml:space="preserve"> service organization.</w:t>
      </w:r>
      <w:r>
        <w:rPr>
          <w:rFonts w:eastAsia="Calibri"/>
          <w:szCs w:val="22"/>
        </w:rPr>
        <w:t>”</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092DCD" w:rsidRDefault="00B67BD6"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SECTION</w:t>
      </w:r>
      <w:r>
        <w:rPr>
          <w:rFonts w:eastAsia="Calibri"/>
          <w:szCs w:val="22"/>
        </w:rPr>
        <w:tab/>
      </w:r>
      <w:r w:rsidR="00092DCD">
        <w:rPr>
          <w:rFonts w:eastAsia="Calibri"/>
          <w:szCs w:val="22"/>
        </w:rPr>
        <w:t>4.</w:t>
      </w:r>
      <w:r w:rsidR="00092DCD">
        <w:rPr>
          <w:rFonts w:eastAsia="Calibri"/>
          <w:szCs w:val="22"/>
        </w:rPr>
        <w:tab/>
        <w:t>Section 17</w:t>
      </w:r>
      <w:r w:rsidR="00FB605E">
        <w:rPr>
          <w:rFonts w:eastAsia="Calibri"/>
          <w:szCs w:val="22"/>
        </w:rPr>
        <w:noBreakHyphen/>
      </w:r>
      <w:r w:rsidR="00092DCD">
        <w:rPr>
          <w:rFonts w:eastAsia="Calibri"/>
          <w:szCs w:val="22"/>
        </w:rPr>
        <w:t>5</w:t>
      </w:r>
      <w:r w:rsidR="00FB605E">
        <w:rPr>
          <w:rFonts w:eastAsia="Calibri"/>
          <w:szCs w:val="22"/>
        </w:rPr>
        <w:noBreakHyphen/>
      </w:r>
      <w:r w:rsidR="00092DCD">
        <w:rPr>
          <w:rFonts w:eastAsia="Calibri"/>
          <w:szCs w:val="22"/>
        </w:rPr>
        <w:t>590 of the 1976 Code is amended to read:</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“Section 17</w:t>
      </w:r>
      <w:r w:rsidR="00FB605E">
        <w:rPr>
          <w:rFonts w:eastAsia="Calibri"/>
          <w:szCs w:val="22"/>
        </w:rPr>
        <w:noBreakHyphen/>
      </w:r>
      <w:r>
        <w:rPr>
          <w:rFonts w:eastAsia="Calibri"/>
          <w:szCs w:val="22"/>
        </w:rPr>
        <w:t>5</w:t>
      </w:r>
      <w:r w:rsidR="00FB605E">
        <w:rPr>
          <w:rFonts w:eastAsia="Calibri"/>
          <w:szCs w:val="22"/>
        </w:rPr>
        <w:noBreakHyphen/>
      </w:r>
      <w:r>
        <w:rPr>
          <w:rFonts w:eastAsia="Calibri"/>
          <w:szCs w:val="22"/>
        </w:rPr>
        <w:t>590.</w:t>
      </w:r>
      <w:r>
        <w:rPr>
          <w:rFonts w:eastAsia="Calibri"/>
          <w:szCs w:val="22"/>
        </w:rPr>
        <w:tab/>
      </w:r>
      <w:r w:rsidRPr="00486CF4">
        <w:rPr>
          <w:rFonts w:eastAsia="Calibri"/>
          <w:szCs w:val="22"/>
          <w:u w:val="single"/>
        </w:rPr>
        <w:t>(A)</w:t>
      </w:r>
      <w:r>
        <w:rPr>
          <w:rFonts w:eastAsia="Calibri"/>
          <w:szCs w:val="22"/>
        </w:rPr>
        <w:tab/>
      </w:r>
      <w:r w:rsidRPr="00486CF4">
        <w:rPr>
          <w:rFonts w:eastAsia="Calibri"/>
          <w:szCs w:val="22"/>
        </w:rPr>
        <w:t>If the body of a dead person is unidentifiable, the remains may not be cremated for at least thirty days. The coroner or medical examiner must have the remains buried or interred in a cemetery in the county in which the remains were found.</w:t>
      </w:r>
    </w:p>
    <w:p w:rsidR="002A6009"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ab/>
      </w:r>
      <w:r w:rsidRPr="00486CF4">
        <w:rPr>
          <w:rFonts w:eastAsia="Calibri"/>
          <w:szCs w:val="22"/>
          <w:u w:val="single"/>
        </w:rPr>
        <w:t>(B)</w:t>
      </w:r>
      <w:r>
        <w:rPr>
          <w:rFonts w:eastAsia="Calibri"/>
          <w:szCs w:val="22"/>
        </w:rPr>
        <w:tab/>
      </w:r>
      <w:r w:rsidRPr="00CF65E1">
        <w:rPr>
          <w:rFonts w:eastAsia="Calibri"/>
          <w:szCs w:val="22"/>
          <w:u w:val="single"/>
        </w:rPr>
        <w:t>If a coroner has possession of human remains that have been identified and the deceased person has been determined to be an unclaimed veteran, then the coroner m</w:t>
      </w:r>
      <w:r>
        <w:rPr>
          <w:rFonts w:eastAsia="Calibri"/>
          <w:szCs w:val="22"/>
          <w:u w:val="single"/>
        </w:rPr>
        <w:t>ust</w:t>
      </w:r>
      <w:r w:rsidRPr="00CF65E1">
        <w:rPr>
          <w:rFonts w:eastAsia="Calibri"/>
          <w:szCs w:val="22"/>
          <w:u w:val="single"/>
        </w:rPr>
        <w:t xml:space="preserve"> release the remains to a funeral home, funeral establishment, or mortuary for disposition pursuant to the provisions of Chapter 12, Title 25.</w:t>
      </w:r>
      <w:r>
        <w:rPr>
          <w:rFonts w:eastAsia="Calibri"/>
          <w:szCs w:val="22"/>
        </w:rPr>
        <w:t>”</w:t>
      </w:r>
    </w:p>
    <w:p w:rsidR="002A6009" w:rsidRDefault="002A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09" w:rsidRDefault="002A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2DCD">
        <w:t>5</w:t>
      </w:r>
      <w:r>
        <w:t>.</w:t>
      </w:r>
      <w:r>
        <w:tab/>
        <w:t>This act takes effect upon approval by the Governor.</w:t>
      </w:r>
    </w:p>
    <w:p w:rsidR="00A7188D" w:rsidRDefault="00FB60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347" w:rsidRDefault="001A1347" w:rsidP="001A1347">
      <w:pPr>
        <w:suppressAutoHyphens/>
      </w:pPr>
    </w:p>
    <w:sectPr w:rsidR="001A1347" w:rsidSect="001A13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009" w:rsidRDefault="002A6009" w:rsidP="009F0C77">
      <w:r>
        <w:separator/>
      </w:r>
    </w:p>
  </w:endnote>
  <w:endnote w:type="continuationSeparator" w:id="0">
    <w:p w:rsidR="002A6009" w:rsidRDefault="002A60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7F620C-F8CE-4F44-8CD3-E203B5DDF32B}"/>
    <w:embedBold r:id="rId2" w:fontKey="{42B8C545-B49D-4E56-9489-148A126AD29F}"/>
  </w:font>
  <w:font w:name="Calibri">
    <w:panose1 w:val="020F0502020204030204"/>
    <w:charset w:val="00"/>
    <w:family w:val="swiss"/>
    <w:pitch w:val="variable"/>
    <w:sig w:usb0="E0002EFF" w:usb1="C000247B" w:usb2="00000009" w:usb3="00000000" w:csb0="000001FF" w:csb1="00000000"/>
    <w:embedRegular r:id="rId3" w:fontKey="{F4EC9FB0-1186-4569-8A9F-5473FE66B2B5}"/>
  </w:font>
  <w:font w:name="Segoe UI">
    <w:panose1 w:val="020B0502040204020203"/>
    <w:charset w:val="00"/>
    <w:family w:val="swiss"/>
    <w:pitch w:val="variable"/>
    <w:sig w:usb0="E4002EFF" w:usb1="C000E47F" w:usb2="00000009" w:usb3="00000000" w:csb0="000001FF" w:csb1="00000000"/>
    <w:embedRegular r:id="rId4" w:fontKey="{F2306091-0CC6-448F-B986-7148D18473BD}"/>
  </w:font>
  <w:font w:name="Cambria">
    <w:panose1 w:val="02040503050406030204"/>
    <w:charset w:val="00"/>
    <w:family w:val="roman"/>
    <w:pitch w:val="variable"/>
    <w:sig w:usb0="E00006FF" w:usb1="420024FF" w:usb2="02000000" w:usb3="00000000" w:csb0="0000019F" w:csb1="00000000"/>
    <w:embedRegular r:id="rId5" w:fontKey="{D61FD9DF-0DEC-4448-A9D4-241829BA82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88D" w:rsidRPr="001A1347" w:rsidRDefault="001A1347" w:rsidP="001A1347">
    <w:pPr>
      <w:pStyle w:val="Footer"/>
      <w:tabs>
        <w:tab w:val="clear" w:pos="4680"/>
        <w:tab w:val="clear" w:pos="9360"/>
        <w:tab w:val="center" w:pos="2995"/>
      </w:tabs>
      <w:spacing w:before="120"/>
    </w:pPr>
    <w:r>
      <w:t>[5110]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009" w:rsidRDefault="002A6009" w:rsidP="009F0C77">
      <w:r>
        <w:separator/>
      </w:r>
    </w:p>
  </w:footnote>
  <w:footnote w:type="continuationSeparator" w:id="0">
    <w:p w:rsidR="002A6009" w:rsidRDefault="002A60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8ZW20"/>
    <w:docVar w:name="CoverBillType" w:val="b"/>
    <w:docVar w:name="DocPath" w:val="L:\Council\bills\CC\15718ZW20.DOCX"/>
    <w:docVar w:name="dvBillNumber" w:val="5110"/>
    <w:docVar w:name="dvBillNumberPrefix" w:val="H. "/>
    <w:docVar w:name="dvOriginalBody" w:val="House"/>
    <w:docVar w:name="dvSteno" w:val="CC"/>
    <w:docVar w:name="NameofBody" w:val="h"/>
    <w:docVar w:name="vGroup2" w:val="Council"/>
  </w:docVars>
  <w:rsids>
    <w:rsidRoot w:val="002A6009"/>
    <w:rsid w:val="00011869"/>
    <w:rsid w:val="00015CD6"/>
    <w:rsid w:val="00092DCD"/>
    <w:rsid w:val="000E0100"/>
    <w:rsid w:val="000E1785"/>
    <w:rsid w:val="000F40FA"/>
    <w:rsid w:val="001035F1"/>
    <w:rsid w:val="0010776B"/>
    <w:rsid w:val="00133E66"/>
    <w:rsid w:val="001435A3"/>
    <w:rsid w:val="00146ED3"/>
    <w:rsid w:val="00151044"/>
    <w:rsid w:val="001536DD"/>
    <w:rsid w:val="001A1347"/>
    <w:rsid w:val="001D08F2"/>
    <w:rsid w:val="001D3A58"/>
    <w:rsid w:val="001D525B"/>
    <w:rsid w:val="001D7F4F"/>
    <w:rsid w:val="00205238"/>
    <w:rsid w:val="002321B6"/>
    <w:rsid w:val="00232912"/>
    <w:rsid w:val="00250967"/>
    <w:rsid w:val="002543C8"/>
    <w:rsid w:val="0025541D"/>
    <w:rsid w:val="00284AAE"/>
    <w:rsid w:val="002A6009"/>
    <w:rsid w:val="002B06E1"/>
    <w:rsid w:val="002E5912"/>
    <w:rsid w:val="002F6BCF"/>
    <w:rsid w:val="00301B21"/>
    <w:rsid w:val="00320D96"/>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27B6"/>
    <w:rsid w:val="007A70AE"/>
    <w:rsid w:val="008362E8"/>
    <w:rsid w:val="0085786E"/>
    <w:rsid w:val="008A1768"/>
    <w:rsid w:val="008A489F"/>
    <w:rsid w:val="008F0F33"/>
    <w:rsid w:val="008F4429"/>
    <w:rsid w:val="0094021A"/>
    <w:rsid w:val="00984802"/>
    <w:rsid w:val="009B44AF"/>
    <w:rsid w:val="009C6A0B"/>
    <w:rsid w:val="009E5111"/>
    <w:rsid w:val="009F0C77"/>
    <w:rsid w:val="009F4DD1"/>
    <w:rsid w:val="00A02543"/>
    <w:rsid w:val="00A41684"/>
    <w:rsid w:val="00A64E80"/>
    <w:rsid w:val="00A7188D"/>
    <w:rsid w:val="00A72BCD"/>
    <w:rsid w:val="00A741D9"/>
    <w:rsid w:val="00A833AB"/>
    <w:rsid w:val="00A9741D"/>
    <w:rsid w:val="00AC34A2"/>
    <w:rsid w:val="00AD1C9A"/>
    <w:rsid w:val="00AD4B17"/>
    <w:rsid w:val="00B412D4"/>
    <w:rsid w:val="00B64FFF"/>
    <w:rsid w:val="00B67BD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7FFC"/>
    <w:rsid w:val="00E41911"/>
    <w:rsid w:val="00E44B57"/>
    <w:rsid w:val="00E92EEF"/>
    <w:rsid w:val="00EF2368"/>
    <w:rsid w:val="00F24442"/>
    <w:rsid w:val="00F50AE3"/>
    <w:rsid w:val="00F655B7"/>
    <w:rsid w:val="00F656BA"/>
    <w:rsid w:val="00F67CF1"/>
    <w:rsid w:val="00F728AA"/>
    <w:rsid w:val="00F840F0"/>
    <w:rsid w:val="00FB0D0D"/>
    <w:rsid w:val="00FB43B4"/>
    <w:rsid w:val="00FB605E"/>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BBAA4-FDE8-485E-B675-474E482A3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8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77EB8-4A89-4169-8AA5-0AA471893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492</Words>
  <Characters>2426</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5110 Text of Previous Version (Feb. 5, 2020) - South Carolina Legislature Online</dc:title>
  <dc:creator>Chris Charlton</dc:creator>
  <cp:lastModifiedBy>S Wilson</cp:lastModifiedBy>
  <cp:revision>2</cp:revision>
  <cp:lastPrinted>2020-02-04T21:38:00Z</cp:lastPrinted>
  <dcterms:created xsi:type="dcterms:W3CDTF">2020-02-05T18:02:00Z</dcterms:created>
  <dcterms:modified xsi:type="dcterms:W3CDTF">2020-02-05T18:02:00Z</dcterms:modified>
</cp:coreProperties>
</file>