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962" w:rsidRDefault="00511962" w:rsidP="00E42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42391" w:rsidRDefault="00E42391" w:rsidP="00E42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391" w:rsidRDefault="00E42391" w:rsidP="00E42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391" w:rsidRDefault="00E42391" w:rsidP="00E42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391" w:rsidRDefault="00E42391" w:rsidP="00E42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391" w:rsidRDefault="00E42391" w:rsidP="00E42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391" w:rsidRDefault="00E42391" w:rsidP="00E42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23B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335B" w:rsidP="0051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15</w:t>
      </w:r>
      <w:r w:rsidR="00B3178B">
        <w:noBreakHyphen/>
      </w:r>
      <w:r>
        <w:t>1</w:t>
      </w:r>
      <w:r w:rsidR="00B3178B">
        <w:noBreakHyphen/>
      </w:r>
      <w:r>
        <w:t>350 SO AS TO ESTABLISH REQUIREMENTS FOR DEMANDS FOR PERSON</w:t>
      </w:r>
      <w:r w:rsidR="00343D6D">
        <w:t>AL</w:t>
      </w:r>
      <w:r>
        <w:t xml:space="preserve"> INJURY, BODILY INJURY, PROPERTY DAMAGE, OR WRONGFUL DEATH.</w:t>
      </w:r>
      <w:bookmarkStart w:id="4" w:name="titleend"/>
      <w:bookmarkEnd w:id="4"/>
    </w:p>
    <w:p w:rsidR="008B335B" w:rsidRDefault="008B335B" w:rsidP="0051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23B1" w:rsidRDefault="005023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23B1" w:rsidRDefault="005023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A4A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Chapter 1, Title 15 of the 1976 Code is amended by adding: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397C">
        <w:rPr>
          <w:color w:val="000000" w:themeColor="text1"/>
          <w:u w:color="000000" w:themeColor="text1"/>
        </w:rPr>
        <w:t>“Section 15</w:t>
      </w:r>
      <w:r w:rsidR="00B3178B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1</w:t>
      </w:r>
      <w:r w:rsidR="00B3178B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350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For purposes of this section: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Claimant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 person or entity pursuing a tort claim either before or after a civil action has been commenced against a tortfeasor.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Extracontractual damages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any amount of damage that exceeds the total available limit of liability insurance for all of a liability insurer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s liability insurance policies including uninsured and underinsured motorists applicable to a claim for property damage, bodily injury, or wrongful death.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Release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 general release, pro tanto release, covenant not to sue, covenant not to execute, or any other legal document effectuating settlement.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Insurer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the insurance carrier of the tortfeasor or first party insurer who is receiving the demand for settlement.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Time</w:t>
      </w:r>
      <w:r w:rsidR="00B3178B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any offer to settle any claim for personal injury, property damage, bodily injury, or wrongful death made by, or on behalf of, a claimant to a tortfeasor with a liability insurance policy, for purposes of settling a claim against such tortfeasor, which by its terms, must be accepted within a specified time frame.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Tort claim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 claim for personal injury, property damage, bodily injury, or wrongful death.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Tortfeasor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any person claimed to have caused or contributed to cause personal injury, property damage, bodily injury</w:t>
      </w:r>
      <w:r w:rsidR="007C392F">
        <w:rPr>
          <w:color w:val="000000" w:themeColor="text1"/>
          <w:u w:color="000000" w:themeColor="text1"/>
        </w:rPr>
        <w:t>,</w:t>
      </w:r>
      <w:r w:rsidRPr="0065397C">
        <w:rPr>
          <w:color w:val="000000" w:themeColor="text1"/>
          <w:u w:color="000000" w:themeColor="text1"/>
        </w:rPr>
        <w:t xml:space="preserve"> or wrongful death to a claimant.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 time</w:t>
      </w:r>
      <w:r w:rsidR="00B3178B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must: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be in writing;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reference this section;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 xml:space="preserve">be labeled </w:t>
      </w:r>
      <w:r w:rsidR="00B3178B" w:rsidRPr="00B3178B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time sensitive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; and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be sent certified mail with return receipt requested or overnight delivery</w:t>
      </w:r>
      <w:r>
        <w:rPr>
          <w:color w:val="000000" w:themeColor="text1"/>
          <w:u w:color="000000" w:themeColor="text1"/>
        </w:rPr>
        <w:t xml:space="preserve"> to the claims department of </w:t>
      </w:r>
      <w:r w:rsidRPr="0065397C">
        <w:rPr>
          <w:color w:val="000000" w:themeColor="text1"/>
          <w:u w:color="000000" w:themeColor="text1"/>
        </w:rPr>
        <w:t>the tortfeasor</w:t>
      </w:r>
      <w:r w:rsidR="00B3178B" w:rsidRPr="00B3178B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s liability insurer.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The time</w:t>
      </w:r>
      <w:r w:rsidR="002855DE">
        <w:rPr>
          <w:color w:val="000000" w:themeColor="text1"/>
          <w:u w:color="000000" w:themeColor="text1"/>
        </w:rPr>
        <w:t>-</w:t>
      </w:r>
      <w:r w:rsidR="00DF2A4A" w:rsidRPr="0065397C">
        <w:rPr>
          <w:color w:val="000000" w:themeColor="text1"/>
          <w:u w:color="000000" w:themeColor="text1"/>
        </w:rPr>
        <w:t>limited demand must contain the following material terms: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a specific monetary sum to settle the tort claim;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the type of release the claimant will execute in exchange for the monetary sum demanded;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the persons or entities to be released;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a description of the tort claims to be released if such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 is accepted;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 xml:space="preserve">the specific date and time </w:t>
      </w:r>
      <w:r w:rsidR="00486985">
        <w:rPr>
          <w:color w:val="000000" w:themeColor="text1"/>
          <w:u w:color="000000" w:themeColor="text1"/>
        </w:rPr>
        <w:t xml:space="preserve">by </w:t>
      </w:r>
      <w:r w:rsidR="00DF2A4A" w:rsidRPr="0065397C">
        <w:rPr>
          <w:color w:val="000000" w:themeColor="text1"/>
          <w:u w:color="000000" w:themeColor="text1"/>
        </w:rPr>
        <w:t>which the settlement offer must be accepted;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the following language in bold</w:t>
      </w:r>
      <w:r w:rsidR="009257BD">
        <w:rPr>
          <w:color w:val="000000" w:themeColor="text1"/>
          <w:u w:color="000000" w:themeColor="text1"/>
        </w:rPr>
        <w:t xml:space="preserve"> </w:t>
      </w:r>
      <w:r w:rsidR="00DF2A4A" w:rsidRPr="0065397C">
        <w:rPr>
          <w:color w:val="000000" w:themeColor="text1"/>
          <w:u w:color="000000" w:themeColor="text1"/>
        </w:rPr>
        <w:t xml:space="preserve">type, number twelve font or larger on the first page: </w:t>
      </w:r>
      <w:r w:rsidR="00B3178B" w:rsidRPr="00B3178B">
        <w:rPr>
          <w:color w:val="000000" w:themeColor="text1"/>
          <w:u w:color="000000" w:themeColor="text1"/>
        </w:rPr>
        <w:t>‘</w:t>
      </w:r>
      <w:r w:rsidR="00DF2A4A" w:rsidRPr="0065397C">
        <w:rPr>
          <w:color w:val="000000" w:themeColor="text1"/>
          <w:u w:color="000000" w:themeColor="text1"/>
        </w:rPr>
        <w:t>TIME</w:t>
      </w:r>
      <w:r w:rsidR="002855DE">
        <w:rPr>
          <w:color w:val="000000" w:themeColor="text1"/>
          <w:u w:color="000000" w:themeColor="text1"/>
        </w:rPr>
        <w:t>-</w:t>
      </w:r>
      <w:r w:rsidR="00DF2A4A" w:rsidRPr="0065397C">
        <w:rPr>
          <w:color w:val="000000" w:themeColor="text1"/>
          <w:u w:color="000000" w:themeColor="text1"/>
        </w:rPr>
        <w:t>LIMITED DEMAND</w:t>
      </w:r>
      <w:r w:rsidR="00B3178B" w:rsidRPr="00B3178B">
        <w:rPr>
          <w:color w:val="000000" w:themeColor="text1"/>
          <w:u w:color="000000" w:themeColor="text1"/>
        </w:rPr>
        <w:t>’</w:t>
      </w:r>
      <w:r w:rsidR="00DF2A4A" w:rsidRPr="0065397C">
        <w:rPr>
          <w:color w:val="000000" w:themeColor="text1"/>
          <w:u w:color="000000" w:themeColor="text1"/>
        </w:rPr>
        <w:t>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the date and location of the loss;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(h)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the claim number, if known;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(i) 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a description of all known injuries sustained by the claimant;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(j)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an explanation of the theory of liability against the tortfeasor, or each tortfeasor if the demand is presented to multiple tortfeasors; and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(k)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 xml:space="preserve">disclosure of eligibility or information sufficient to verify eligibility for Medicare, Medicaid, any other </w:t>
      </w:r>
      <w:r w:rsidR="00603B25">
        <w:rPr>
          <w:color w:val="000000" w:themeColor="text1"/>
          <w:u w:color="000000" w:themeColor="text1"/>
        </w:rPr>
        <w:t>f</w:t>
      </w:r>
      <w:r w:rsidR="00DF2A4A" w:rsidRPr="0065397C">
        <w:rPr>
          <w:color w:val="000000" w:themeColor="text1"/>
          <w:u w:color="000000" w:themeColor="text1"/>
        </w:rPr>
        <w:t xml:space="preserve">ederal or </w:t>
      </w:r>
      <w:r w:rsidR="00603B25">
        <w:rPr>
          <w:color w:val="000000" w:themeColor="text1"/>
          <w:u w:color="000000" w:themeColor="text1"/>
        </w:rPr>
        <w:t>s</w:t>
      </w:r>
      <w:r w:rsidR="00DF2A4A" w:rsidRPr="0065397C">
        <w:rPr>
          <w:color w:val="000000" w:themeColor="text1"/>
          <w:u w:color="000000" w:themeColor="text1"/>
        </w:rPr>
        <w:t xml:space="preserve">tate benefit program, and any other known liens or assignments granted by the claimant that </w:t>
      </w:r>
      <w:r w:rsidR="005D7389">
        <w:rPr>
          <w:color w:val="000000" w:themeColor="text1"/>
          <w:u w:color="000000" w:themeColor="text1"/>
        </w:rPr>
        <w:t xml:space="preserve">may </w:t>
      </w:r>
      <w:r w:rsidR="00DF2A4A" w:rsidRPr="0065397C">
        <w:rPr>
          <w:color w:val="000000" w:themeColor="text1"/>
          <w:u w:color="000000" w:themeColor="text1"/>
        </w:rPr>
        <w:t>apply to any of the damages claimed.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Any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 xml:space="preserve">limited demand as outlined in </w:t>
      </w:r>
      <w:r w:rsidR="006E72F0">
        <w:rPr>
          <w:color w:val="000000" w:themeColor="text1"/>
          <w:u w:color="000000" w:themeColor="text1"/>
        </w:rPr>
        <w:t xml:space="preserve">this </w:t>
      </w:r>
      <w:r w:rsidR="00F578A2">
        <w:rPr>
          <w:color w:val="000000" w:themeColor="text1"/>
          <w:u w:color="000000" w:themeColor="text1"/>
        </w:rPr>
        <w:t>sub</w:t>
      </w:r>
      <w:r w:rsidR="006E72F0">
        <w:rPr>
          <w:color w:val="000000" w:themeColor="text1"/>
          <w:u w:color="000000" w:themeColor="text1"/>
        </w:rPr>
        <w:t>section</w:t>
      </w:r>
      <w:r w:rsidR="00603B25">
        <w:rPr>
          <w:color w:val="000000" w:themeColor="text1"/>
          <w:u w:color="000000" w:themeColor="text1"/>
        </w:rPr>
        <w:t xml:space="preserve"> </w:t>
      </w:r>
      <w:r w:rsidR="00DF2A4A" w:rsidRPr="0065397C">
        <w:rPr>
          <w:color w:val="000000" w:themeColor="text1"/>
          <w:u w:color="000000" w:themeColor="text1"/>
        </w:rPr>
        <w:t xml:space="preserve">also </w:t>
      </w:r>
      <w:r w:rsidR="00603B25">
        <w:rPr>
          <w:color w:val="000000" w:themeColor="text1"/>
          <w:u w:color="000000" w:themeColor="text1"/>
        </w:rPr>
        <w:t xml:space="preserve">must </w:t>
      </w:r>
      <w:r w:rsidR="00DF2A4A" w:rsidRPr="0065397C">
        <w:rPr>
          <w:color w:val="000000" w:themeColor="text1"/>
          <w:u w:color="000000" w:themeColor="text1"/>
        </w:rPr>
        <w:t>include the following: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Medical records and bills from all health</w:t>
      </w:r>
      <w:r w:rsidR="0041457C">
        <w:rPr>
          <w:color w:val="000000" w:themeColor="text1"/>
          <w:u w:color="000000" w:themeColor="text1"/>
        </w:rPr>
        <w:t xml:space="preserve"> </w:t>
      </w:r>
      <w:r w:rsidR="00DF2A4A" w:rsidRPr="0065397C">
        <w:rPr>
          <w:color w:val="000000" w:themeColor="text1"/>
          <w:u w:color="000000" w:themeColor="text1"/>
        </w:rPr>
        <w:t>care providers who provided treatment or evaluation of the claimant or decedent for the injuries suffered from the tort claim from</w:t>
      </w:r>
      <w:r w:rsidR="00603B25">
        <w:rPr>
          <w:color w:val="000000" w:themeColor="text1"/>
          <w:u w:color="000000" w:themeColor="text1"/>
        </w:rPr>
        <w:t xml:space="preserve"> the</w:t>
      </w:r>
      <w:r w:rsidR="00DF2A4A" w:rsidRPr="0065397C">
        <w:rPr>
          <w:color w:val="000000" w:themeColor="text1"/>
          <w:u w:color="000000" w:themeColor="text1"/>
        </w:rPr>
        <w:t xml:space="preserve"> date of injury until the date of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Records of earnings, compensation, or wages, however denominated, from the claimant</w:t>
      </w:r>
      <w:r w:rsidR="00B3178B" w:rsidRPr="00B3178B">
        <w:rPr>
          <w:color w:val="000000" w:themeColor="text1"/>
          <w:u w:color="000000" w:themeColor="text1"/>
        </w:rPr>
        <w:t>’</w:t>
      </w:r>
      <w:r w:rsidR="00DF2A4A" w:rsidRPr="0065397C">
        <w:rPr>
          <w:color w:val="000000" w:themeColor="text1"/>
          <w:u w:color="000000" w:themeColor="text1"/>
        </w:rPr>
        <w:t>s employers or tax records must be provi</w:t>
      </w:r>
      <w:r w:rsidR="00A42EA2">
        <w:rPr>
          <w:color w:val="000000" w:themeColor="text1"/>
          <w:u w:color="000000" w:themeColor="text1"/>
        </w:rPr>
        <w:t>ded by the claimant if he</w:t>
      </w:r>
      <w:r w:rsidR="00DF2A4A" w:rsidRPr="0065397C">
        <w:rPr>
          <w:color w:val="000000" w:themeColor="text1"/>
          <w:u w:color="000000" w:themeColor="text1"/>
        </w:rPr>
        <w:t xml:space="preserve"> alleges a claim for lost wages.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Any additional terms included in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demand, not specifically set forth in section (B)</w:t>
      </w:r>
      <w:r w:rsidR="003D089A">
        <w:rPr>
          <w:color w:val="000000" w:themeColor="text1"/>
          <w:u w:color="000000" w:themeColor="text1"/>
        </w:rPr>
        <w:t>,</w:t>
      </w:r>
      <w:r w:rsidR="00DF2A4A" w:rsidRPr="0065397C">
        <w:rPr>
          <w:color w:val="000000" w:themeColor="text1"/>
          <w:u w:color="000000" w:themeColor="text1"/>
        </w:rPr>
        <w:t xml:space="preserve"> are deemed nonmaterial and must be clearly designated in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 xml:space="preserve">limited demand as </w:t>
      </w:r>
      <w:r w:rsidR="00B3178B" w:rsidRPr="00B3178B">
        <w:rPr>
          <w:color w:val="000000" w:themeColor="text1"/>
          <w:u w:color="000000" w:themeColor="text1"/>
        </w:rPr>
        <w:t>‘</w:t>
      </w:r>
      <w:r w:rsidR="00DF2A4A" w:rsidRPr="0065397C">
        <w:rPr>
          <w:color w:val="000000" w:themeColor="text1"/>
          <w:u w:color="000000" w:themeColor="text1"/>
        </w:rPr>
        <w:t>Additional Terms Pursuant to South Carolina Code Section 15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1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350(C)</w:t>
      </w:r>
      <w:r w:rsidR="00B3178B" w:rsidRPr="00B3178B">
        <w:rPr>
          <w:color w:val="000000" w:themeColor="text1"/>
          <w:u w:color="000000" w:themeColor="text1"/>
        </w:rPr>
        <w:t>’</w:t>
      </w:r>
      <w:r w:rsidR="00DF2A4A" w:rsidRPr="0065397C">
        <w:rPr>
          <w:color w:val="000000" w:themeColor="text1"/>
          <w:u w:color="000000" w:themeColor="text1"/>
        </w:rPr>
        <w:t>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Prior to the expiration of the date and time included in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demand, the parties have the right to negotiate any nonmaterial terms, and negotiation of nonmaterial terms does not constitute a rejection of or counteroffer to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demand.  Examples of nonmaterial terms of the time</w:t>
      </w:r>
      <w:r w:rsidR="002855DE">
        <w:rPr>
          <w:color w:val="000000" w:themeColor="text1"/>
          <w:u w:color="000000" w:themeColor="text1"/>
        </w:rPr>
        <w:t>-</w:t>
      </w:r>
      <w:r w:rsidR="00DF2A4A" w:rsidRPr="0065397C">
        <w:rPr>
          <w:color w:val="000000" w:themeColor="text1"/>
          <w:u w:color="000000" w:themeColor="text1"/>
        </w:rPr>
        <w:t>limited demand include, but are not limited to, the following: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</w:t>
      </w:r>
      <w:r w:rsidR="00397C3B">
        <w:rPr>
          <w:color w:val="000000" w:themeColor="text1"/>
          <w:u w:color="000000" w:themeColor="text1"/>
        </w:rPr>
        <w:t>1</w:t>
      </w:r>
      <w:r w:rsidR="00DF2A4A"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 xml:space="preserve">the exact terms and conditions of the release, not including those material terms contained in </w:t>
      </w:r>
      <w:r w:rsidR="003A086D">
        <w:rPr>
          <w:color w:val="000000" w:themeColor="text1"/>
          <w:u w:color="000000" w:themeColor="text1"/>
        </w:rPr>
        <w:t>sub</w:t>
      </w:r>
      <w:r w:rsidR="00DF2A4A" w:rsidRPr="0065397C">
        <w:rPr>
          <w:color w:val="000000" w:themeColor="text1"/>
          <w:u w:color="000000" w:themeColor="text1"/>
        </w:rPr>
        <w:t>section (B);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97C3B">
        <w:rPr>
          <w:color w:val="000000" w:themeColor="text1"/>
          <w:u w:color="000000" w:themeColor="text1"/>
        </w:rPr>
        <w:t>(2</w:t>
      </w:r>
      <w:r w:rsidR="00DF2A4A"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how liens and subrogation claims will be satisfied from the proceeds of the settlement;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97C3B">
        <w:rPr>
          <w:color w:val="000000" w:themeColor="text1"/>
          <w:u w:color="000000" w:themeColor="text1"/>
        </w:rPr>
        <w:t>(3</w:t>
      </w:r>
      <w:r w:rsidR="00DF2A4A"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whether the settlement includes the release of tort claims not possessed by the claimant, but that arise out of the same occurrence as the tort claim possessed by the claimant; and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97C3B">
        <w:rPr>
          <w:color w:val="000000" w:themeColor="text1"/>
          <w:u w:color="000000" w:themeColor="text1"/>
        </w:rPr>
        <w:t>(4</w:t>
      </w:r>
      <w:r w:rsidR="00DF2A4A"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 xml:space="preserve">whether there are additional parties that need to be included in the release based upon the causes of action asserted. 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="00C95989">
        <w:rPr>
          <w:color w:val="000000" w:themeColor="text1"/>
          <w:u w:color="000000" w:themeColor="text1"/>
        </w:rPr>
        <w:t xml:space="preserve">A person or entity receiving a </w:t>
      </w:r>
      <w:r w:rsidR="002C6B9B">
        <w:rPr>
          <w:color w:val="000000" w:themeColor="text1"/>
          <w:u w:color="000000" w:themeColor="text1"/>
        </w:rPr>
        <w:t xml:space="preserve">time-limited demand </w:t>
      </w:r>
      <w:r w:rsidR="00C95989">
        <w:rPr>
          <w:color w:val="000000" w:themeColor="text1"/>
          <w:u w:color="000000" w:themeColor="text1"/>
        </w:rPr>
        <w:t>has at least sixty d</w:t>
      </w:r>
      <w:r w:rsidR="003B35BB">
        <w:rPr>
          <w:color w:val="000000" w:themeColor="text1"/>
          <w:u w:color="000000" w:themeColor="text1"/>
        </w:rPr>
        <w:t>ays from the receipt of the demand</w:t>
      </w:r>
      <w:r w:rsidR="00C95989">
        <w:rPr>
          <w:color w:val="000000" w:themeColor="text1"/>
          <w:u w:color="000000" w:themeColor="text1"/>
        </w:rPr>
        <w:t xml:space="preserve"> to accept the same.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Upon receipt of a time</w:t>
      </w:r>
      <w:r w:rsidR="002855DE">
        <w:rPr>
          <w:color w:val="000000" w:themeColor="text1"/>
          <w:u w:color="000000" w:themeColor="text1"/>
        </w:rPr>
        <w:t>-</w:t>
      </w:r>
      <w:r w:rsidR="00DF2A4A" w:rsidRPr="0065397C">
        <w:rPr>
          <w:color w:val="000000" w:themeColor="text1"/>
          <w:u w:color="000000" w:themeColor="text1"/>
        </w:rPr>
        <w:t>limited demand, the person or entity receiving the demand on behalf of the tortfeasor has the right to seek clarification of any material or nonmaterial terms contained in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 issued by the claimant.  Any attempt to seek clarification of material or non</w:t>
      </w:r>
      <w:r w:rsidRPr="0065397C">
        <w:rPr>
          <w:color w:val="000000" w:themeColor="text1"/>
          <w:u w:color="000000" w:themeColor="text1"/>
        </w:rPr>
        <w:t>material</w:t>
      </w:r>
      <w:r w:rsidR="00DF2A4A" w:rsidRPr="0065397C">
        <w:rPr>
          <w:color w:val="000000" w:themeColor="text1"/>
          <w:u w:color="000000" w:themeColor="text1"/>
        </w:rPr>
        <w:t xml:space="preserve"> terms does not constitute a rejection of or a counteroffer to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 by the tortfeasor, and any time limit imposed is deemed extended for a minimum of thirty days from the date of the clarification request or for fifteen days after such clarification is received by the tortfeasor, whichever is greater.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The person or entity providing payment to satisfy the tort claim shall, within ten business days from the date of written acceptance of the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 or from the date the settlement is approved by the court, if required, deliver payment to the address specified by the claimant, unless a</w:t>
      </w:r>
      <w:r>
        <w:rPr>
          <w:color w:val="000000" w:themeColor="text1"/>
          <w:u w:color="000000" w:themeColor="text1"/>
        </w:rPr>
        <w:t xml:space="preserve"> longer period is agreed upon. </w:t>
      </w:r>
      <w:r w:rsidR="00DF2A4A" w:rsidRPr="0065397C">
        <w:rPr>
          <w:color w:val="000000" w:themeColor="text1"/>
          <w:u w:color="000000" w:themeColor="text1"/>
        </w:rPr>
        <w:t>The person or entity paying the settlement may do so by one of the following wa</w:t>
      </w:r>
      <w:r>
        <w:rPr>
          <w:color w:val="000000" w:themeColor="text1"/>
          <w:u w:color="000000" w:themeColor="text1"/>
        </w:rPr>
        <w:t>y</w:t>
      </w:r>
      <w:r w:rsidR="00DF2A4A" w:rsidRPr="0065397C">
        <w:rPr>
          <w:color w:val="000000" w:themeColor="text1"/>
          <w:u w:color="000000" w:themeColor="text1"/>
        </w:rPr>
        <w:t>s: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cash;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money order;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wire transfer;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cashier</w:t>
      </w:r>
      <w:r w:rsidR="00B3178B" w:rsidRPr="00B3178B">
        <w:rPr>
          <w:color w:val="000000" w:themeColor="text1"/>
          <w:u w:color="000000" w:themeColor="text1"/>
        </w:rPr>
        <w:t>’</w:t>
      </w:r>
      <w:r w:rsidR="00DF2A4A" w:rsidRPr="0065397C">
        <w:rPr>
          <w:color w:val="000000" w:themeColor="text1"/>
          <w:u w:color="000000" w:themeColor="text1"/>
        </w:rPr>
        <w:t>s check issued by a bank or other financial institution</w:t>
      </w:r>
      <w:r>
        <w:rPr>
          <w:color w:val="000000" w:themeColor="text1"/>
          <w:u w:color="000000" w:themeColor="text1"/>
        </w:rPr>
        <w:t>;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draft or bank check</w:t>
      </w:r>
      <w:r>
        <w:rPr>
          <w:color w:val="000000" w:themeColor="text1"/>
          <w:u w:color="000000" w:themeColor="text1"/>
        </w:rPr>
        <w:t xml:space="preserve"> issued by an insurance company;</w:t>
      </w:r>
      <w:r w:rsidR="00DF2A4A" w:rsidRPr="0065397C">
        <w:rPr>
          <w:color w:val="000000" w:themeColor="text1"/>
          <w:u w:color="000000" w:themeColor="text1"/>
        </w:rPr>
        <w:t xml:space="preserve"> or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electronic funds transfer or other method of electronic payment.</w:t>
      </w:r>
    </w:p>
    <w:p w:rsidR="00DF2A4A" w:rsidRPr="0065397C" w:rsidRDefault="00035CBF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(H)</w:t>
      </w:r>
      <w:r>
        <w:rPr>
          <w:color w:val="000000" w:themeColor="text1"/>
          <w:u w:color="000000" w:themeColor="text1"/>
        </w:rPr>
        <w:tab/>
      </w:r>
      <w:r w:rsidR="00DF2A4A" w:rsidRPr="0065397C">
        <w:rPr>
          <w:color w:val="000000" w:themeColor="text1"/>
          <w:u w:color="000000" w:themeColor="text1"/>
        </w:rPr>
        <w:t>In any lawsuit filed by a claimant, or by a claimant as an assignee of the tortfeasor or by the tortfeasor for the benefit of the claimant, a time</w:t>
      </w:r>
      <w:r w:rsidR="00B3178B">
        <w:rPr>
          <w:color w:val="000000" w:themeColor="text1"/>
          <w:u w:color="000000" w:themeColor="text1"/>
        </w:rPr>
        <w:noBreakHyphen/>
      </w:r>
      <w:r w:rsidR="00DF2A4A" w:rsidRPr="0065397C">
        <w:rPr>
          <w:color w:val="000000" w:themeColor="text1"/>
          <w:u w:color="000000" w:themeColor="text1"/>
        </w:rPr>
        <w:t>limited demand that does not strictly comply with the terms of this section must not be considered as a reasonable opportunity to settle for the insurer and is not admissibl</w:t>
      </w:r>
      <w:r w:rsidR="000540B8">
        <w:rPr>
          <w:color w:val="000000" w:themeColor="text1"/>
          <w:u w:color="000000" w:themeColor="text1"/>
        </w:rPr>
        <w:t>e in any lawsuit alleging extra</w:t>
      </w:r>
      <w:r w:rsidR="00DF2A4A" w:rsidRPr="0065397C">
        <w:rPr>
          <w:color w:val="000000" w:themeColor="text1"/>
          <w:u w:color="000000" w:themeColor="text1"/>
        </w:rPr>
        <w:t>contractual damages against the tortfeasor</w:t>
      </w:r>
      <w:r w:rsidR="00B3178B" w:rsidRPr="00B3178B">
        <w:rPr>
          <w:color w:val="000000" w:themeColor="text1"/>
          <w:u w:color="000000" w:themeColor="text1"/>
        </w:rPr>
        <w:t>’</w:t>
      </w:r>
      <w:r w:rsidR="00DF2A4A" w:rsidRPr="0065397C">
        <w:rPr>
          <w:color w:val="000000" w:themeColor="text1"/>
          <w:u w:color="000000" w:themeColor="text1"/>
        </w:rPr>
        <w:t>s liability insurer.</w:t>
      </w:r>
      <w:r>
        <w:rPr>
          <w:color w:val="000000" w:themeColor="text1"/>
          <w:u w:color="000000" w:themeColor="text1"/>
        </w:rPr>
        <w:t>”</w:t>
      </w: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A4A" w:rsidRPr="0065397C" w:rsidRDefault="00DF2A4A" w:rsidP="00DF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397C">
        <w:rPr>
          <w:color w:val="000000" w:themeColor="text1"/>
          <w:u w:color="000000" w:themeColor="text1"/>
        </w:rPr>
        <w:t>SECTION</w:t>
      </w:r>
      <w:r w:rsidR="00035CBF">
        <w:rPr>
          <w:color w:val="000000" w:themeColor="text1"/>
          <w:u w:color="000000" w:themeColor="text1"/>
        </w:rPr>
        <w:tab/>
        <w:t>2.</w:t>
      </w:r>
      <w:r w:rsidR="00035CBF"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This act takes effect upon approval by the Governor.</w:t>
      </w:r>
    </w:p>
    <w:p w:rsidR="00805A95" w:rsidRDefault="00B317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1962" w:rsidRDefault="00511962" w:rsidP="00511962">
      <w:pPr>
        <w:suppressAutoHyphens/>
      </w:pPr>
    </w:p>
    <w:sectPr w:rsidR="00511962" w:rsidSect="005119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3B1" w:rsidRDefault="005023B1" w:rsidP="009F0C77">
      <w:r>
        <w:separator/>
      </w:r>
    </w:p>
  </w:endnote>
  <w:endnote w:type="continuationSeparator" w:id="0">
    <w:p w:rsidR="005023B1" w:rsidRDefault="005023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8533F3-BBB1-4EFE-BC5C-9DFD04B4254E}"/>
    <w:embedBold r:id="rId2" w:fontKey="{97558B50-A630-44F0-AFD7-68DEF72EBCD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F5F9DA2-7A3D-4770-A429-BEF4AB955D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21F0609-9F41-4222-85FD-0D052DD77A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19F5AF-F1B4-4B2F-AB86-EB0F052529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A95" w:rsidRPr="00511962" w:rsidRDefault="00511962" w:rsidP="005119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3B1" w:rsidRDefault="005023B1" w:rsidP="009F0C77">
      <w:r>
        <w:separator/>
      </w:r>
    </w:p>
  </w:footnote>
  <w:footnote w:type="continuationSeparator" w:id="0">
    <w:p w:rsidR="005023B1" w:rsidRDefault="005023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76PH20"/>
    <w:docVar w:name="CoverBillType" w:val="b"/>
    <w:docVar w:name="DocPath" w:val="L:\Council\bills\JN\3176PH20.DOCX"/>
    <w:docVar w:name="dvBillNumber" w:val="514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5023B1"/>
    <w:rsid w:val="00011869"/>
    <w:rsid w:val="00015CD6"/>
    <w:rsid w:val="000162DE"/>
    <w:rsid w:val="00035CBF"/>
    <w:rsid w:val="000540B8"/>
    <w:rsid w:val="000E0100"/>
    <w:rsid w:val="000E1785"/>
    <w:rsid w:val="000F40FA"/>
    <w:rsid w:val="000F7F50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55DE"/>
    <w:rsid w:val="002C6B9B"/>
    <w:rsid w:val="002E5912"/>
    <w:rsid w:val="00301B21"/>
    <w:rsid w:val="00325348"/>
    <w:rsid w:val="0032732C"/>
    <w:rsid w:val="00336AD0"/>
    <w:rsid w:val="00343D6D"/>
    <w:rsid w:val="0037079A"/>
    <w:rsid w:val="00397C3B"/>
    <w:rsid w:val="003A086D"/>
    <w:rsid w:val="003B35BB"/>
    <w:rsid w:val="003C4DAB"/>
    <w:rsid w:val="003D01E8"/>
    <w:rsid w:val="003D089A"/>
    <w:rsid w:val="003E5288"/>
    <w:rsid w:val="003F6D79"/>
    <w:rsid w:val="0041457C"/>
    <w:rsid w:val="0041760A"/>
    <w:rsid w:val="00417C01"/>
    <w:rsid w:val="004403BD"/>
    <w:rsid w:val="004423FE"/>
    <w:rsid w:val="00461441"/>
    <w:rsid w:val="004809EE"/>
    <w:rsid w:val="00486985"/>
    <w:rsid w:val="004E7D54"/>
    <w:rsid w:val="005023B1"/>
    <w:rsid w:val="00511962"/>
    <w:rsid w:val="005273C6"/>
    <w:rsid w:val="00530A69"/>
    <w:rsid w:val="00545593"/>
    <w:rsid w:val="00556EBF"/>
    <w:rsid w:val="00577C6C"/>
    <w:rsid w:val="005A62FE"/>
    <w:rsid w:val="005C21FC"/>
    <w:rsid w:val="005C2FE2"/>
    <w:rsid w:val="005D7389"/>
    <w:rsid w:val="005E2BC9"/>
    <w:rsid w:val="00603B25"/>
    <w:rsid w:val="00605102"/>
    <w:rsid w:val="006215AA"/>
    <w:rsid w:val="006913C9"/>
    <w:rsid w:val="0069470D"/>
    <w:rsid w:val="006D58AA"/>
    <w:rsid w:val="006E72F0"/>
    <w:rsid w:val="00734F00"/>
    <w:rsid w:val="00736959"/>
    <w:rsid w:val="007A70AE"/>
    <w:rsid w:val="007C392F"/>
    <w:rsid w:val="00805A95"/>
    <w:rsid w:val="008362E8"/>
    <w:rsid w:val="0085786E"/>
    <w:rsid w:val="008A1768"/>
    <w:rsid w:val="008A489F"/>
    <w:rsid w:val="008B335B"/>
    <w:rsid w:val="008F0F33"/>
    <w:rsid w:val="008F4429"/>
    <w:rsid w:val="009257BD"/>
    <w:rsid w:val="0094021A"/>
    <w:rsid w:val="009B44AF"/>
    <w:rsid w:val="009C6A0B"/>
    <w:rsid w:val="009F0C77"/>
    <w:rsid w:val="009F4DD1"/>
    <w:rsid w:val="00A02543"/>
    <w:rsid w:val="00A41684"/>
    <w:rsid w:val="00A42EA2"/>
    <w:rsid w:val="00A64E80"/>
    <w:rsid w:val="00A72BCD"/>
    <w:rsid w:val="00A741D9"/>
    <w:rsid w:val="00A833AB"/>
    <w:rsid w:val="00A9741D"/>
    <w:rsid w:val="00AC34A2"/>
    <w:rsid w:val="00AD1C9A"/>
    <w:rsid w:val="00AD4B17"/>
    <w:rsid w:val="00B3178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5989"/>
    <w:rsid w:val="00CC6B7B"/>
    <w:rsid w:val="00CD2089"/>
    <w:rsid w:val="00D73A67"/>
    <w:rsid w:val="00D970A9"/>
    <w:rsid w:val="00DF2A4A"/>
    <w:rsid w:val="00DF3845"/>
    <w:rsid w:val="00E41911"/>
    <w:rsid w:val="00E42391"/>
    <w:rsid w:val="00E44B57"/>
    <w:rsid w:val="00E92EEF"/>
    <w:rsid w:val="00EF2368"/>
    <w:rsid w:val="00F24442"/>
    <w:rsid w:val="00F50AE3"/>
    <w:rsid w:val="00F578A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B14DC4-1EF8-4930-BCE7-1F8548B41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F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C5BF3-F274-4833-9FD9-E3F27CA2C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4</Pages>
  <Words>1084</Words>
  <Characters>5578</Characters>
  <Application>Microsoft Office Word</Application>
  <DocSecurity>0</DocSecurity>
  <Lines>143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5140 Text of Previous Version (Feb. 12, 2020) - South Carolina Legislature Online</dc:title>
  <dc:creator>Julie Newboult</dc:creator>
  <cp:lastModifiedBy>S Wilson</cp:lastModifiedBy>
  <cp:revision>2</cp:revision>
  <cp:lastPrinted>2020-02-06T14:54:00Z</cp:lastPrinted>
  <dcterms:created xsi:type="dcterms:W3CDTF">2020-02-12T15:19:00Z</dcterms:created>
  <dcterms:modified xsi:type="dcterms:W3CDTF">2020-02-12T15:19:00Z</dcterms:modified>
</cp:coreProperties>
</file>