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748" w:rsidRDefault="00AB6748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0FD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F0E97">
        <w:rPr>
          <w:color w:val="000000" w:themeColor="text1"/>
          <w:u w:color="000000" w:themeColor="text1"/>
        </w:rPr>
        <w:t>TO ALLOW ALL QUALIFIED ELECTORS TO VOTE BY ABSENTEE BALLOT IN THE 2020 PRIMARY AND PRIMARY RUNOFF ELECTIONS; TO DIRECT THE STATE ELECTION COMMISSION TO TAKE ALL NECESSARY AND PROPER ACTIONS TO ALLOW QUALIFIED ELECTORS TO REQUEST ABSENTEE BALLOTS ELECTRONICALLY ON THE STATE ELECTION COMMISSION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INTERNET WEBSITE WITHOUT THE APPLICANTS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 xml:space="preserve"> SIGNATURES FOR PURPOSES OF CASTING ABSENTEE BALLOTS IN THE 2020 PRIMARY AND PRIMARY RUNOFF ELECTIONS; TO PROVIDE THAT THE PROVISIONS OF LAW CONTAINED IN TITLE 7 OF THE 1976 CODE THAT REQUIRE AN ABSENTEE BALLOT APPLICANT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OATH TO BE WITNESSED DO NOT APPLY TO THE 2020 PRIMARY AND PRIMARY RUNOFF ELECTIONS; AND TO PROVIDE THAT THIS JOINT RESOLUTION EXPIRES ON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0FD9" w:rsidRDefault="00470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0FD9" w:rsidRDefault="00470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F0E97">
        <w:rPr>
          <w:color w:val="000000" w:themeColor="text1"/>
          <w:u w:color="000000" w:themeColor="text1"/>
        </w:rPr>
        <w:t>Notwithstanding another provision of law, all qualified electors are permitted to vote by absentee ballot in the 2020 primary and primary runoff elections.</w:t>
      </w:r>
      <w:r>
        <w:rPr>
          <w:color w:val="000000" w:themeColor="text1"/>
          <w:u w:color="000000" w:themeColor="text1"/>
        </w:rPr>
        <w:t xml:space="preserve"> </w:t>
      </w:r>
      <w:r w:rsidRPr="005F0E97">
        <w:rPr>
          <w:color w:val="000000" w:themeColor="text1"/>
          <w:u w:color="000000" w:themeColor="text1"/>
        </w:rPr>
        <w:t>Notwithstanding the categories provided in Section 7</w:t>
      </w:r>
      <w:r w:rsidR="008C2E67">
        <w:rPr>
          <w:color w:val="000000" w:themeColor="text1"/>
          <w:u w:color="000000" w:themeColor="text1"/>
        </w:rPr>
        <w:noBreakHyphen/>
      </w:r>
      <w:r w:rsidRPr="005F0E97">
        <w:rPr>
          <w:color w:val="000000" w:themeColor="text1"/>
          <w:u w:color="000000" w:themeColor="text1"/>
        </w:rPr>
        <w:t>15</w:t>
      </w:r>
      <w:r w:rsidR="008C2E67">
        <w:rPr>
          <w:color w:val="000000" w:themeColor="text1"/>
          <w:u w:color="000000" w:themeColor="text1"/>
        </w:rPr>
        <w:noBreakHyphen/>
      </w:r>
      <w:r w:rsidRPr="005F0E97">
        <w:rPr>
          <w:color w:val="000000" w:themeColor="text1"/>
          <w:u w:color="000000" w:themeColor="text1"/>
        </w:rPr>
        <w:t>320 which allow for absentee voting under certain circumstances, no reason must be given during this time period if a qualified voter chooses to cast a vote by absentee ballot.</w:t>
      </w:r>
      <w:r>
        <w:rPr>
          <w:color w:val="000000" w:themeColor="text1"/>
          <w:u w:color="000000" w:themeColor="text1"/>
        </w:rPr>
        <w:t xml:space="preserve"> </w:t>
      </w:r>
      <w:r w:rsidRPr="005F0E97">
        <w:rPr>
          <w:color w:val="000000" w:themeColor="text1"/>
          <w:u w:color="000000" w:themeColor="text1"/>
        </w:rPr>
        <w:t>The State Election Commission shall take all necessary and proper actions to allow qualified electors to request absentee ballots electronically on the State Election Commission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Internet website without the applicants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 xml:space="preserve"> signatures for the 2020 primary and primary runoff elections.</w:t>
      </w:r>
      <w:r>
        <w:rPr>
          <w:color w:val="000000" w:themeColor="text1"/>
          <w:u w:color="000000" w:themeColor="text1"/>
        </w:rPr>
        <w:t xml:space="preserve"> </w:t>
      </w:r>
      <w:r w:rsidRPr="005F0E97">
        <w:rPr>
          <w:color w:val="000000" w:themeColor="text1"/>
          <w:u w:color="000000" w:themeColor="text1"/>
        </w:rPr>
        <w:t xml:space="preserve">The provisions of law contained in Title 7 of the 1976 Code that require an absentee ballot </w:t>
      </w:r>
      <w:r w:rsidRPr="005F0E97">
        <w:rPr>
          <w:color w:val="000000" w:themeColor="text1"/>
          <w:u w:color="000000" w:themeColor="text1"/>
        </w:rPr>
        <w:lastRenderedPageBreak/>
        <w:t>applicant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oath to be witnessed do not apply to the 2020 primary and primary runoff elections.</w:t>
      </w: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E97">
        <w:rPr>
          <w:color w:val="000000" w:themeColor="text1"/>
          <w:u w:color="000000" w:themeColor="text1"/>
        </w:rPr>
        <w:t>SECTION</w:t>
      </w:r>
      <w:r w:rsidRPr="005F0E97">
        <w:rPr>
          <w:color w:val="000000" w:themeColor="text1"/>
          <w:u w:color="000000" w:themeColor="text1"/>
        </w:rPr>
        <w:tab/>
        <w:t>2.</w:t>
      </w:r>
      <w:r w:rsidRPr="005F0E97">
        <w:rPr>
          <w:color w:val="000000" w:themeColor="text1"/>
          <w:u w:color="000000" w:themeColor="text1"/>
        </w:rPr>
        <w:tab/>
        <w:t>This joint resolution takes effect upon approval by the Governor and expires on July 1, 2020.</w:t>
      </w:r>
    </w:p>
    <w:p w:rsidR="004571AB" w:rsidRDefault="008C2E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6748" w:rsidRDefault="00AB6748" w:rsidP="00AB6748">
      <w:pPr>
        <w:suppressAutoHyphens/>
      </w:pPr>
    </w:p>
    <w:sectPr w:rsidR="00AB6748" w:rsidSect="00AB67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FD9" w:rsidRDefault="00470FD9" w:rsidP="009F0C77">
      <w:r>
        <w:separator/>
      </w:r>
    </w:p>
  </w:endnote>
  <w:endnote w:type="continuationSeparator" w:id="0">
    <w:p w:rsidR="00470FD9" w:rsidRDefault="00470F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B23630-5CC8-4314-B385-B4E1C3A8568D}"/>
    <w:embedBold r:id="rId2" w:fontKey="{EB69BB05-0845-4095-9079-DFD2AA615F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4C07C4-8378-454B-BED2-CBF79911A6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39F61D-7AF3-4036-A835-A630DE388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FC419E-A5F3-4695-B898-1F01A6654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1AB" w:rsidRPr="00AB6748" w:rsidRDefault="00AB6748" w:rsidP="00AB6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FD9" w:rsidRDefault="00470FD9" w:rsidP="009F0C77">
      <w:r>
        <w:separator/>
      </w:r>
    </w:p>
  </w:footnote>
  <w:footnote w:type="continuationSeparator" w:id="0">
    <w:p w:rsidR="00470FD9" w:rsidRDefault="00470F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84AHB20"/>
    <w:docVar w:name="CoverBillType" w:val="j"/>
    <w:docVar w:name="DocPath" w:val="L:\Council\bills\BH\7284AHB20.DOCX"/>
    <w:docVar w:name="dvBillNumber" w:val="547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70FD9"/>
    <w:rsid w:val="00011869"/>
    <w:rsid w:val="00015CD6"/>
    <w:rsid w:val="00095D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34F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1AB"/>
    <w:rsid w:val="00461441"/>
    <w:rsid w:val="00470FD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061"/>
    <w:rsid w:val="00734F00"/>
    <w:rsid w:val="00736959"/>
    <w:rsid w:val="00755FB0"/>
    <w:rsid w:val="007A70AE"/>
    <w:rsid w:val="008362E8"/>
    <w:rsid w:val="0085786E"/>
    <w:rsid w:val="008A1768"/>
    <w:rsid w:val="008A489F"/>
    <w:rsid w:val="008C2E67"/>
    <w:rsid w:val="008F0F33"/>
    <w:rsid w:val="008F4429"/>
    <w:rsid w:val="0094021A"/>
    <w:rsid w:val="00966FF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74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9F7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CC78DB-8DD4-4FB9-91AE-6010D8B8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09A37-671F-4829-B61E-4D611F5AB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282</Words>
  <Characters>1505</Characters>
  <Application>Microsoft Office Word</Application>
  <DocSecurity>0</DocSecurity>
  <Lines>48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5478 Text of Previous Version (May 12, 2020) - South Carolina Legislature Online</dc:title>
  <dc:creator>Bonnie Huth</dc:creator>
  <cp:lastModifiedBy>S Wilson</cp:lastModifiedBy>
  <cp:revision>2</cp:revision>
  <cp:lastPrinted>2020-05-12T13:49:00Z</cp:lastPrinted>
  <dcterms:created xsi:type="dcterms:W3CDTF">2020-05-12T20:42:00Z</dcterms:created>
  <dcterms:modified xsi:type="dcterms:W3CDTF">2020-05-12T20:42:00Z</dcterms:modified>
</cp:coreProperties>
</file>