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D7A" w:rsidRDefault="008A0D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24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21D1">
        <w:rPr>
          <w:color w:val="000000" w:themeColor="text1"/>
          <w:u w:color="000000" w:themeColor="text1"/>
        </w:rPr>
        <w:t>TO PROVIDE AN INCOME TAX CREDIT FOR CERTAIN EMPLOYERS WHO ALLOW AN EMPLOYEE PAID LEAVE WHILE THAT EMPLOYEE IS UNDER QUARANTINE DUE TO COVID</w:t>
      </w:r>
      <w:r>
        <w:rPr>
          <w:color w:val="000000" w:themeColor="text1"/>
          <w:u w:color="000000" w:themeColor="text1"/>
        </w:rPr>
        <w:noBreakHyphen/>
      </w:r>
      <w:r w:rsidRPr="00FC21D1">
        <w:rPr>
          <w:color w:val="000000" w:themeColor="text1"/>
          <w:u w:color="000000" w:themeColor="text1"/>
        </w:rPr>
        <w:t>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47" w:rsidRDefault="00DC6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247" w:rsidRDefault="00DC62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E" w:rsidRPr="00FC21D1"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21D1">
        <w:rPr>
          <w:color w:val="000000" w:themeColor="text1"/>
          <w:u w:color="000000" w:themeColor="text1"/>
        </w:rPr>
        <w:t>SECTION</w:t>
      </w:r>
      <w:r w:rsidRPr="00FC21D1">
        <w:rPr>
          <w:color w:val="000000" w:themeColor="text1"/>
          <w:u w:color="000000" w:themeColor="text1"/>
        </w:rPr>
        <w:tab/>
        <w:t>1.</w:t>
      </w:r>
      <w:r w:rsidRPr="00FC21D1">
        <w:rPr>
          <w:color w:val="000000" w:themeColor="text1"/>
          <w:u w:color="000000" w:themeColor="text1"/>
        </w:rPr>
        <w:tab/>
        <w:t>(A)</w:t>
      </w:r>
      <w:r w:rsidRPr="00FC21D1">
        <w:rPr>
          <w:color w:val="000000" w:themeColor="text1"/>
          <w:u w:color="000000" w:themeColor="text1"/>
        </w:rPr>
        <w:tab/>
        <w:t>For income tax years 2020 and 2021 there is allowed an income tax credit for an employer who allows an employee paid leave while that employee is under quarantine due to COVID</w:t>
      </w:r>
      <w:r>
        <w:rPr>
          <w:color w:val="000000" w:themeColor="text1"/>
          <w:u w:color="000000" w:themeColor="text1"/>
        </w:rPr>
        <w:noBreakHyphen/>
      </w:r>
      <w:r w:rsidRPr="00FC21D1">
        <w:rPr>
          <w:color w:val="000000" w:themeColor="text1"/>
          <w:u w:color="000000" w:themeColor="text1"/>
        </w:rPr>
        <w:t>19. The amount of the credit is equal to twenty</w:t>
      </w:r>
      <w:r>
        <w:rPr>
          <w:color w:val="000000" w:themeColor="text1"/>
          <w:u w:color="000000" w:themeColor="text1"/>
        </w:rPr>
        <w:noBreakHyphen/>
      </w:r>
      <w:r w:rsidRPr="00FC21D1">
        <w:rPr>
          <w:color w:val="000000" w:themeColor="text1"/>
          <w:u w:color="000000" w:themeColor="text1"/>
        </w:rPr>
        <w:t>five percent of the salary or wages the employer pays the employee during the leave period.</w:t>
      </w:r>
    </w:p>
    <w:p w:rsidR="00BA6CBE" w:rsidRPr="00D839E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21D1">
        <w:rPr>
          <w:color w:val="000000" w:themeColor="text1"/>
          <w:u w:color="000000" w:themeColor="text1"/>
        </w:rPr>
        <w:tab/>
        <w:t>(B)</w:t>
      </w:r>
      <w:r w:rsidRPr="00FC21D1">
        <w:rPr>
          <w:color w:val="000000" w:themeColor="text1"/>
          <w:u w:color="000000" w:themeColor="text1"/>
        </w:rPr>
        <w:tab/>
        <w:t xml:space="preserve"> If the credit exceeds the taxpayer’s tax liability for the taxable year, the excess amount may be carried forward for credit against income taxes in the next five succeeding taxable years.</w:t>
      </w:r>
    </w:p>
    <w:p w:rsidR="00BA6CBE" w:rsidRPr="00D839E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E"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9EE">
        <w:rPr>
          <w:color w:val="000000" w:themeColor="text1"/>
          <w:u w:color="000000" w:themeColor="text1"/>
        </w:rPr>
        <w:t>SECTION</w:t>
      </w:r>
      <w:r w:rsidRPr="00D839EE">
        <w:rPr>
          <w:color w:val="000000" w:themeColor="text1"/>
          <w:u w:color="000000" w:themeColor="text1"/>
        </w:rPr>
        <w:tab/>
        <w:t>2.</w:t>
      </w:r>
      <w:r>
        <w:tab/>
        <w:t>This joint resolution takes effect upon approval by the Governor.</w:t>
      </w:r>
    </w:p>
    <w:p w:rsidR="00897A9A" w:rsidRDefault="00BA6CBE" w:rsidP="00BA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D7A" w:rsidRDefault="008A0D7A" w:rsidP="008A0D7A">
      <w:pPr>
        <w:suppressAutoHyphens/>
      </w:pPr>
    </w:p>
    <w:sectPr w:rsidR="008A0D7A" w:rsidSect="008A0D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247" w:rsidRDefault="00DC6247" w:rsidP="009F0C77">
      <w:r>
        <w:separator/>
      </w:r>
    </w:p>
  </w:endnote>
  <w:endnote w:type="continuationSeparator" w:id="0">
    <w:p w:rsidR="00DC6247" w:rsidRDefault="00DC6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DFE315-FE10-4A25-9829-2EC07FA41F1A}"/>
    <w:embedBold r:id="rId2" w:fontKey="{9F6ADB52-82DA-42BD-A24E-9B7F8C1C696F}"/>
  </w:font>
  <w:font w:name="Calibri">
    <w:panose1 w:val="020F0502020204030204"/>
    <w:charset w:val="00"/>
    <w:family w:val="swiss"/>
    <w:pitch w:val="variable"/>
    <w:sig w:usb0="E0002EFF" w:usb1="C000247B" w:usb2="00000009" w:usb3="00000000" w:csb0="000001FF" w:csb1="00000000"/>
    <w:embedRegular r:id="rId3" w:fontKey="{9DA3ADB8-3918-43B0-B45C-FEAE25B81B41}"/>
  </w:font>
  <w:font w:name="Cambria">
    <w:panose1 w:val="02040503050406030204"/>
    <w:charset w:val="00"/>
    <w:family w:val="roman"/>
    <w:pitch w:val="variable"/>
    <w:sig w:usb0="E00006FF" w:usb1="420024FF" w:usb2="02000000" w:usb3="00000000" w:csb0="0000019F" w:csb1="00000000"/>
    <w:embedRegular r:id="rId4" w:fontKey="{4A46C500-D15A-4537-BA86-82E0C0183C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A9A" w:rsidRPr="008A0D7A" w:rsidRDefault="008A0D7A" w:rsidP="008A0D7A">
    <w:pPr>
      <w:pStyle w:val="Footer"/>
      <w:tabs>
        <w:tab w:val="clear" w:pos="4680"/>
        <w:tab w:val="clear" w:pos="9360"/>
        <w:tab w:val="center" w:pos="2995"/>
      </w:tabs>
      <w:spacing w:before="120"/>
    </w:pPr>
    <w:r>
      <w:t>[5577]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247" w:rsidRDefault="00DC6247" w:rsidP="009F0C77">
      <w:r>
        <w:separator/>
      </w:r>
    </w:p>
  </w:footnote>
  <w:footnote w:type="continuationSeparator" w:id="0">
    <w:p w:rsidR="00DC6247" w:rsidRDefault="00DC6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SA20"/>
    <w:docVar w:name="CoverBillType" w:val="j"/>
    <w:docVar w:name="DocPath" w:val="L:\Council\bills\NBD\11008SA20.DOCX"/>
    <w:docVar w:name="dvBillNumber" w:val="5577"/>
    <w:docVar w:name="dvBillNumberPrefix" w:val="H. "/>
    <w:docVar w:name="dvOriginalBody" w:val="House"/>
    <w:docVar w:name="dvSteno" w:val="NBD"/>
    <w:docVar w:name="NameofBody" w:val="h"/>
    <w:docVar w:name="vGroup2" w:val="Council"/>
  </w:docVars>
  <w:rsids>
    <w:rsidRoot w:val="00DC62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7E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0F7"/>
    <w:rsid w:val="005A62FE"/>
    <w:rsid w:val="005C2FE2"/>
    <w:rsid w:val="005E2BC9"/>
    <w:rsid w:val="00605102"/>
    <w:rsid w:val="006215AA"/>
    <w:rsid w:val="006913C9"/>
    <w:rsid w:val="0069470D"/>
    <w:rsid w:val="006D58AA"/>
    <w:rsid w:val="00734F00"/>
    <w:rsid w:val="00736959"/>
    <w:rsid w:val="007A70AE"/>
    <w:rsid w:val="008362E8"/>
    <w:rsid w:val="0085786E"/>
    <w:rsid w:val="00897A9A"/>
    <w:rsid w:val="008A0D7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CBE"/>
    <w:rsid w:val="00BE3C22"/>
    <w:rsid w:val="00C0345E"/>
    <w:rsid w:val="00C21ABE"/>
    <w:rsid w:val="00C31C95"/>
    <w:rsid w:val="00C3483A"/>
    <w:rsid w:val="00C74E9D"/>
    <w:rsid w:val="00C826DD"/>
    <w:rsid w:val="00C82FD3"/>
    <w:rsid w:val="00C92819"/>
    <w:rsid w:val="00CC6B7B"/>
    <w:rsid w:val="00CD2089"/>
    <w:rsid w:val="00D73A67"/>
    <w:rsid w:val="00D970A9"/>
    <w:rsid w:val="00DC62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E9540-D2C4-4B84-BD1A-A771B56C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F5E6-41C7-417E-A9CC-6F6714E7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701</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5577 Text of Previous Version (Sep. 15, 2020) - South Carolina Legislature Online</dc:title>
  <dc:creator>Niki Downey</dc:creator>
  <cp:lastModifiedBy>S Wilson</cp:lastModifiedBy>
  <cp:revision>2</cp:revision>
  <dcterms:created xsi:type="dcterms:W3CDTF">2020-09-15T21:12:00Z</dcterms:created>
  <dcterms:modified xsi:type="dcterms:W3CDTF">2020-09-15T21:12:00Z</dcterms:modified>
</cp:coreProperties>
</file>