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4C8" w:rsidRDefault="00DC74C8" w:rsidP="00253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3B34" w:rsidRDefault="00253B34" w:rsidP="00253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34" w:rsidRDefault="00253B34" w:rsidP="00253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34" w:rsidRDefault="00253B34" w:rsidP="00253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34" w:rsidRDefault="00253B34" w:rsidP="00253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34" w:rsidRDefault="00253B34" w:rsidP="00253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B34" w:rsidRDefault="00253B34" w:rsidP="00253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7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2A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BF3" w:rsidRDefault="005F4BF3" w:rsidP="00791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007916B1" w:rsidRPr="00B95F21">
        <w:rPr>
          <w:color w:val="000000" w:themeColor="text1"/>
          <w:u w:color="000000" w:themeColor="text1"/>
        </w:rPr>
        <w:t>AMEND THE CODE OF LAWS OF SOUTH CAROLINA, 1976, BY ADDING SECTION 12</w:t>
      </w:r>
      <w:r w:rsidR="007916B1" w:rsidRPr="00B95F21">
        <w:rPr>
          <w:color w:val="000000" w:themeColor="text1"/>
          <w:u w:color="000000" w:themeColor="text1"/>
        </w:rPr>
        <w:noBreakHyphen/>
        <w:t>6</w:t>
      </w:r>
      <w:r w:rsidR="007916B1" w:rsidRPr="00B95F21">
        <w:rPr>
          <w:color w:val="000000" w:themeColor="text1"/>
          <w:u w:color="000000" w:themeColor="text1"/>
        </w:rPr>
        <w:noBreakHyphen/>
        <w:t>3810 SO AS TO PROVIDE AN INCOME TAX CREDIT FOR CERTAIN EMPLOYERS WHO PAY OPTIONAL HAZARD COMPENSATION TO A FRONTLINE EMPLOYEE DURING A STATE OF EMERGENCY, DECLARED PUBLIC EMERGENCY, OR BOTH, INCLUDING THE COVID</w:t>
      </w:r>
      <w:r w:rsidR="007916B1" w:rsidRPr="00B95F21">
        <w:rPr>
          <w:color w:val="000000" w:themeColor="text1"/>
          <w:u w:color="000000" w:themeColor="text1"/>
        </w:rPr>
        <w:noBreakHyphen/>
        <w:t>19 PANDEMIC.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end"/>
      <w:bookmarkEnd w:id="4"/>
    </w:p>
    <w:p w:rsidR="00112A70" w:rsidRDefault="00112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4BF3" w:rsidRDefault="005F4BF3" w:rsidP="005F4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SECTION</w:t>
      </w:r>
      <w:r w:rsidRPr="00060A94">
        <w:rPr>
          <w:color w:val="000000" w:themeColor="text1"/>
          <w:u w:color="000000" w:themeColor="text1"/>
        </w:rPr>
        <w:tab/>
        <w:t xml:space="preserve">1. Article 25, Chapter 6, Title 12 of the 1976 Code is amended by adding: </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ab/>
        <w:t>“Section 12</w:t>
      </w:r>
      <w:r w:rsidRPr="00060A94">
        <w:rPr>
          <w:color w:val="000000" w:themeColor="text1"/>
          <w:u w:color="000000" w:themeColor="text1"/>
        </w:rPr>
        <w:noBreakHyphen/>
        <w:t>6</w:t>
      </w:r>
      <w:r w:rsidRPr="00060A94">
        <w:rPr>
          <w:color w:val="000000" w:themeColor="text1"/>
          <w:u w:color="000000" w:themeColor="text1"/>
        </w:rPr>
        <w:noBreakHyphen/>
        <w:t>3810.</w:t>
      </w:r>
      <w:r w:rsidRPr="00060A94">
        <w:rPr>
          <w:color w:val="000000" w:themeColor="text1"/>
          <w:u w:color="000000" w:themeColor="text1"/>
        </w:rPr>
        <w:tab/>
        <w:t>(A)</w:t>
      </w:r>
      <w:r w:rsidRPr="00060A94">
        <w:rPr>
          <w:color w:val="000000" w:themeColor="text1"/>
          <w:u w:color="000000" w:themeColor="text1"/>
        </w:rPr>
        <w:tab/>
        <w:t>An employer in this State is allowed an income tax credit equal to fifty percent of the optional hazard compensation paid in income tax years after 2019, but before 2022, to any frontline employee during a state of emergency, declared public emergency, or both, including the Covid</w:t>
      </w:r>
      <w:r w:rsidRPr="00060A94">
        <w:rPr>
          <w:color w:val="000000" w:themeColor="text1"/>
          <w:u w:color="000000" w:themeColor="text1"/>
        </w:rPr>
        <w:noBreakHyphen/>
        <w:t>19 pandemic.</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ab/>
        <w:t>(B)</w:t>
      </w:r>
      <w:r w:rsidRPr="00060A94">
        <w:rPr>
          <w:color w:val="000000" w:themeColor="text1"/>
          <w:u w:color="000000" w:themeColor="text1"/>
        </w:rPr>
        <w:tab/>
        <w:t>If a public employer provides hazard compensation to an employee, then the employee may claim the credit allowed under this section.</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ab/>
        <w:t>(C)</w:t>
      </w:r>
      <w:r w:rsidRPr="00060A94">
        <w:rPr>
          <w:color w:val="000000" w:themeColor="text1"/>
          <w:u w:color="000000" w:themeColor="text1"/>
        </w:rPr>
        <w:tab/>
        <w:t>If the credit allowed under this section exceeds the state income tax liability for the taxable year, any unused credit may be carried forward for five succeeding taxable years.</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ab/>
        <w:t>(D)</w:t>
      </w:r>
      <w:r w:rsidRPr="00060A94">
        <w:rPr>
          <w:color w:val="000000" w:themeColor="text1"/>
          <w:u w:color="000000" w:themeColor="text1"/>
        </w:rPr>
        <w:tab/>
        <w:t>The department may require documentation that it considers necessary to administer the credit.</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ab/>
        <w:t>(E)</w:t>
      </w:r>
      <w:r w:rsidRPr="00060A94">
        <w:rPr>
          <w:color w:val="000000" w:themeColor="text1"/>
          <w:u w:color="000000" w:themeColor="text1"/>
        </w:rPr>
        <w:tab/>
        <w:t>For the purposes of this section:</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ab/>
      </w:r>
      <w:r w:rsidRPr="00060A94">
        <w:rPr>
          <w:color w:val="000000" w:themeColor="text1"/>
          <w:u w:color="000000" w:themeColor="text1"/>
        </w:rPr>
        <w:tab/>
        <w:t>(1)</w:t>
      </w:r>
      <w:r w:rsidRPr="00060A94">
        <w:rPr>
          <w:color w:val="000000" w:themeColor="text1"/>
          <w:u w:color="000000" w:themeColor="text1"/>
        </w:rPr>
        <w:tab/>
        <w:t>‘Frontline employee’ means a person who routinely works directly in person with the public in the course of his employment.</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ab/>
      </w:r>
      <w:r w:rsidRPr="00060A94">
        <w:rPr>
          <w:color w:val="000000" w:themeColor="text1"/>
          <w:u w:color="000000" w:themeColor="text1"/>
        </w:rPr>
        <w:tab/>
        <w:t>(2)</w:t>
      </w:r>
      <w:r w:rsidRPr="00060A94">
        <w:rPr>
          <w:color w:val="000000" w:themeColor="text1"/>
          <w:u w:color="000000" w:themeColor="text1"/>
        </w:rPr>
        <w:tab/>
        <w:t xml:space="preserve">‘Public employer’ means the State or any political subdivision thereof, including school districts. </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lastRenderedPageBreak/>
        <w:tab/>
      </w:r>
      <w:r w:rsidRPr="00060A94">
        <w:rPr>
          <w:color w:val="000000" w:themeColor="text1"/>
          <w:u w:color="000000" w:themeColor="text1"/>
        </w:rPr>
        <w:tab/>
        <w:t>(3)</w:t>
      </w:r>
      <w:r w:rsidRPr="00060A94">
        <w:rPr>
          <w:color w:val="000000" w:themeColor="text1"/>
          <w:u w:color="000000" w:themeColor="text1"/>
        </w:rPr>
        <w:tab/>
        <w:t xml:space="preserve">‘Public health emergency’ means a public health emergency declared by the Department of Health and Environmental Control pursuant to the Emergency Health Powers Act. </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0A94">
        <w:rPr>
          <w:color w:val="000000" w:themeColor="text1"/>
          <w:u w:color="000000" w:themeColor="text1"/>
        </w:rPr>
        <w:tab/>
      </w:r>
      <w:r w:rsidRPr="00060A94">
        <w:rPr>
          <w:color w:val="000000" w:themeColor="text1"/>
          <w:u w:color="000000" w:themeColor="text1"/>
        </w:rPr>
        <w:tab/>
        <w:t>(4)</w:t>
      </w:r>
      <w:r w:rsidRPr="00060A94">
        <w:rPr>
          <w:color w:val="000000" w:themeColor="text1"/>
          <w:u w:color="000000" w:themeColor="text1"/>
        </w:rPr>
        <w:tab/>
        <w:t>‘State of emergency’ means a state of emergency declared by the Governor pursuant to Section 25</w:t>
      </w:r>
      <w:r w:rsidRPr="00060A94">
        <w:rPr>
          <w:color w:val="000000" w:themeColor="text1"/>
          <w:u w:color="000000" w:themeColor="text1"/>
        </w:rPr>
        <w:noBreakHyphen/>
        <w:t>1</w:t>
      </w:r>
      <w:r w:rsidRPr="00060A94">
        <w:rPr>
          <w:color w:val="000000" w:themeColor="text1"/>
          <w:u w:color="000000" w:themeColor="text1"/>
        </w:rPr>
        <w:noBreakHyphen/>
        <w:t>440.”</w:t>
      </w:r>
    </w:p>
    <w:p w:rsidR="004304D0" w:rsidRPr="00060A94" w:rsidRDefault="004304D0" w:rsidP="00430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A70" w:rsidRDefault="00112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4BF3">
        <w:t>2</w:t>
      </w:r>
      <w:r>
        <w:t>.</w:t>
      </w:r>
      <w:r>
        <w:tab/>
        <w:t>This act takes effect upon approval by the Governor.</w:t>
      </w:r>
    </w:p>
    <w:p w:rsidR="00CE33C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74C8" w:rsidRDefault="00DC74C8" w:rsidP="00DC74C8">
      <w:pPr>
        <w:suppressAutoHyphens/>
      </w:pPr>
    </w:p>
    <w:sectPr w:rsidR="00DC74C8" w:rsidSect="00DC74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A70" w:rsidRDefault="00112A70" w:rsidP="009F0C77">
      <w:r>
        <w:separator/>
      </w:r>
    </w:p>
  </w:endnote>
  <w:endnote w:type="continuationSeparator" w:id="0">
    <w:p w:rsidR="00112A70" w:rsidRDefault="00112A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1AA811-85BA-4A52-8D95-3779C5FAA553}"/>
    <w:embedBold r:id="rId2" w:fontKey="{7031557D-1FB0-4E39-B236-7D458523EC9B}"/>
  </w:font>
  <w:font w:name="Calibri">
    <w:panose1 w:val="020F0502020204030204"/>
    <w:charset w:val="00"/>
    <w:family w:val="swiss"/>
    <w:pitch w:val="variable"/>
    <w:sig w:usb0="E0002EFF" w:usb1="C000247B" w:usb2="00000009" w:usb3="00000000" w:csb0="000001FF" w:csb1="00000000"/>
    <w:embedRegular r:id="rId3" w:fontKey="{9D6C8A3D-4C23-4D2D-AF73-21D7F26CA50D}"/>
  </w:font>
  <w:font w:name="Segoe UI">
    <w:panose1 w:val="020B0502040204020203"/>
    <w:charset w:val="00"/>
    <w:family w:val="swiss"/>
    <w:pitch w:val="variable"/>
    <w:sig w:usb0="E4002EFF" w:usb1="C000E47F" w:usb2="00000009" w:usb3="00000000" w:csb0="000001FF" w:csb1="00000000"/>
    <w:embedRegular r:id="rId4" w:fontKey="{A681C58B-F82A-428F-98D0-9768E1A7F63B}"/>
  </w:font>
  <w:font w:name="Cambria">
    <w:panose1 w:val="02040503050406030204"/>
    <w:charset w:val="00"/>
    <w:family w:val="roman"/>
    <w:pitch w:val="variable"/>
    <w:sig w:usb0="E00006FF" w:usb1="420024FF" w:usb2="02000000" w:usb3="00000000" w:csb0="0000019F" w:csb1="00000000"/>
    <w:embedRegular r:id="rId5" w:fontKey="{D1EEBF54-B101-4588-9099-E5F0AA1418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3C8" w:rsidRPr="00DC74C8" w:rsidRDefault="00DC74C8" w:rsidP="00DC74C8">
    <w:pPr>
      <w:pStyle w:val="Footer"/>
      <w:tabs>
        <w:tab w:val="clear" w:pos="4680"/>
        <w:tab w:val="clear" w:pos="9360"/>
        <w:tab w:val="center" w:pos="2995"/>
      </w:tabs>
      <w:spacing w:before="120"/>
    </w:pPr>
    <w:r>
      <w:t>[5581]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A70" w:rsidRDefault="00112A70" w:rsidP="009F0C77">
      <w:r>
        <w:separator/>
      </w:r>
    </w:p>
  </w:footnote>
  <w:footnote w:type="continuationSeparator" w:id="0">
    <w:p w:rsidR="00112A70" w:rsidRDefault="00112A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33SA20"/>
    <w:docVar w:name="CoverBillType" w:val="b"/>
    <w:docVar w:name="DocPath" w:val="L:\Council\bills\JN\3233SA20.DOCX"/>
    <w:docVar w:name="dvBillNumber" w:val="5581"/>
    <w:docVar w:name="dvBillNumberPrefix" w:val="H. "/>
    <w:docVar w:name="dvOriginalBody" w:val="House"/>
    <w:docVar w:name="dvSteno" w:val="JN"/>
    <w:docVar w:name="NameofBody" w:val="h"/>
    <w:docVar w:name="vGroup2" w:val="Council"/>
  </w:docVars>
  <w:rsids>
    <w:rsidRoot w:val="00112A70"/>
    <w:rsid w:val="00011869"/>
    <w:rsid w:val="00015CD6"/>
    <w:rsid w:val="000E0100"/>
    <w:rsid w:val="000E1785"/>
    <w:rsid w:val="000F40FA"/>
    <w:rsid w:val="001035F1"/>
    <w:rsid w:val="0010776B"/>
    <w:rsid w:val="00112A70"/>
    <w:rsid w:val="00133E66"/>
    <w:rsid w:val="001435A3"/>
    <w:rsid w:val="00146ED3"/>
    <w:rsid w:val="00151044"/>
    <w:rsid w:val="001D08F2"/>
    <w:rsid w:val="001D3A58"/>
    <w:rsid w:val="001D525B"/>
    <w:rsid w:val="001D7F4F"/>
    <w:rsid w:val="00205238"/>
    <w:rsid w:val="002321B6"/>
    <w:rsid w:val="00232912"/>
    <w:rsid w:val="00250967"/>
    <w:rsid w:val="00253B34"/>
    <w:rsid w:val="002543C8"/>
    <w:rsid w:val="0025541D"/>
    <w:rsid w:val="00284AAE"/>
    <w:rsid w:val="002E5912"/>
    <w:rsid w:val="00301B21"/>
    <w:rsid w:val="00325348"/>
    <w:rsid w:val="0032732C"/>
    <w:rsid w:val="00336AD0"/>
    <w:rsid w:val="0037079A"/>
    <w:rsid w:val="00372A48"/>
    <w:rsid w:val="003C4DAB"/>
    <w:rsid w:val="003D01E8"/>
    <w:rsid w:val="003E5288"/>
    <w:rsid w:val="003F6D79"/>
    <w:rsid w:val="0041760A"/>
    <w:rsid w:val="00417C01"/>
    <w:rsid w:val="004304D0"/>
    <w:rsid w:val="004403BD"/>
    <w:rsid w:val="00461441"/>
    <w:rsid w:val="004809EE"/>
    <w:rsid w:val="004E7D54"/>
    <w:rsid w:val="005273C6"/>
    <w:rsid w:val="00530A69"/>
    <w:rsid w:val="00545593"/>
    <w:rsid w:val="00556EBF"/>
    <w:rsid w:val="00577C6C"/>
    <w:rsid w:val="005A62FE"/>
    <w:rsid w:val="005C2FE2"/>
    <w:rsid w:val="005E2BC9"/>
    <w:rsid w:val="005F4BF3"/>
    <w:rsid w:val="00605102"/>
    <w:rsid w:val="006215AA"/>
    <w:rsid w:val="006913C9"/>
    <w:rsid w:val="0069470D"/>
    <w:rsid w:val="006D58AA"/>
    <w:rsid w:val="00734F00"/>
    <w:rsid w:val="00736959"/>
    <w:rsid w:val="007916B1"/>
    <w:rsid w:val="007A70AE"/>
    <w:rsid w:val="008362E8"/>
    <w:rsid w:val="0085786E"/>
    <w:rsid w:val="008A1768"/>
    <w:rsid w:val="008A489F"/>
    <w:rsid w:val="008F0F33"/>
    <w:rsid w:val="008F4429"/>
    <w:rsid w:val="0094021A"/>
    <w:rsid w:val="00981F4A"/>
    <w:rsid w:val="0098558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783A"/>
    <w:rsid w:val="00BE3C22"/>
    <w:rsid w:val="00C0345E"/>
    <w:rsid w:val="00C21ABE"/>
    <w:rsid w:val="00C31C95"/>
    <w:rsid w:val="00C3483A"/>
    <w:rsid w:val="00C74E9D"/>
    <w:rsid w:val="00C826DD"/>
    <w:rsid w:val="00C82FD3"/>
    <w:rsid w:val="00C92819"/>
    <w:rsid w:val="00CC6B7B"/>
    <w:rsid w:val="00CD2089"/>
    <w:rsid w:val="00CE33C8"/>
    <w:rsid w:val="00D73A67"/>
    <w:rsid w:val="00D970A9"/>
    <w:rsid w:val="00DB0175"/>
    <w:rsid w:val="00DC74C8"/>
    <w:rsid w:val="00DF3845"/>
    <w:rsid w:val="00E41911"/>
    <w:rsid w:val="00E44B57"/>
    <w:rsid w:val="00E84E10"/>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A63085-97AD-4D02-9E9B-3B98B7944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55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58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FF781-A2FD-4ED7-95FE-C5973CDAC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293</Words>
  <Characters>1525</Characters>
  <Application>Microsoft Office Word</Application>
  <DocSecurity>0</DocSecurity>
  <Lines>51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5581 Text of Previous Version (Sep. 15, 2020) - South Carolina Legislature Online</dc:title>
  <dc:creator>Bonnie Huth</dc:creator>
  <cp:lastModifiedBy>S Wilson</cp:lastModifiedBy>
  <cp:revision>2</cp:revision>
  <cp:lastPrinted>2020-08-18T18:50:00Z</cp:lastPrinted>
  <dcterms:created xsi:type="dcterms:W3CDTF">2020-09-15T21:18:00Z</dcterms:created>
  <dcterms:modified xsi:type="dcterms:W3CDTF">2020-09-15T21:18:00Z</dcterms:modified>
</cp:coreProperties>
</file>