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3595" w:rsidRP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7BC" w:rsidRDefault="006A47BC" w:rsidP="005B4CB3">
      <w:pPr>
        <w:tabs>
          <w:tab w:val="right" w:pos="5933"/>
        </w:tabs>
        <w:suppressAutoHyphens/>
        <w:jc w:val="both"/>
        <w:rPr>
          <w:rFonts w:eastAsia="Times New Roman"/>
        </w:rPr>
      </w:pPr>
      <w:r>
        <w:rPr>
          <w:rFonts w:eastAsia="Times New Roman"/>
        </w:rPr>
        <w:t>AMENDED</w:t>
      </w:r>
    </w:p>
    <w:p w:rsidR="006A47BC" w:rsidRDefault="006A47BC" w:rsidP="005B4CB3">
      <w:pPr>
        <w:tabs>
          <w:tab w:val="right" w:pos="5933"/>
        </w:tabs>
        <w:suppressAutoHyphens/>
        <w:jc w:val="both"/>
        <w:rPr>
          <w:rFonts w:eastAsia="Times New Roman"/>
        </w:rPr>
      </w:pPr>
      <w:r>
        <w:rPr>
          <w:rFonts w:eastAsia="Times New Roman"/>
        </w:rPr>
        <w:t>May 12, 2020</w:t>
      </w:r>
    </w:p>
    <w:p w:rsidR="006A47BC" w:rsidRDefault="006A47BC" w:rsidP="005B4CB3">
      <w:pPr>
        <w:tabs>
          <w:tab w:val="right" w:pos="5933"/>
        </w:tabs>
        <w:suppressAutoHyphens/>
        <w:jc w:val="both"/>
        <w:rPr>
          <w:rFonts w:eastAsia="Times New Roman"/>
        </w:rPr>
      </w:pPr>
    </w:p>
    <w:p w:rsidR="005B4CB3" w:rsidRPr="005B4CB3" w:rsidRDefault="005B4CB3" w:rsidP="005B4CB3">
      <w:pPr>
        <w:tabs>
          <w:tab w:val="right" w:pos="5933"/>
        </w:tabs>
        <w:suppressAutoHyphens/>
        <w:jc w:val="both"/>
        <w:rPr>
          <w:rFonts w:eastAsia="Times New Roman"/>
        </w:rPr>
      </w:pPr>
      <w:r>
        <w:rPr>
          <w:rFonts w:eastAsia="Times New Roman"/>
        </w:rPr>
        <w:tab/>
      </w:r>
      <w:r>
        <w:rPr>
          <w:rFonts w:eastAsia="Times New Roman"/>
          <w:b/>
          <w:sz w:val="36"/>
        </w:rPr>
        <w:t>S. 613</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Default="005B4CB3" w:rsidP="005B4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008D">
        <w:t>Senator Malloy</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Default="006A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5/12/20</w:t>
      </w:r>
      <w:r w:rsidR="005B4CB3">
        <w:rPr>
          <w:rFonts w:eastAsia="Times New Roman"/>
        </w:rPr>
        <w:t>--H.</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2019.</w:t>
      </w:r>
    </w:p>
    <w:p w:rsidR="005B4CB3" w:rsidRPr="005B4CB3" w:rsidRDefault="005B4CB3" w:rsidP="005B4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4CB3" w:rsidSect="009C35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75748" w:rsidRPr="00522CE0" w:rsidRDefault="0087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B63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87222">
        <w:rPr>
          <w:rFonts w:eastAsia="Times New Roman"/>
        </w:rPr>
        <w:t>-48-70 OF THE 1976 CODE, RELATING</w:t>
      </w:r>
      <w:r>
        <w:rPr>
          <w:rFonts w:eastAsia="Times New Roman"/>
        </w:rPr>
        <w:t xml:space="preserve"> TO THE SCHOOL OF SCIENCE AND MATHEMATICS’ ENDOWMENT FUND, TO PROVIDE THAT THE ENDOWMENT FUND IS SUBJECT TO THE DIRECTION OF THE SCHOOL’S BOARD, TO REQUIRE THAT THE ENDOWMENT FUND BE ORGANIZED AS A NONPROFIT ENTITY, TO PROVIDE THAT THE ENDOWMENT FUND MUST ADOPT AN ANNUAL BUDGET THAT </w:t>
      </w:r>
      <w:r w:rsidR="00566EF7">
        <w:rPr>
          <w:rFonts w:eastAsia="Times New Roman"/>
        </w:rPr>
        <w:t>IS UNDER THE OVERSIGHT OF THE</w:t>
      </w:r>
      <w:r>
        <w:rPr>
          <w:rFonts w:eastAsia="Times New Roman"/>
        </w:rPr>
        <w:t xml:space="preserve"> SCHOOL, TO PROVIDE THAT THE SCHOOL’S BOARD AND THE ENDOWMENT FUND MUST ENTER INTO AN OPERATING AGREEMENT, AND TO PROVIDE THAT THE ENDOWMENT FUND MAY NOT TAKE ANY ACTION UNLESS AUTHORIZED PURSUANT TO THE OPERATING AGREEMENT APPROVED BY THE SCHOOL’S BOARD.</w:t>
      </w:r>
      <w:bookmarkEnd w:id="1"/>
    </w:p>
    <w:p w:rsidR="00522CE0" w:rsidRDefault="006A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A47BC" w:rsidRDefault="006A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2261">
        <w:rPr>
          <w:rFonts w:eastAsia="Times New Roman"/>
        </w:rPr>
        <w:t>Section 59-48-70 of the 1976 Code is amended to read:</w:t>
      </w: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59-48-70.</w:t>
      </w:r>
      <w:r>
        <w:rPr>
          <w:rFonts w:eastAsia="Times New Roman"/>
        </w:rPr>
        <w:tab/>
      </w:r>
      <w:r>
        <w:rPr>
          <w:rFonts w:eastAsia="Times New Roman"/>
          <w:u w:val="single"/>
        </w:rPr>
        <w:t>(A)</w:t>
      </w:r>
      <w:r>
        <w:rPr>
          <w:rFonts w:eastAsia="Times New Roman"/>
        </w:rPr>
        <w:tab/>
      </w:r>
      <w:r w:rsidR="00566EF7">
        <w:rPr>
          <w:rFonts w:eastAsia="Times New Roman"/>
          <w:u w:val="single"/>
        </w:rPr>
        <w:t>The board shall create a Development Office for the school that will be headed by an executive director. The executive director shall be an employee of the school, be hired by the head of the school, and serve at his pleasure with a salary that shall be set by the board.</w:t>
      </w:r>
      <w:r w:rsidR="00566EF7">
        <w:rPr>
          <w:rFonts w:eastAsia="Times New Roman"/>
        </w:rPr>
        <w:t xml:space="preserve"> </w:t>
      </w:r>
      <w:r w:rsidRPr="009C2261">
        <w:rPr>
          <w:rFonts w:eastAsia="Times New Roman"/>
        </w:rPr>
        <w:t>The board may establish and maintain an endowment fund for the school</w:t>
      </w:r>
      <w:r>
        <w:rPr>
          <w:rFonts w:eastAsia="Times New Roman"/>
        </w:rPr>
        <w:t xml:space="preserve"> </w:t>
      </w:r>
      <w:r>
        <w:rPr>
          <w:rFonts w:eastAsia="Times New Roman"/>
          <w:u w:val="single"/>
        </w:rPr>
        <w:t xml:space="preserve">that is subject to the direction of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irector of the Development Office</w:t>
      </w:r>
      <w:r>
        <w:rPr>
          <w:rFonts w:eastAsia="Times New Roman"/>
          <w:u w:val="single"/>
        </w:rPr>
        <w:t xml:space="preserve"> and </w:t>
      </w:r>
      <w:r w:rsidR="00566EF7">
        <w:rPr>
          <w:rFonts w:eastAsia="Times New Roman"/>
          <w:u w:val="single"/>
        </w:rPr>
        <w:t xml:space="preserve">that </w:t>
      </w:r>
      <w:r>
        <w:rPr>
          <w:rFonts w:eastAsia="Times New Roman"/>
          <w:u w:val="single"/>
        </w:rPr>
        <w:t>has the primary purpose of raising funds to support the furtherance of the school’s mission</w:t>
      </w:r>
      <w:r w:rsidR="00936339">
        <w:rPr>
          <w:rFonts w:eastAsia="Times New Roman"/>
          <w:u w:val="single"/>
        </w:rPr>
        <w:t>, goals, and objectives</w:t>
      </w:r>
      <w:r w:rsidRPr="009C2261">
        <w:rPr>
          <w:rFonts w:eastAsia="Times New Roman"/>
        </w:rPr>
        <w:t>.</w:t>
      </w:r>
    </w:p>
    <w:p w:rsid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936339">
        <w:rPr>
          <w:rFonts w:eastAsia="Times New Roman"/>
          <w:u w:val="single"/>
        </w:rPr>
        <w:t>(B)</w:t>
      </w:r>
      <w:r>
        <w:rPr>
          <w:rFonts w:eastAsia="Times New Roman"/>
        </w:rPr>
        <w:tab/>
      </w:r>
      <w:r>
        <w:rPr>
          <w:rFonts w:eastAsia="Times New Roman"/>
          <w:u w:val="single"/>
        </w:rPr>
        <w:t>The endowment fund must be organized on a nonprofit basis as a separate legal entity recognized under and in compliance with the laws of this State.</w:t>
      </w:r>
      <w:r>
        <w:rPr>
          <w:rFonts w:eastAsia="Times New Roman"/>
        </w:rPr>
        <w:tab/>
      </w:r>
    </w:p>
    <w:p w:rsidR="00566EF7"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(C)(1)</w:t>
      </w:r>
      <w:r>
        <w:rPr>
          <w:rFonts w:eastAsia="Times New Roman"/>
        </w:rPr>
        <w:tab/>
      </w:r>
      <w:r w:rsidR="0082688F">
        <w:rPr>
          <w:rFonts w:eastAsia="Times New Roman"/>
          <w:u w:val="single"/>
        </w:rPr>
        <w:t>In consultation with the Executive D</w:t>
      </w:r>
      <w:r w:rsidR="00566EF7">
        <w:rPr>
          <w:rFonts w:eastAsia="Times New Roman"/>
          <w:u w:val="single"/>
        </w:rPr>
        <w:t>irector of the Development Office, t</w:t>
      </w:r>
      <w:r>
        <w:rPr>
          <w:rFonts w:eastAsia="Times New Roman"/>
          <w:u w:val="single"/>
        </w:rPr>
        <w:t xml:space="preserve">he endowment fund must adopt an annual operations and capital budget. Prior to adopting the annual budget, the head of the endowment fund must meet with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 xml:space="preserve">irector of the Development Office and the </w:t>
      </w:r>
      <w:r>
        <w:rPr>
          <w:rFonts w:eastAsia="Times New Roman"/>
          <w:u w:val="single"/>
        </w:rPr>
        <w:t xml:space="preserve">head of the school to review the endowment fund’s proposed budget, and prior to any subsequent proposed material changes to the budget. The endowment fund </w:t>
      </w:r>
      <w:r w:rsidR="00566EF7">
        <w:rPr>
          <w:rFonts w:eastAsia="Times New Roman"/>
          <w:u w:val="single"/>
        </w:rPr>
        <w:t xml:space="preserve">budget and its fundraising goals </w:t>
      </w:r>
      <w:r>
        <w:rPr>
          <w:rFonts w:eastAsia="Times New Roman"/>
          <w:u w:val="single"/>
        </w:rPr>
        <w:t xml:space="preserve">must </w:t>
      </w:r>
      <w:r w:rsidR="001F6027">
        <w:rPr>
          <w:rFonts w:eastAsia="Times New Roman"/>
          <w:u w:val="single"/>
        </w:rPr>
        <w:t xml:space="preserve">exclusively </w:t>
      </w:r>
      <w:r w:rsidR="00566EF7">
        <w:rPr>
          <w:rFonts w:eastAsia="Times New Roman"/>
          <w:u w:val="single"/>
        </w:rPr>
        <w:t xml:space="preserve">be based on the operation and capital goals of the school as provided to the foundation by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irector of the Development Office and the head of the school.</w:t>
      </w:r>
    </w:p>
    <w:p w:rsidR="00566EF7" w:rsidRDefault="00566E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endowment fund shall not accept any donations that are restricted in their use unless the proposed restriction is approved by the board prior to its acceptance and unless the funds are being used for a purpose that is needed by the school</w:t>
      </w:r>
      <w:r w:rsidR="0082688F">
        <w:rPr>
          <w:rFonts w:eastAsia="Times New Roman"/>
          <w:u w:val="single"/>
        </w:rPr>
        <w:t>.</w:t>
      </w:r>
    </w:p>
    <w:p w:rsidR="00936339" w:rsidRP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00566EF7">
        <w:rPr>
          <w:rFonts w:eastAsia="Times New Roman"/>
          <w:u w:val="single"/>
        </w:rPr>
        <w:t>Prior to taking any action, including fundraising, on behalf of the school, t</w:t>
      </w:r>
      <w:r>
        <w:rPr>
          <w:rFonts w:eastAsia="Times New Roman"/>
          <w:u w:val="single"/>
        </w:rPr>
        <w:t>he board and the endowment fund must enter into a written agreement detailing the corresponding rights, duties, and responsibilities of the endowment fund.</w:t>
      </w:r>
      <w:r>
        <w:rPr>
          <w:rFonts w:eastAsia="Times New Roman"/>
        </w:rPr>
        <w:t>”</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rPr>
        <w:t>SECTION</w:t>
      </w:r>
      <w:r>
        <w:rPr>
          <w:rFonts w:eastAsia="Times New Roman"/>
          <w:szCs w:val="20"/>
        </w:rPr>
        <w:tab/>
        <w:t>2</w:t>
      </w:r>
      <w:r w:rsidRPr="00DB0159">
        <w:rPr>
          <w:rFonts w:eastAsia="Times New Roman"/>
          <w:szCs w:val="20"/>
        </w:rPr>
        <w:t>.</w:t>
      </w:r>
      <w:r w:rsidRPr="00DB0159">
        <w:rPr>
          <w:rFonts w:eastAsia="Times New Roman"/>
          <w:szCs w:val="20"/>
        </w:rPr>
        <w:tab/>
      </w:r>
      <w:r w:rsidRPr="00DB0159">
        <w:rPr>
          <w:rFonts w:eastAsia="Times New Roman"/>
          <w:szCs w:val="20"/>
          <w:u w:color="000000" w:themeColor="text1"/>
        </w:rPr>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35.</w:t>
      </w:r>
      <w:r w:rsidRPr="00DB0159">
        <w:rPr>
          <w:rFonts w:eastAsia="Times New Roman"/>
          <w:szCs w:val="20"/>
          <w:u w:color="000000" w:themeColor="text1"/>
        </w:rPr>
        <w:tab/>
        <w:t>(A)</w:t>
      </w:r>
      <w:r w:rsidRPr="00DB0159">
        <w:rPr>
          <w:rFonts w:eastAsia="Times New Roman"/>
          <w:szCs w:val="20"/>
          <w:u w:color="000000" w:themeColor="text1"/>
        </w:rPr>
        <w:tab/>
        <w:t>All members of the board of trustees shall complete successfully a training program on the powers, duties, and responsibilities of a board member including, but not limited to, topics on policy development, personnel, school leadership and board relations, student programs, finance, school law, ethics, and community relations, as determined by the board of trustees. Training regarding how best to serve the students in their care also must be provided.</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(B)</w:t>
      </w:r>
      <w:r w:rsidRPr="00DB0159">
        <w:rPr>
          <w:rFonts w:eastAsia="Times New Roman"/>
          <w:szCs w:val="20"/>
          <w:u w:color="000000" w:themeColor="text1"/>
        </w:rPr>
        <w:tab/>
        <w:t>Within one year of taking office, all persons elected as members of the board of trustees after July 1, 2018, also must complete the training prescribed in subsection (A).”</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3</w:t>
      </w:r>
      <w:r w:rsidRPr="00DB0159">
        <w:rPr>
          <w:rFonts w:eastAsia="Times New Roman"/>
          <w:szCs w:val="20"/>
          <w:u w:color="000000" w:themeColor="text1"/>
        </w:rPr>
        <w:t>.</w:t>
      </w:r>
      <w:r w:rsidRPr="00DB0159">
        <w:rPr>
          <w:rFonts w:eastAsia="Times New Roman"/>
          <w:szCs w:val="20"/>
          <w:u w:color="000000" w:themeColor="text1"/>
        </w:rPr>
        <w:tab/>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85.</w:t>
      </w:r>
      <w:r w:rsidRPr="00DB0159">
        <w:rPr>
          <w:rFonts w:eastAsia="Times New Roman"/>
          <w:szCs w:val="20"/>
          <w:u w:color="000000" w:themeColor="text1"/>
        </w:rPr>
        <w:tab/>
        <w:t>(A)</w:t>
      </w:r>
      <w:r w:rsidRPr="00DB0159">
        <w:rPr>
          <w:rFonts w:eastAsia="Times New Roman"/>
          <w:szCs w:val="20"/>
          <w:u w:color="000000" w:themeColor="text1"/>
        </w:rPr>
        <w:tab/>
        <w:t>The agricultural and natural resources instructional program may use part</w:t>
      </w:r>
      <w:r w:rsidRPr="00DB0159">
        <w:rPr>
          <w:rFonts w:eastAsia="Times New Roman"/>
          <w:szCs w:val="20"/>
          <w:u w:color="000000" w:themeColor="text1"/>
        </w:rPr>
        <w:noBreakHyphen/>
        <w:t>time or full</w:t>
      </w:r>
      <w:r w:rsidRPr="00DB0159">
        <w:rPr>
          <w:rFonts w:eastAsia="Times New Roman"/>
          <w:szCs w:val="20"/>
          <w:u w:color="000000" w:themeColor="text1"/>
        </w:rPr>
        <w:noBreakHyphen/>
        <w:t xml:space="preserve">time faculty </w:t>
      </w:r>
      <w:r w:rsidRPr="00DB0159">
        <w:rPr>
          <w:rFonts w:eastAsia="Times New Roman"/>
          <w:szCs w:val="20"/>
          <w:u w:color="000000" w:themeColor="text1"/>
        </w:rPr>
        <w:lastRenderedPageBreak/>
        <w:t>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president and the board of trustees. Pursuant to this chapter, the board of trustees shall adopt policies and regulations governing development of the agricultural and natural resources instructional program.</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(B)</w:t>
      </w:r>
      <w:r w:rsidRPr="00DB0159">
        <w:rPr>
          <w:rFonts w:eastAsia="Times New Roman"/>
          <w:szCs w:val="20"/>
          <w:u w:color="000000" w:themeColor="text1"/>
        </w:rPr>
        <w:tab/>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(C)</w:t>
      </w:r>
      <w:r w:rsidRPr="00DB0159">
        <w:rPr>
          <w:rFonts w:eastAsia="Times New Roman"/>
          <w:szCs w:val="20"/>
          <w:u w:color="000000" w:themeColor="text1"/>
        </w:rPr>
        <w:tab/>
        <w:t>The president and the board will determine the salary scale of teachers and administrators of the school, not to exceed the highest salaries of any public school district in the State for those designated positions.”</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4</w:t>
      </w:r>
      <w:r w:rsidRPr="00DB0159">
        <w:rPr>
          <w:rFonts w:eastAsia="Times New Roman"/>
          <w:szCs w:val="20"/>
          <w:u w:color="000000" w:themeColor="text1"/>
        </w:rPr>
        <w:t>.</w:t>
      </w:r>
      <w:r w:rsidRPr="00DB0159">
        <w:rPr>
          <w:rFonts w:eastAsia="Times New Roman"/>
          <w:szCs w:val="20"/>
          <w:u w:color="000000" w:themeColor="text1"/>
        </w:rPr>
        <w:tab/>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112.</w:t>
      </w:r>
      <w:r w:rsidRPr="00DB0159">
        <w:rPr>
          <w:rFonts w:eastAsia="Times New Roman"/>
          <w:szCs w:val="20"/>
          <w:u w:color="000000" w:themeColor="text1"/>
        </w:rPr>
        <w:tab/>
        <w:t>The board shall establish the standard course of study for the school. This course of study must include instruction in the areas that constitute the usual high school curriculum and provide in</w:t>
      </w:r>
      <w:r w:rsidRPr="00DB0159">
        <w:rPr>
          <w:rFonts w:eastAsia="Times New Roman"/>
          <w:szCs w:val="20"/>
          <w:u w:color="000000" w:themeColor="text1"/>
        </w:rPr>
        <w:noBreakHyphen/>
        <w:t>depth instruction in agriculture, natural resources, and biotechnology.”</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5</w:t>
      </w:r>
      <w:r w:rsidRPr="00DB0159">
        <w:rPr>
          <w:rFonts w:eastAsia="Times New Roman"/>
          <w:szCs w:val="20"/>
          <w:u w:color="000000" w:themeColor="text1"/>
        </w:rPr>
        <w:t>.</w:t>
      </w:r>
      <w:r w:rsidRPr="00DB0159">
        <w:rPr>
          <w:rFonts w:eastAsia="Times New Roman"/>
          <w:szCs w:val="20"/>
          <w:u w:color="000000" w:themeColor="text1"/>
        </w:rPr>
        <w:tab/>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bookmarkStart w:id="5" w:name="temp"/>
      <w:bookmarkEnd w:id="5"/>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115.</w:t>
      </w:r>
      <w:r w:rsidRPr="00DB0159">
        <w:rPr>
          <w:rFonts w:eastAsia="Times New Roman"/>
          <w:szCs w:val="20"/>
          <w:u w:color="000000" w:themeColor="text1"/>
        </w:rPr>
        <w:tab/>
        <w:t>The students enrolled in the school who earn a total of twenty</w:t>
      </w:r>
      <w:r w:rsidRPr="00DB0159">
        <w:rPr>
          <w:rFonts w:eastAsia="Times New Roman"/>
          <w:szCs w:val="20"/>
          <w:u w:color="000000" w:themeColor="text1"/>
        </w:rPr>
        <w:noBreakHyphen/>
        <w:t>four units of credit distributed as specified in the Defined Minimum Program for South Carolina school districts and who meet the school’s requirements for graduation are eligible to receive a state high school diploma. The board, in its discretion, may issue its own high school diploma for students that exceed the state requirements for a high school diploma.”</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6</w:t>
      </w:r>
      <w:r w:rsidRPr="00DB0159">
        <w:rPr>
          <w:rFonts w:eastAsia="Times New Roman"/>
          <w:szCs w:val="20"/>
          <w:u w:color="000000" w:themeColor="text1"/>
        </w:rPr>
        <w:t>.</w:t>
      </w:r>
      <w:r w:rsidRPr="00DB0159">
        <w:rPr>
          <w:rFonts w:eastAsia="Times New Roman"/>
          <w:szCs w:val="20"/>
          <w:u w:color="000000" w:themeColor="text1"/>
        </w:rPr>
        <w:tab/>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lastRenderedPageBreak/>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117.</w:t>
      </w:r>
      <w:r w:rsidRPr="00DB0159">
        <w:rPr>
          <w:rFonts w:eastAsia="Times New Roman"/>
          <w:szCs w:val="20"/>
          <w:u w:color="000000" w:themeColor="text1"/>
        </w:rPr>
        <w:tab/>
        <w:t>The school shall admit students in accordance with the admission criteria, standards, and procedures as established and approved by the board. To be eligible for admission to the school, an applicant must be a legal resident of South Carolina, unless the board of trustees establishes a special exemption to accept out</w:t>
      </w:r>
      <w:r w:rsidRPr="00DB0159">
        <w:rPr>
          <w:rFonts w:eastAsia="Times New Roman"/>
          <w:szCs w:val="20"/>
          <w:u w:color="000000" w:themeColor="text1"/>
        </w:rPr>
        <w:noBreakHyphen/>
        <w:t>of</w:t>
      </w:r>
      <w:r w:rsidRPr="00DB0159">
        <w:rPr>
          <w:rFonts w:eastAsia="Times New Roman"/>
          <w:szCs w:val="20"/>
          <w:u w:color="000000" w:themeColor="text1"/>
        </w:rPr>
        <w:noBreakHyphen/>
        <w:t>state or international exchange students. Students must have a career interest in an agricultural or natural resources field and possess a high level of commitment, motivation, and maturity.”</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7</w:t>
      </w:r>
      <w:r w:rsidRPr="00DB0159">
        <w:rPr>
          <w:rFonts w:eastAsia="Times New Roman"/>
          <w:szCs w:val="20"/>
          <w:u w:color="000000" w:themeColor="text1"/>
        </w:rPr>
        <w:t>.</w:t>
      </w:r>
      <w:r w:rsidRPr="00DB0159">
        <w:rPr>
          <w:rFonts w:eastAsia="Times New Roman"/>
          <w:szCs w:val="20"/>
          <w:u w:color="000000" w:themeColor="text1"/>
        </w:rPr>
        <w:tab/>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rPr>
        <w:tab/>
        <w:t>“Section 59</w:t>
      </w:r>
      <w:r w:rsidRPr="00DB0159">
        <w:rPr>
          <w:rFonts w:eastAsia="Times New Roman"/>
          <w:szCs w:val="20"/>
        </w:rPr>
        <w:noBreakHyphen/>
        <w:t>49</w:t>
      </w:r>
      <w:r w:rsidRPr="00DB0159">
        <w:rPr>
          <w:rFonts w:eastAsia="Times New Roman"/>
          <w:szCs w:val="20"/>
        </w:rPr>
        <w:noBreakHyphen/>
        <w:t>135.</w:t>
      </w:r>
      <w:r w:rsidRPr="00DB0159">
        <w:rPr>
          <w:rFonts w:eastAsia="Times New Roman"/>
          <w:szCs w:val="20"/>
        </w:rPr>
        <w:tab/>
        <w:t>(A)</w:t>
      </w:r>
      <w:r w:rsidRPr="00DB0159">
        <w:rPr>
          <w:rFonts w:eastAsia="Times New Roman"/>
          <w:szCs w:val="20"/>
        </w:rPr>
        <w:tab/>
        <w:t>The board shall create a Development Office for the school that will be headed by an executive director. The executive director shall be an employee of the school, be hired by the head of the school, and serve at his pleasure with a salary that shall be set by the board. The board may establish and maintain an endowment fund for the school that is subject to the direction of the Executive Director of the Development Office and that has the primary purpose of raising funds to support the furtherance of the school’s mission, goals, and objectives.</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rPr>
        <w:tab/>
        <w:t>(B)</w:t>
      </w:r>
      <w:r w:rsidRPr="00DB0159">
        <w:rPr>
          <w:rFonts w:eastAsia="Times New Roman"/>
          <w:szCs w:val="20"/>
        </w:rPr>
        <w:tab/>
        <w:t>The endowment fund must be organized on a nonprofit basis as a separate legal entity recognized under and in compliance with the laws of this State.</w:t>
      </w:r>
      <w:r w:rsidRPr="00DB0159">
        <w:rPr>
          <w:rFonts w:eastAsia="Times New Roman"/>
          <w:szCs w:val="20"/>
        </w:rPr>
        <w:tab/>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rPr>
        <w:tab/>
        <w:t>(C)(1)</w:t>
      </w:r>
      <w:r w:rsidRPr="00DB0159">
        <w:rPr>
          <w:rFonts w:eastAsia="Times New Roman"/>
          <w:szCs w:val="20"/>
        </w:rPr>
        <w:tab/>
        <w:t>In consultation with the Executive Director of the Development Office, the endowment fund must adopt an annual operations and capital budget. Prior to adopting the annual budget, the head of the endowment fund must meet with the Executive Director of the Development Office and the head of the school to review the endowment fund’s proposed budget, and prior to any subsequent proposed material changes to the budget. The endowment fund budget and its fundraising goals must exclusively be based on the operation and capital goals of the school as provided to the foundation by the Executive Director of the Development Office and the head of the school.</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rPr>
        <w:tab/>
      </w:r>
      <w:r w:rsidRPr="00DB0159">
        <w:rPr>
          <w:rFonts w:eastAsia="Times New Roman"/>
          <w:szCs w:val="20"/>
        </w:rPr>
        <w:tab/>
        <w:t>(2)</w:t>
      </w:r>
      <w:r w:rsidRPr="00DB0159">
        <w:rPr>
          <w:rFonts w:eastAsia="Times New Roman"/>
          <w:szCs w:val="20"/>
        </w:rPr>
        <w:tab/>
        <w:t>The endowment fund shall not accept any donations that are restricted in their use unless the proposed restriction is approved by the board prior to its acceptance and unless the funds are being used for a purpose that is needed by the school.</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rPr>
        <w:tab/>
        <w:t>(D)</w:t>
      </w:r>
      <w:r w:rsidRPr="00DB0159">
        <w:rPr>
          <w:rFonts w:eastAsia="Times New Roman"/>
          <w:szCs w:val="20"/>
        </w:rPr>
        <w:tab/>
        <w:t xml:space="preserve">Prior to taking any action, including fundraising, on behalf of the school, the board and the endowment fund must enter into a </w:t>
      </w:r>
      <w:r w:rsidRPr="00DB0159">
        <w:rPr>
          <w:rFonts w:eastAsia="Times New Roman"/>
          <w:szCs w:val="20"/>
        </w:rPr>
        <w:lastRenderedPageBreak/>
        <w:t>written agreement detailing the corresponding rights, duties, and responsibilities of the endowment fund.”</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8</w:t>
      </w:r>
      <w:r w:rsidRPr="00DB0159">
        <w:rPr>
          <w:rFonts w:eastAsia="Times New Roman"/>
          <w:szCs w:val="20"/>
          <w:u w:color="000000" w:themeColor="text1"/>
        </w:rPr>
        <w:t>.</w:t>
      </w:r>
      <w:r w:rsidRPr="00DB0159">
        <w:rPr>
          <w:rFonts w:eastAsia="Times New Roman"/>
          <w:szCs w:val="20"/>
          <w:u w:color="000000" w:themeColor="text1"/>
        </w:rPr>
        <w:tab/>
        <w:t>Chapter 49, Title 59 of the 1976 Code is amended by adding:</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160.</w:t>
      </w:r>
      <w:r w:rsidRPr="00DB0159">
        <w:rPr>
          <w:rFonts w:eastAsia="Times New Roman"/>
          <w:szCs w:val="20"/>
          <w:u w:color="000000" w:themeColor="text1"/>
        </w:rPr>
        <w:tab/>
        <w:t>(A)</w:t>
      </w:r>
      <w:r w:rsidRPr="00DB0159">
        <w:rPr>
          <w:rFonts w:eastAsia="Times New Roman"/>
          <w:szCs w:val="20"/>
          <w:u w:color="000000" w:themeColor="text1"/>
        </w:rPr>
        <w:tab/>
        <w:t>The board of trustees may employ campus police to police the buildings and grounds of the school. These campus police shall work under the supervision of the South Carolina Law Enforcement Division and may not enter into such employment unless and until they have been appointed Governor’s constables with general authority as peace officers.</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(B)</w:t>
      </w:r>
      <w:r w:rsidRPr="00DB0159">
        <w:rPr>
          <w:rFonts w:eastAsia="Times New Roman"/>
          <w:szCs w:val="20"/>
          <w:u w:color="000000" w:themeColor="text1"/>
        </w:rPr>
        <w:tab/>
        <w:t>All traffic laws of the State are in full force and effect on the streets and roads of the school, whether such streets and roads are considered public or private.</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(C)</w:t>
      </w:r>
      <w:r w:rsidRPr="00DB0159">
        <w:rPr>
          <w:rFonts w:eastAsia="Times New Roman"/>
          <w:szCs w:val="20"/>
          <w:u w:color="000000" w:themeColor="text1"/>
        </w:rPr>
        <w:tab/>
        <w:t>The board may promulgate reasonable additional regulations relating to vehicular traffic within the grounds of the school including, but not limited to,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passes, and erect gates and guard houses to control entry to the campus.”</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9</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10.</w:t>
      </w:r>
      <w:r w:rsidRPr="00DB0159">
        <w:rPr>
          <w:rFonts w:eastAsia="Times New Roman"/>
          <w:szCs w:val="20"/>
          <w:u w:color="000000" w:themeColor="text1"/>
        </w:rPr>
        <w:tab/>
      </w:r>
      <w:r w:rsidRPr="00DB0159">
        <w:rPr>
          <w:rFonts w:eastAsia="Times New Roman"/>
          <w:strike/>
          <w:szCs w:val="20"/>
        </w:rPr>
        <w:t>There is hereby established under the provisions of this chapter an institution to be known as the John De La Howe School</w:t>
      </w:r>
      <w:r w:rsidRPr="00DB0159">
        <w:rPr>
          <w:rFonts w:eastAsia="Times New Roman"/>
          <w:szCs w:val="20"/>
        </w:rPr>
        <w:t xml:space="preserve"> </w:t>
      </w:r>
      <w:r w:rsidRPr="00DB0159">
        <w:rPr>
          <w:rFonts w:eastAsia="Times New Roman"/>
          <w:szCs w:val="20"/>
          <w:u w:val="single" w:color="000000" w:themeColor="text1"/>
        </w:rPr>
        <w:t>(A)</w:t>
      </w: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 xml:space="preserve">There is established the Governor’s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involved in the industry of agricultural and natural resources. </w:t>
      </w:r>
      <w:r w:rsidRPr="00DB0159">
        <w:rPr>
          <w:rFonts w:eastAsia="Times New Roman"/>
          <w:szCs w:val="20"/>
          <w:u w:val="single"/>
        </w:rPr>
        <w:t>This residential and day school shall provide intensive preprofessional and professional instruction in agriculture that a student may complete to satisfy the requirements for a high school diploma and be prepared for college</w:t>
      </w:r>
      <w:r w:rsidRPr="00DB0159">
        <w:rPr>
          <w:rFonts w:eastAsia="Times New Roman"/>
          <w:szCs w:val="20"/>
          <w:u w:val="single"/>
        </w:rPr>
        <w:noBreakHyphen/>
        <w:t>level study.</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lastRenderedPageBreak/>
        <w:tab/>
      </w:r>
      <w:r w:rsidRPr="00DB0159">
        <w:rPr>
          <w:rFonts w:eastAsia="Times New Roman"/>
          <w:szCs w:val="20"/>
          <w:u w:val="single" w:color="000000" w:themeColor="text1"/>
        </w:rPr>
        <w:t>(B)</w:t>
      </w:r>
      <w:r w:rsidRPr="00DB0159">
        <w:rPr>
          <w:rFonts w:eastAsia="Times New Roman"/>
          <w:szCs w:val="20"/>
          <w:u w:color="000000" w:themeColor="text1"/>
        </w:rPr>
        <w:tab/>
      </w:r>
      <w:r w:rsidRPr="00DB0159">
        <w:rPr>
          <w:rFonts w:eastAsia="Times New Roman"/>
          <w:szCs w:val="20"/>
          <w:u w:val="single" w:color="000000" w:themeColor="text1"/>
        </w:rPr>
        <w:t>The school is named the Governor’s School for Agriculture at John de la Howe</w:t>
      </w:r>
      <w:r w:rsidRPr="00DB0159">
        <w:rPr>
          <w:rFonts w:eastAsia="Times New Roman"/>
          <w:szCs w:val="20"/>
        </w:rPr>
        <w:t>.”</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10</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20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20.</w:t>
      </w:r>
      <w:r w:rsidRPr="00DB0159">
        <w:rPr>
          <w:rFonts w:eastAsia="Times New Roman"/>
          <w:szCs w:val="20"/>
          <w:u w:color="000000" w:themeColor="text1"/>
        </w:rPr>
        <w:tab/>
      </w:r>
      <w:r w:rsidRPr="00DB0159">
        <w:rPr>
          <w:rFonts w:eastAsia="Times New Roman"/>
          <w:szCs w:val="20"/>
          <w:u w:val="single" w:color="000000" w:themeColor="text1"/>
        </w:rPr>
        <w:t>(A)</w:t>
      </w:r>
      <w:r w:rsidRPr="00DB0159">
        <w:rPr>
          <w:rFonts w:eastAsia="Times New Roman"/>
          <w:szCs w:val="20"/>
          <w:u w:color="000000" w:themeColor="text1"/>
        </w:rPr>
        <w:tab/>
      </w:r>
      <w:r w:rsidRPr="00DB0159">
        <w:rPr>
          <w:rFonts w:eastAsia="Times New Roman"/>
          <w:szCs w:val="20"/>
        </w:rPr>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rPr>
        <w:tab/>
      </w:r>
      <w:r w:rsidRPr="00DB0159">
        <w:rPr>
          <w:rFonts w:eastAsia="Times New Roman"/>
          <w:szCs w:val="20"/>
          <w:u w:val="single" w:color="000000" w:themeColor="text1"/>
        </w:rPr>
        <w:t>(B)</w:t>
      </w:r>
      <w:r w:rsidRPr="00DB0159">
        <w:rPr>
          <w:rFonts w:eastAsia="Times New Roman"/>
          <w:szCs w:val="20"/>
          <w:u w:color="000000" w:themeColor="text1"/>
        </w:rPr>
        <w:tab/>
      </w:r>
      <w:r w:rsidRPr="00DB0159">
        <w:rPr>
          <w:rFonts w:eastAsia="Times New Roman"/>
          <w:szCs w:val="20"/>
          <w:u w:val="single" w:color="000000" w:themeColor="text1"/>
        </w:rPr>
        <w:t>The following shall serve as nonvoting ex officio members of the board: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(1)</w:t>
      </w:r>
      <w:r w:rsidRPr="00DB0159">
        <w:rPr>
          <w:rFonts w:eastAsia="Times New Roman"/>
          <w:szCs w:val="20"/>
          <w:u w:color="000000" w:themeColor="text1"/>
        </w:rPr>
        <w:tab/>
      </w:r>
      <w:r w:rsidRPr="00DB0159">
        <w:rPr>
          <w:rFonts w:eastAsia="Times New Roman"/>
          <w:szCs w:val="20"/>
          <w:u w:val="single" w:color="000000" w:themeColor="text1"/>
        </w:rPr>
        <w:t>the Dean of the College of Agriculture at Clemson University or his designee;</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(2)</w:t>
      </w:r>
      <w:r w:rsidRPr="00DB0159">
        <w:rPr>
          <w:rFonts w:eastAsia="Times New Roman"/>
          <w:szCs w:val="20"/>
          <w:u w:color="000000" w:themeColor="text1"/>
        </w:rPr>
        <w:tab/>
      </w:r>
      <w:r w:rsidRPr="00DB0159">
        <w:rPr>
          <w:rFonts w:eastAsia="Times New Roman"/>
          <w:szCs w:val="20"/>
          <w:u w:val="single" w:color="000000" w:themeColor="text1"/>
        </w:rPr>
        <w:t>the Dean of the College of Education at Clemson University or his designee;</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(3)</w:t>
      </w:r>
      <w:r w:rsidRPr="00DB0159">
        <w:rPr>
          <w:rFonts w:eastAsia="Times New Roman"/>
          <w:szCs w:val="20"/>
          <w:u w:color="000000" w:themeColor="text1"/>
        </w:rPr>
        <w:tab/>
      </w:r>
      <w:r w:rsidRPr="00DB0159">
        <w:rPr>
          <w:rFonts w:eastAsia="Times New Roman"/>
          <w:szCs w:val="20"/>
          <w:u w:val="single" w:color="000000" w:themeColor="text1"/>
        </w:rPr>
        <w:t>the Dean of the School of Business at South Carolina State University or his designee;</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(4)</w:t>
      </w:r>
      <w:r w:rsidRPr="00DB0159">
        <w:rPr>
          <w:rFonts w:eastAsia="Times New Roman"/>
          <w:szCs w:val="20"/>
          <w:u w:color="000000" w:themeColor="text1"/>
        </w:rPr>
        <w:tab/>
      </w:r>
      <w:r w:rsidRPr="00DB0159">
        <w:rPr>
          <w:rFonts w:eastAsia="Times New Roman"/>
          <w:szCs w:val="20"/>
          <w:u w:val="single" w:color="000000" w:themeColor="text1"/>
        </w:rPr>
        <w:t>the Chair of the Department of Accounting, Agribusiness, and Economics at South Carolina State University or his designee;</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(5)</w:t>
      </w:r>
      <w:r w:rsidRPr="00DB0159">
        <w:rPr>
          <w:rFonts w:eastAsia="Times New Roman"/>
          <w:szCs w:val="20"/>
          <w:u w:color="000000" w:themeColor="text1"/>
        </w:rPr>
        <w:tab/>
      </w:r>
      <w:r w:rsidRPr="00DB0159">
        <w:rPr>
          <w:rFonts w:eastAsia="Times New Roman"/>
          <w:szCs w:val="20"/>
          <w:u w:val="single" w:color="000000" w:themeColor="text1"/>
        </w:rPr>
        <w:t>the State Superintendent of Education or his designee; and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u w:color="000000" w:themeColor="text1"/>
        </w:rPr>
        <w:tab/>
      </w:r>
      <w:r w:rsidRPr="00DB0159">
        <w:rPr>
          <w:rFonts w:eastAsia="Times New Roman"/>
          <w:szCs w:val="20"/>
          <w:u w:color="000000" w:themeColor="text1"/>
        </w:rPr>
        <w:tab/>
      </w:r>
      <w:r w:rsidRPr="00DB0159">
        <w:rPr>
          <w:rFonts w:eastAsia="Times New Roman"/>
          <w:szCs w:val="20"/>
          <w:u w:val="single" w:color="000000" w:themeColor="text1"/>
        </w:rPr>
        <w:t>(6)</w:t>
      </w:r>
      <w:r w:rsidRPr="00DB0159">
        <w:rPr>
          <w:rFonts w:eastAsia="Times New Roman"/>
          <w:szCs w:val="20"/>
          <w:u w:color="000000" w:themeColor="text1"/>
        </w:rPr>
        <w:tab/>
      </w:r>
      <w:r w:rsidRPr="00DB0159">
        <w:rPr>
          <w:rFonts w:eastAsia="Times New Roman"/>
          <w:szCs w:val="20"/>
          <w:u w:val="single" w:color="000000" w:themeColor="text1"/>
        </w:rPr>
        <w:t>the Chair of the Agriculture Program at Piedmont Technical College and the President of Piedmont Technical College.</w:t>
      </w:r>
      <w:r w:rsidRPr="00DB0159">
        <w:rPr>
          <w:rFonts w:eastAsia="Times New Roman"/>
          <w:szCs w:val="20"/>
        </w:rPr>
        <w:t>”</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11</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30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30.</w:t>
      </w:r>
      <w:r w:rsidRPr="00DB0159">
        <w:rPr>
          <w:rFonts w:eastAsia="Times New Roman"/>
          <w:szCs w:val="20"/>
          <w:u w:color="000000" w:themeColor="text1"/>
        </w:rPr>
        <w:tab/>
      </w:r>
      <w:r w:rsidRPr="00DB0159">
        <w:rPr>
          <w:rFonts w:eastAsia="Times New Roman"/>
          <w:strike/>
          <w:szCs w:val="20"/>
        </w:rPr>
        <w:t>The members of the board may at any time be removed by the Governor for good cause</w:t>
      </w:r>
      <w:r w:rsidRPr="00DB0159">
        <w:rPr>
          <w:rFonts w:eastAsia="Times New Roman"/>
          <w:szCs w:val="20"/>
        </w:rPr>
        <w:t xml:space="preserve"> </w:t>
      </w:r>
      <w:r w:rsidRPr="00DB0159">
        <w:rPr>
          <w:rFonts w:eastAsia="Times New Roman"/>
          <w:szCs w:val="20"/>
          <w:u w:val="single"/>
        </w:rPr>
        <w:t>The Governor may remove the members of the board for good cause at any time</w:t>
      </w:r>
      <w:r w:rsidRPr="00DB0159">
        <w:rPr>
          <w:rFonts w:eastAsia="Times New Roman"/>
          <w:szCs w:val="20"/>
        </w:rPr>
        <w:t>. The failure of any member of the board to attend at least one meeting thereof in any year, unless excused by formal vote of the board, may be construed by the Governor as the resignation of such nonattending member.”</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12</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40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lastRenderedPageBreak/>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40.</w:t>
      </w:r>
      <w:r w:rsidRPr="00DB0159">
        <w:rPr>
          <w:rFonts w:eastAsia="Times New Roman"/>
          <w:szCs w:val="20"/>
          <w:u w:color="000000" w:themeColor="text1"/>
        </w:rPr>
        <w:tab/>
      </w:r>
      <w:r w:rsidRPr="00DB0159">
        <w:rPr>
          <w:rFonts w:eastAsia="Times New Roman"/>
          <w:szCs w:val="20"/>
        </w:rPr>
        <w:t xml:space="preserve">The </w:t>
      </w:r>
      <w:r w:rsidRPr="00DB0159">
        <w:rPr>
          <w:rFonts w:eastAsia="Times New Roman"/>
          <w:strike/>
          <w:szCs w:val="20"/>
        </w:rPr>
        <w:t>said</w:t>
      </w:r>
      <w:r w:rsidRPr="00DB0159">
        <w:rPr>
          <w:rFonts w:eastAsia="Times New Roman"/>
          <w:szCs w:val="20"/>
        </w:rPr>
        <w:t xml:space="preserve"> board shall meet quarterly and </w:t>
      </w:r>
      <w:r w:rsidRPr="00DB0159">
        <w:rPr>
          <w:rFonts w:eastAsia="Times New Roman"/>
          <w:strike/>
          <w:szCs w:val="20"/>
        </w:rPr>
        <w:t>oftener</w:t>
      </w:r>
      <w:r w:rsidRPr="00DB0159">
        <w:rPr>
          <w:rFonts w:eastAsia="Times New Roman"/>
          <w:szCs w:val="20"/>
        </w:rPr>
        <w:t xml:space="preserve"> </w:t>
      </w:r>
      <w:r w:rsidRPr="00DB0159">
        <w:rPr>
          <w:rFonts w:eastAsia="Times New Roman"/>
          <w:szCs w:val="20"/>
          <w:u w:val="single"/>
        </w:rPr>
        <w:t>more often</w:t>
      </w:r>
      <w:r w:rsidRPr="00DB0159">
        <w:rPr>
          <w:rFonts w:eastAsia="Times New Roman"/>
          <w:szCs w:val="20"/>
        </w:rPr>
        <w:t xml:space="preserve"> as may be required</w:t>
      </w:r>
      <w:r w:rsidRPr="00DB0159">
        <w:rPr>
          <w:rFonts w:eastAsia="Times New Roman"/>
          <w:strike/>
          <w:szCs w:val="20"/>
        </w:rPr>
        <w:t>, at least one meeting each year being</w:t>
      </w:r>
      <w:r w:rsidRPr="00DB0159">
        <w:rPr>
          <w:rFonts w:eastAsia="Times New Roman"/>
          <w:szCs w:val="20"/>
        </w:rPr>
        <w:t xml:space="preserve">. </w:t>
      </w:r>
      <w:r w:rsidRPr="00DB0159">
        <w:rPr>
          <w:rFonts w:eastAsia="Times New Roman"/>
          <w:szCs w:val="20"/>
          <w:u w:val="single"/>
        </w:rPr>
        <w:t>Meetings should be</w:t>
      </w:r>
      <w:r w:rsidRPr="00DB0159">
        <w:rPr>
          <w:rFonts w:eastAsia="Times New Roman"/>
          <w:szCs w:val="20"/>
        </w:rPr>
        <w:t xml:space="preserve"> held at the school.”</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13</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70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70.</w:t>
      </w:r>
      <w:r w:rsidRPr="00DB0159">
        <w:rPr>
          <w:rFonts w:eastAsia="Times New Roman"/>
          <w:szCs w:val="20"/>
          <w:u w:color="000000" w:themeColor="text1"/>
        </w:rPr>
        <w:tab/>
      </w:r>
      <w:r w:rsidRPr="00DB0159">
        <w:rPr>
          <w:rFonts w:eastAsia="Times New Roman"/>
          <w:szCs w:val="20"/>
        </w:rPr>
        <w:t xml:space="preserve">The </w:t>
      </w:r>
      <w:r w:rsidRPr="00DB0159">
        <w:rPr>
          <w:rFonts w:eastAsia="Times New Roman"/>
          <w:szCs w:val="20"/>
          <w:u w:val="single"/>
        </w:rPr>
        <w:t>Governor’s School for Agriculture at</w:t>
      </w:r>
      <w:r w:rsidRPr="00DB0159">
        <w:rPr>
          <w:rFonts w:eastAsia="Times New Roman"/>
          <w:szCs w:val="20"/>
        </w:rPr>
        <w:t xml:space="preserve"> John de la Howe </w:t>
      </w:r>
      <w:r w:rsidRPr="00DB0159">
        <w:rPr>
          <w:rFonts w:eastAsia="Times New Roman"/>
          <w:strike/>
          <w:szCs w:val="20"/>
        </w:rPr>
        <w:t>School</w:t>
      </w:r>
      <w:r w:rsidRPr="00DB0159">
        <w:rPr>
          <w:rFonts w:eastAsia="Times New Roman"/>
          <w:szCs w:val="20"/>
        </w:rPr>
        <w:t xml:space="preserve"> is </w:t>
      </w:r>
      <w:r w:rsidRPr="00DB0159">
        <w:rPr>
          <w:rFonts w:eastAsia="Times New Roman"/>
          <w:strike/>
          <w:szCs w:val="20"/>
        </w:rPr>
        <w:t>hereby</w:t>
      </w:r>
      <w:r w:rsidRPr="00DB0159">
        <w:rPr>
          <w:rFonts w:eastAsia="Times New Roman"/>
          <w:szCs w:val="20"/>
        </w:rPr>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14</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100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100.</w:t>
      </w:r>
      <w:r w:rsidRPr="00DB0159">
        <w:rPr>
          <w:rFonts w:eastAsia="Times New Roman"/>
          <w:szCs w:val="20"/>
          <w:u w:color="000000" w:themeColor="text1"/>
        </w:rPr>
        <w:tab/>
      </w:r>
      <w:r w:rsidRPr="00DB0159">
        <w:rPr>
          <w:rFonts w:eastAsia="Times New Roman"/>
          <w:szCs w:val="20"/>
          <w:u w:val="single" w:color="000000" w:themeColor="text1"/>
        </w:rPr>
        <w:t>(A)</w:t>
      </w:r>
      <w:r w:rsidRPr="00DB0159">
        <w:rPr>
          <w:rFonts w:eastAsia="Times New Roman"/>
          <w:szCs w:val="20"/>
          <w:u w:color="000000" w:themeColor="text1"/>
        </w:rPr>
        <w:tab/>
      </w:r>
      <w:r w:rsidRPr="00DB0159">
        <w:rPr>
          <w:rFonts w:eastAsia="Times New Roman"/>
          <w:szCs w:val="20"/>
        </w:rPr>
        <w:t>It is declared to be the purpose and policy of the State to maintain and develop the school property in accordance with the purposes of the will of Dr. John de la Howe as interpreted by the Supreme Court of South Carolina, Mars v. Gibert, 93 SC 455, which for historical reference reads: ‘First, the establishment and maintenance of an agricultural and mechanical school as an institution in Abbeville County, stimulating and improving the industrial life of the entire community; second, the training, free of charge, of twenty</w:t>
      </w:r>
      <w:r w:rsidRPr="00DB0159">
        <w:rPr>
          <w:rFonts w:eastAsia="Times New Roman"/>
          <w:szCs w:val="20"/>
        </w:rPr>
        <w:noBreakHyphen/>
        <w:t xml:space="preserve">four boys and girls, not as college men and women, but in the beginning of school life; and, third, the like training of the children of the neighborhood not supported by the fund.’ It is declared that the term ‘Abbeville County’ shall be understood to mean that portion of South Carolina known as Abbeville County at the time the will of Dr. John de la Howe was dated, namely January 2, 1797. The property is now in McCormick County. It is further declared that, given the above historical perspective, the board </w:t>
      </w:r>
      <w:r w:rsidRPr="00DB0159">
        <w:rPr>
          <w:rFonts w:eastAsia="Times New Roman"/>
          <w:strike/>
          <w:szCs w:val="20"/>
        </w:rPr>
        <w:t>of Trustees of John de la Howe School</w:t>
      </w:r>
      <w:r w:rsidRPr="00DB0159">
        <w:rPr>
          <w:rFonts w:eastAsia="Times New Roman"/>
          <w:szCs w:val="20"/>
        </w:rPr>
        <w:t xml:space="preserve"> shall instruct the </w:t>
      </w:r>
      <w:r w:rsidRPr="00DB0159">
        <w:rPr>
          <w:rFonts w:eastAsia="Times New Roman"/>
          <w:strike/>
          <w:szCs w:val="20"/>
        </w:rPr>
        <w:t>superintendent</w:t>
      </w:r>
      <w:r w:rsidRPr="00DB0159">
        <w:rPr>
          <w:rFonts w:eastAsia="Times New Roman"/>
          <w:szCs w:val="20"/>
        </w:rPr>
        <w:t xml:space="preserve"> </w:t>
      </w:r>
      <w:r w:rsidRPr="00DB0159">
        <w:rPr>
          <w:rFonts w:eastAsia="Times New Roman"/>
          <w:szCs w:val="20"/>
          <w:u w:val="single"/>
        </w:rPr>
        <w:t>president</w:t>
      </w:r>
      <w:r w:rsidRPr="00DB0159">
        <w:rPr>
          <w:rFonts w:eastAsia="Times New Roman"/>
          <w:szCs w:val="20"/>
        </w:rPr>
        <w:t xml:space="preserve"> of the school to implement programs which shall meet the needs of children from all of South Carolina </w:t>
      </w:r>
      <w:r w:rsidRPr="00DB0159">
        <w:rPr>
          <w:rFonts w:eastAsia="Times New Roman"/>
          <w:strike/>
          <w:szCs w:val="20"/>
        </w:rPr>
        <w:t>who for some urgent reason need to be separated from their home or community</w:t>
      </w:r>
      <w:r w:rsidRPr="00DB0159">
        <w:rPr>
          <w:rFonts w:eastAsia="Times New Roman"/>
          <w:szCs w:val="20"/>
        </w:rPr>
        <w:t xml:space="preserve"> </w:t>
      </w:r>
      <w:r w:rsidRPr="00DB0159">
        <w:rPr>
          <w:rFonts w:eastAsia="Times New Roman"/>
          <w:szCs w:val="20"/>
          <w:u w:val="single"/>
        </w:rPr>
        <w:t>who have an interest in agriculture, biotechnology, and natural resources</w:t>
      </w:r>
      <w:r w:rsidRPr="00DB0159">
        <w:rPr>
          <w:rFonts w:eastAsia="Times New Roman"/>
          <w:szCs w:val="20"/>
        </w:rPr>
        <w:t>.</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rPr>
        <w:lastRenderedPageBreak/>
        <w:tab/>
      </w:r>
      <w:r w:rsidRPr="00DB0159">
        <w:rPr>
          <w:rFonts w:eastAsia="Times New Roman"/>
          <w:szCs w:val="20"/>
          <w:u w:val="single" w:color="000000" w:themeColor="text1"/>
        </w:rPr>
        <w:t>(B)</w:t>
      </w:r>
      <w:r w:rsidRPr="00DB0159">
        <w:rPr>
          <w:rFonts w:eastAsia="Times New Roman"/>
          <w:szCs w:val="20"/>
          <w:u w:color="000000" w:themeColor="text1"/>
        </w:rPr>
        <w:tab/>
      </w:r>
      <w:r w:rsidRPr="00DB0159">
        <w:rPr>
          <w:rFonts w:eastAsia="Times New Roman"/>
          <w:szCs w:val="20"/>
          <w:u w:val="single" w:color="000000" w:themeColor="text1"/>
        </w:rPr>
        <w:t>Under the provisions of the will and the bequest accepted by the State of South Carolina, the school must ‘educate twelve poor boys and twelve poor girls’. To meet this requirement, the school shall use the current measures of poverty as defined by the State Department of Education.</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B0159">
        <w:rPr>
          <w:rFonts w:eastAsia="Times New Roman"/>
          <w:szCs w:val="20"/>
          <w:u w:color="000000" w:themeColor="text1"/>
        </w:rPr>
        <w:tab/>
      </w:r>
      <w:r w:rsidRPr="00DB0159">
        <w:rPr>
          <w:rFonts w:eastAsia="Times New Roman"/>
          <w:szCs w:val="20"/>
          <w:u w:val="single" w:color="000000" w:themeColor="text1"/>
        </w:rPr>
        <w:t>(C)</w:t>
      </w:r>
      <w:r w:rsidRPr="00DB0159">
        <w:rPr>
          <w:rFonts w:eastAsia="Times New Roman"/>
          <w:szCs w:val="20"/>
          <w:u w:color="000000" w:themeColor="text1"/>
        </w:rPr>
        <w:tab/>
      </w:r>
      <w:r w:rsidRPr="00DB0159">
        <w:rPr>
          <w:rFonts w:eastAsia="Times New Roman"/>
          <w:szCs w:val="20"/>
          <w:u w:val="single" w:color="000000" w:themeColor="text1"/>
        </w:rPr>
        <w:t>Also under the provisions of the will and the subsequent bequest, the board may allow local students to attend as day students provided they meet the admissions requirements. The board will determine equity of admissions statewide.</w:t>
      </w:r>
      <w:r w:rsidRPr="00DB0159">
        <w:rPr>
          <w:rFonts w:eastAsia="Times New Roman"/>
          <w:szCs w:val="20"/>
        </w:rPr>
        <w:t>”</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15</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110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110.</w:t>
      </w:r>
      <w:r w:rsidRPr="00DB0159">
        <w:rPr>
          <w:rFonts w:eastAsia="Times New Roman"/>
          <w:szCs w:val="20"/>
          <w:u w:color="000000" w:themeColor="text1"/>
        </w:rPr>
        <w:tab/>
      </w:r>
      <w:r w:rsidRPr="00DB0159">
        <w:rPr>
          <w:rFonts w:eastAsia="Times New Roman"/>
          <w:szCs w:val="20"/>
          <w:u w:val="single" w:color="000000" w:themeColor="text1"/>
        </w:rPr>
        <w:t>(A)</w:t>
      </w:r>
      <w:r w:rsidRPr="00DB0159">
        <w:rPr>
          <w:rFonts w:eastAsia="Times New Roman"/>
          <w:szCs w:val="20"/>
          <w:u w:color="000000" w:themeColor="text1"/>
        </w:rPr>
        <w:tab/>
      </w:r>
      <w:r w:rsidRPr="00DB0159">
        <w:rPr>
          <w:rFonts w:eastAsia="Times New Roman"/>
          <w:szCs w:val="20"/>
        </w:rPr>
        <w:t xml:space="preserve">The </w:t>
      </w:r>
      <w:r w:rsidRPr="00DB0159">
        <w:rPr>
          <w:rFonts w:eastAsia="Times New Roman"/>
          <w:strike/>
          <w:szCs w:val="20"/>
        </w:rPr>
        <w:t>trustees of the John De La Howe</w:t>
      </w:r>
      <w:r w:rsidRPr="00DB0159">
        <w:rPr>
          <w:rFonts w:eastAsia="Times New Roman"/>
          <w:szCs w:val="20"/>
        </w:rPr>
        <w:t xml:space="preserv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rPr>
        <w:tab/>
      </w:r>
      <w:r w:rsidRPr="00DB0159">
        <w:rPr>
          <w:rFonts w:eastAsia="Times New Roman"/>
          <w:szCs w:val="20"/>
          <w:u w:val="single"/>
        </w:rPr>
        <w:t>(B)</w:t>
      </w:r>
      <w:r w:rsidRPr="00DB0159">
        <w:rPr>
          <w:rFonts w:eastAsia="Times New Roman"/>
          <w:szCs w:val="20"/>
        </w:rPr>
        <w:tab/>
      </w:r>
      <w:r w:rsidRPr="00DB0159">
        <w:rPr>
          <w:rFonts w:eastAsia="Times New Roman"/>
          <w:szCs w:val="20"/>
          <w:u w:val="single" w:color="000000" w:themeColor="text1"/>
        </w:rPr>
        <w:t>The school shall serve as a demonstration farm and shall provide instruction and support to farmers and persons working in, or who have an interest in, the business of agriculture.</w:t>
      </w:r>
      <w:r w:rsidRPr="00DB0159">
        <w:rPr>
          <w:rFonts w:eastAsia="Times New Roman"/>
          <w:szCs w:val="20"/>
        </w:rPr>
        <w:t>”</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16</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130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130.</w:t>
      </w:r>
      <w:r w:rsidRPr="00DB0159">
        <w:rPr>
          <w:rFonts w:eastAsia="Times New Roman"/>
          <w:szCs w:val="20"/>
          <w:u w:color="000000" w:themeColor="text1"/>
        </w:rPr>
        <w:tab/>
      </w:r>
      <w:r w:rsidRPr="00DB0159">
        <w:rPr>
          <w:rFonts w:eastAsia="Times New Roman"/>
          <w:strike/>
          <w:szCs w:val="20"/>
        </w:rPr>
        <w:t>The John De La Howe School may use all moneys received by it through condemnation or otherwise for land and other properties of the school used in connection with the development of what is known as the Clark’s Hill Project or for the development of any other similar project in the construction, erection and building of permanent improvements of and for the school and for the equipping of such improvements</w:t>
      </w:r>
      <w:r w:rsidRPr="00DB0159">
        <w:rPr>
          <w:rFonts w:eastAsia="Times New Roman"/>
          <w:szCs w:val="20"/>
        </w:rPr>
        <w:t xml:space="preserve"> </w:t>
      </w:r>
      <w:r w:rsidRPr="00DB0159">
        <w:rPr>
          <w:rFonts w:eastAsia="Times New Roman"/>
          <w:szCs w:val="20"/>
          <w:u w:val="single" w:color="000000" w:themeColor="text1"/>
        </w:rPr>
        <w:t>All income that the school receives from the sale of timber or farm products and from programs and events held on campus must be used for the construction, erection, and building of permanent improvements at the school and for maintaining and equipping of capital improvements</w:t>
      </w:r>
      <w:r w:rsidRPr="00DB0159">
        <w:rPr>
          <w:rFonts w:eastAsia="Times New Roman"/>
          <w:szCs w:val="20"/>
        </w:rPr>
        <w:t>.”</w:t>
      </w: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B0159">
        <w:rPr>
          <w:rFonts w:eastAsia="Times New Roman"/>
          <w:szCs w:val="20"/>
          <w:u w:color="000000" w:themeColor="text1"/>
        </w:rPr>
        <w:t>SECTION</w:t>
      </w:r>
      <w:r w:rsidRPr="00DB0159">
        <w:rPr>
          <w:rFonts w:eastAsia="Times New Roman"/>
          <w:szCs w:val="20"/>
          <w:u w:color="000000" w:themeColor="text1"/>
        </w:rPr>
        <w:tab/>
      </w:r>
      <w:r>
        <w:rPr>
          <w:rFonts w:eastAsia="Times New Roman"/>
          <w:szCs w:val="20"/>
          <w:u w:color="000000" w:themeColor="text1"/>
        </w:rPr>
        <w:t>17</w:t>
      </w:r>
      <w:r w:rsidRPr="00DB0159">
        <w:rPr>
          <w:rFonts w:eastAsia="Times New Roman"/>
          <w:szCs w:val="20"/>
          <w:u w:color="000000" w:themeColor="text1"/>
        </w:rPr>
        <w:t>.</w:t>
      </w:r>
      <w:r w:rsidRPr="00DB0159">
        <w:rPr>
          <w:rFonts w:eastAsia="Times New Roman"/>
          <w:szCs w:val="20"/>
          <w:u w:color="000000" w:themeColor="text1"/>
        </w:rPr>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150 of the 1976 Code is amended to read:</w:t>
      </w:r>
    </w:p>
    <w:p w:rsidR="006A47BC" w:rsidRPr="00DB0159"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A47BC" w:rsidRDefault="006A47BC" w:rsidP="006A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B0159">
        <w:rPr>
          <w:rFonts w:eastAsia="Times New Roman"/>
          <w:szCs w:val="20"/>
          <w:u w:color="000000" w:themeColor="text1"/>
        </w:rPr>
        <w:lastRenderedPageBreak/>
        <w:tab/>
        <w:t>“Section 59</w:t>
      </w:r>
      <w:r w:rsidRPr="00DB0159">
        <w:rPr>
          <w:rFonts w:eastAsia="Times New Roman"/>
          <w:szCs w:val="20"/>
          <w:u w:color="000000" w:themeColor="text1"/>
        </w:rPr>
        <w:noBreakHyphen/>
        <w:t>49</w:t>
      </w:r>
      <w:r w:rsidRPr="00DB0159">
        <w:rPr>
          <w:rFonts w:eastAsia="Times New Roman"/>
          <w:szCs w:val="20"/>
          <w:u w:color="000000" w:themeColor="text1"/>
        </w:rPr>
        <w:noBreakHyphen/>
        <w:t>150.</w:t>
      </w:r>
      <w:r w:rsidRPr="00DB0159">
        <w:rPr>
          <w:rFonts w:eastAsia="Times New Roman"/>
          <w:szCs w:val="20"/>
          <w:u w:color="000000" w:themeColor="text1"/>
        </w:rPr>
        <w:tab/>
      </w:r>
      <w:r w:rsidRPr="00DB0159">
        <w:rPr>
          <w:rFonts w:eastAsia="Times New Roman"/>
          <w:strike/>
          <w:szCs w:val="20"/>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Pr="00DB0159">
        <w:rPr>
          <w:rFonts w:eastAsia="Times New Roman"/>
          <w:szCs w:val="20"/>
        </w:rPr>
        <w:t xml:space="preserve"> </w:t>
      </w:r>
      <w:r w:rsidRPr="00DB0159">
        <w:rPr>
          <w:rFonts w:eastAsia="Times New Roman"/>
          <w:szCs w:val="20"/>
          <w:u w:val="single" w:color="000000" w:themeColor="text1"/>
        </w:rPr>
        <w:t>A student who is a legal resident of this State may attend the school without paying tuition, but may pay fees for maintenance and food services unless he meets the poverty requirements as defined in the will of John de la Howe and by current rules or regulations of the State Department of Education defining measures of poverty. Notwithstanding these provisions, all out</w:t>
      </w:r>
      <w:r w:rsidRPr="00DB0159">
        <w:rPr>
          <w:rFonts w:eastAsia="Times New Roman"/>
          <w:szCs w:val="20"/>
          <w:u w:val="single" w:color="000000" w:themeColor="text1"/>
        </w:rPr>
        <w:noBreakHyphen/>
        <w:t>of</w:t>
      </w:r>
      <w:r w:rsidRPr="00DB0159">
        <w:rPr>
          <w:rFonts w:eastAsia="Times New Roman"/>
          <w:szCs w:val="20"/>
          <w:u w:val="single" w:color="000000" w:themeColor="text1"/>
        </w:rPr>
        <w:noBreakHyphen/>
        <w:t>state and international exchange students admitted to the school shall pay tuition and fees for maintenance and food services as determined by the board</w:t>
      </w:r>
      <w:r w:rsidRPr="00DB0159">
        <w:rPr>
          <w:rFonts w:eastAsia="Times New Roman"/>
          <w:szCs w:val="20"/>
        </w:rPr>
        <w:t>.”</w:t>
      </w:r>
    </w:p>
    <w:p w:rsidR="006A47BC" w:rsidRDefault="006A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Pr="00522CE0"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47BC">
        <w:rPr>
          <w:rFonts w:eastAsia="Times New Roman"/>
        </w:rPr>
        <w:t>18</w:t>
      </w:r>
      <w:r>
        <w:rPr>
          <w:rFonts w:eastAsia="Times New Roman"/>
        </w:rPr>
        <w:t>.</w:t>
      </w:r>
      <w:r>
        <w:rPr>
          <w:rFonts w:eastAsia="Times New Roman"/>
        </w:rPr>
        <w:tab/>
        <w:t>This act takes effect upon approval by the Governor.</w:t>
      </w:r>
    </w:p>
    <w:p w:rsidR="00EA10B8" w:rsidRDefault="00B23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7754" w:rsidRDefault="00E47754" w:rsidP="00E47754">
      <w:pPr>
        <w:suppressAutoHyphens/>
        <w:jc w:val="both"/>
        <w:rPr>
          <w:rFonts w:eastAsia="Times New Roman"/>
        </w:rPr>
      </w:pPr>
    </w:p>
    <w:sectPr w:rsidR="00E47754" w:rsidSect="009C35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EA" w:rsidRDefault="00BB63EA" w:rsidP="00522CE0">
      <w:r>
        <w:separator/>
      </w:r>
    </w:p>
  </w:endnote>
  <w:endnote w:type="continuationSeparator" w:id="0">
    <w:p w:rsidR="00BB63EA" w:rsidRDefault="00BB6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35137C3-788D-4983-8788-766C1FC03B6B}"/>
    <w:embedBold r:id="rId2" w:fontKey="{67CBE8FC-7E0C-4507-9EB9-B545BA8C3AE3}"/>
  </w:font>
  <w:font w:name="Calibri">
    <w:panose1 w:val="020F0502020204030204"/>
    <w:charset w:val="00"/>
    <w:family w:val="swiss"/>
    <w:pitch w:val="variable"/>
    <w:sig w:usb0="E0002AFF" w:usb1="C000247B" w:usb2="00000009" w:usb3="00000000" w:csb0="000001FF" w:csb1="00000000"/>
    <w:embedRegular r:id="rId3" w:fontKey="{A13C9A12-7792-494C-A6B8-30DC5C9B3991}"/>
  </w:font>
  <w:font w:name="Segoe UI">
    <w:panose1 w:val="020B0502040204020203"/>
    <w:charset w:val="00"/>
    <w:family w:val="swiss"/>
    <w:pitch w:val="variable"/>
    <w:sig w:usb0="E4002EFF" w:usb1="C000E47F" w:usb2="00000009" w:usb3="00000000" w:csb0="000001FF" w:csb1="00000000"/>
    <w:embedRegular r:id="rId4" w:fontKey="{F28B2AD9-7529-4658-AAE5-E35068142444}"/>
  </w:font>
  <w:font w:name="Cambria">
    <w:panose1 w:val="02040503050406030204"/>
    <w:charset w:val="00"/>
    <w:family w:val="roman"/>
    <w:pitch w:val="variable"/>
    <w:sig w:usb0="E00006FF" w:usb1="420024FF" w:usb2="02000000" w:usb3="00000000" w:csb0="0000019F" w:csb1="00000000"/>
    <w:embedRegular r:id="rId5" w:fontKey="{DF9497D9-0709-4E72-857F-FF49ACB46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0B8" w:rsidRPr="00875748" w:rsidRDefault="00875748" w:rsidP="00875748">
    <w:pPr>
      <w:pStyle w:val="Footer"/>
      <w:tabs>
        <w:tab w:val="clear" w:pos="4680"/>
        <w:tab w:val="clear" w:pos="9360"/>
        <w:tab w:val="center" w:pos="2995"/>
      </w:tabs>
      <w:spacing w:before="120"/>
    </w:pPr>
    <w:r>
      <w:t>[613</w:t>
    </w:r>
    <w:r w:rsidR="009C3595">
      <w:t>-</w:t>
    </w:r>
    <w:r w:rsidR="009C3595">
      <w:fldChar w:fldCharType="begin"/>
    </w:r>
    <w:r w:rsidR="009C3595">
      <w:instrText xml:space="preserve"> PAGE  \* MERGEFORMAT </w:instrText>
    </w:r>
    <w:r w:rsidR="009C3595">
      <w:fldChar w:fldCharType="separate"/>
    </w:r>
    <w:r w:rsidR="00E47754">
      <w:rPr>
        <w:noProof/>
      </w:rPr>
      <w:t>1</w:t>
    </w:r>
    <w:r w:rsidR="009C3595">
      <w:fldChar w:fldCharType="end"/>
    </w:r>
    <w:r w:rsidR="009C35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595" w:rsidRPr="00875748" w:rsidRDefault="009C3595" w:rsidP="00875748">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E477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EA" w:rsidRDefault="00BB63EA" w:rsidP="00522CE0">
      <w:r>
        <w:separator/>
      </w:r>
    </w:p>
  </w:footnote>
  <w:footnote w:type="continuationSeparator" w:id="0">
    <w:p w:rsidR="00BB63EA" w:rsidRDefault="00BB6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SCHO.KMM.GM"/>
    <w:docVar w:name="CoverAttorneyInitials" w:val="KMM"/>
    <w:docVar w:name="CoverAttorneyLastName" w:val="Moffitt"/>
    <w:docVar w:name="CoverBillType" w:val="b"/>
    <w:docVar w:name="CoverSenator" w:val="GM"/>
    <w:docVar w:name="dvBillNumber" w:val="613"/>
    <w:docVar w:name="dvBillNumberPrefix" w:val="S. "/>
    <w:docVar w:name="dvOriginalBody" w:val="Senate"/>
    <w:docVar w:name="fulldraftpath" w:val="L:\S-RES\GM\038SCHO.KMM.GM.DOCX"/>
    <w:docVar w:name="NameofBody" w:val="S"/>
    <w:docVar w:name="vgroup2" w:val="S-RES"/>
  </w:docVars>
  <w:rsids>
    <w:rsidRoot w:val="00BB63EA"/>
    <w:rsid w:val="00042AC1"/>
    <w:rsid w:val="00046516"/>
    <w:rsid w:val="00072458"/>
    <w:rsid w:val="0007601D"/>
    <w:rsid w:val="000B0720"/>
    <w:rsid w:val="000B5EAF"/>
    <w:rsid w:val="001315B2"/>
    <w:rsid w:val="00170561"/>
    <w:rsid w:val="00186AC9"/>
    <w:rsid w:val="00186FA8"/>
    <w:rsid w:val="00197DF1"/>
    <w:rsid w:val="001B3DD9"/>
    <w:rsid w:val="001B7E5D"/>
    <w:rsid w:val="001D3BAC"/>
    <w:rsid w:val="001F6027"/>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EBB"/>
    <w:rsid w:val="004B6A22"/>
    <w:rsid w:val="004D7F37"/>
    <w:rsid w:val="00522CE0"/>
    <w:rsid w:val="00541951"/>
    <w:rsid w:val="00565148"/>
    <w:rsid w:val="00566EF7"/>
    <w:rsid w:val="00570403"/>
    <w:rsid w:val="00593361"/>
    <w:rsid w:val="005A413B"/>
    <w:rsid w:val="005A5017"/>
    <w:rsid w:val="005A648C"/>
    <w:rsid w:val="005B4CB3"/>
    <w:rsid w:val="005F07AC"/>
    <w:rsid w:val="005F1745"/>
    <w:rsid w:val="00622F6D"/>
    <w:rsid w:val="006A1802"/>
    <w:rsid w:val="006A47BC"/>
    <w:rsid w:val="006C0CBB"/>
    <w:rsid w:val="006C74EA"/>
    <w:rsid w:val="00720D40"/>
    <w:rsid w:val="007318D4"/>
    <w:rsid w:val="00765784"/>
    <w:rsid w:val="007A4390"/>
    <w:rsid w:val="007E5CB7"/>
    <w:rsid w:val="0082688F"/>
    <w:rsid w:val="008314D2"/>
    <w:rsid w:val="00870F6F"/>
    <w:rsid w:val="00875748"/>
    <w:rsid w:val="00887222"/>
    <w:rsid w:val="008B2F42"/>
    <w:rsid w:val="008C3697"/>
    <w:rsid w:val="008E185F"/>
    <w:rsid w:val="008F023B"/>
    <w:rsid w:val="00904E16"/>
    <w:rsid w:val="009162B3"/>
    <w:rsid w:val="00927C62"/>
    <w:rsid w:val="00936339"/>
    <w:rsid w:val="00983951"/>
    <w:rsid w:val="00984124"/>
    <w:rsid w:val="00984640"/>
    <w:rsid w:val="00995C37"/>
    <w:rsid w:val="009C118A"/>
    <w:rsid w:val="009C2261"/>
    <w:rsid w:val="009C3595"/>
    <w:rsid w:val="00A02011"/>
    <w:rsid w:val="00A4011E"/>
    <w:rsid w:val="00A86015"/>
    <w:rsid w:val="00A9594E"/>
    <w:rsid w:val="00AE59C8"/>
    <w:rsid w:val="00B10098"/>
    <w:rsid w:val="00B234E4"/>
    <w:rsid w:val="00B5790D"/>
    <w:rsid w:val="00B945C5"/>
    <w:rsid w:val="00BA20EA"/>
    <w:rsid w:val="00BB5AFC"/>
    <w:rsid w:val="00BB63EA"/>
    <w:rsid w:val="00BC0A56"/>
    <w:rsid w:val="00C45366"/>
    <w:rsid w:val="00C57023"/>
    <w:rsid w:val="00C74052"/>
    <w:rsid w:val="00CB187A"/>
    <w:rsid w:val="00CC0EC7"/>
    <w:rsid w:val="00CC251A"/>
    <w:rsid w:val="00CE547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7754"/>
    <w:rsid w:val="00E76AD9"/>
    <w:rsid w:val="00E86EE2"/>
    <w:rsid w:val="00E91E2F"/>
    <w:rsid w:val="00EA10B8"/>
    <w:rsid w:val="00EA3546"/>
    <w:rsid w:val="00EB47AE"/>
    <w:rsid w:val="00EC34E1"/>
    <w:rsid w:val="00F0234A"/>
    <w:rsid w:val="00F05CF2"/>
    <w:rsid w:val="00F3778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4C1852FE-FE2A-46DA-990E-C6650BF9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BBC71387</Template>
  <TotalTime>0</TotalTime>
  <Pages>10</Pages>
  <Words>2868</Words>
  <Characters>14527</Characters>
  <Application>Microsoft Office Word</Application>
  <DocSecurity>0</DocSecurity>
  <Lines>372</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613 Text of Previous Version (May 12, 2020) - South Carolina Legislature Online</dc:title>
  <dc:subject/>
  <dc:creator>Ken Moffitt</dc:creator>
  <cp:keywords/>
  <dc:description/>
  <cp:lastModifiedBy>Lavarres Lynch</cp:lastModifiedBy>
  <cp:revision>2</cp:revision>
  <cp:lastPrinted>2019-03-04T21:57:00Z</cp:lastPrinted>
  <dcterms:created xsi:type="dcterms:W3CDTF">2020-05-12T23:56:00Z</dcterms:created>
  <dcterms:modified xsi:type="dcterms:W3CDTF">2020-05-12T23:56:00Z</dcterms:modified>
</cp:coreProperties>
</file>