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6D631" w14:textId="77777777" w:rsidR="00033013" w:rsidRDefault="000330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B2BE5A3"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159B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CC6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809A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B68C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44BC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D3D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F1B71B" w14:textId="77777777" w:rsidR="00522CE0" w:rsidRPr="008F023B" w:rsidRDefault="00522CE0" w:rsidP="00033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77B8">
        <w:rPr>
          <w:rFonts w:eastAsia="Times New Roman"/>
          <w:b/>
          <w:sz w:val="30"/>
          <w:szCs w:val="30"/>
        </w:rPr>
        <w:t>BILL</w:t>
      </w:r>
    </w:p>
    <w:p w14:paraId="3B0A37A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0638B9" w14:textId="12461E0D" w:rsidR="00522CE0" w:rsidRPr="00522CE0" w:rsidRDefault="00B876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2ECB">
        <w:rPr>
          <w:color w:val="000000" w:themeColor="text1"/>
          <w:szCs w:val="24"/>
          <w:u w:color="000000" w:themeColor="text1"/>
        </w:rPr>
        <w:t>TO AMEND THE SOUTH CAROLINA CODE OF LAWS, 1</w:t>
      </w:r>
      <w:r w:rsidR="00F466DD">
        <w:rPr>
          <w:color w:val="000000" w:themeColor="text1"/>
          <w:szCs w:val="24"/>
          <w:u w:color="000000" w:themeColor="text1"/>
        </w:rPr>
        <w:t>976, BY AMENDING SECTION 58</w:t>
      </w:r>
      <w:r w:rsidR="00F466DD">
        <w:rPr>
          <w:color w:val="000000" w:themeColor="text1"/>
          <w:szCs w:val="24"/>
          <w:u w:color="000000" w:themeColor="text1"/>
        </w:rPr>
        <w:noBreakHyphen/>
        <w:t>37</w:t>
      </w:r>
      <w:r w:rsidR="00F466DD">
        <w:rPr>
          <w:color w:val="000000" w:themeColor="text1"/>
          <w:szCs w:val="24"/>
          <w:u w:color="000000" w:themeColor="text1"/>
        </w:rPr>
        <w:noBreakHyphen/>
        <w:t>4</w:t>
      </w:r>
      <w:r w:rsidRPr="005D2ECB">
        <w:rPr>
          <w:color w:val="000000" w:themeColor="text1"/>
          <w:szCs w:val="24"/>
          <w:u w:color="000000" w:themeColor="text1"/>
        </w:rPr>
        <w:t>0 TO REQUIRE ELECTRICAL UTILITIES, ELECTRIC COOPERATIVES, MUNICIPALLY</w:t>
      </w:r>
      <w:r w:rsidRPr="005D2ECB">
        <w:rPr>
          <w:color w:val="000000" w:themeColor="text1"/>
          <w:szCs w:val="24"/>
          <w:u w:color="000000" w:themeColor="text1"/>
        </w:rPr>
        <w:noBreakHyphen/>
        <w:t xml:space="preserve">OWNED ELECTRIC UTILITIES AND THE SOUTH CAROLINA PUBLIC SERVICE AUTHORITY TO EACH SUBMIT AN INTEGRATED RESOURCE PLAN AT LEAST EVERY THREE YEARS, TO ESTABLISH REQUIREMENTS FOR AN INTEGRATED RESOURCE PLAN, AND TO REQUIRE ELECTRICAL UTILITIES TO SUBMIT ANNUAL UPDATES TO </w:t>
      </w:r>
      <w:r w:rsidR="001058C6">
        <w:rPr>
          <w:color w:val="000000" w:themeColor="text1"/>
          <w:szCs w:val="24"/>
          <w:u w:color="000000" w:themeColor="text1"/>
        </w:rPr>
        <w:t xml:space="preserve">THEIR </w:t>
      </w:r>
      <w:r w:rsidRPr="005D2ECB">
        <w:rPr>
          <w:color w:val="000000" w:themeColor="text1"/>
          <w:szCs w:val="24"/>
          <w:u w:color="000000" w:themeColor="text1"/>
        </w:rPr>
        <w:t>INTEGRATED RESOURCE PLAN</w:t>
      </w:r>
      <w:r w:rsidR="001058C6">
        <w:rPr>
          <w:color w:val="000000" w:themeColor="text1"/>
          <w:szCs w:val="24"/>
          <w:u w:color="000000" w:themeColor="text1"/>
        </w:rPr>
        <w:t>S</w:t>
      </w:r>
      <w:r w:rsidRPr="005D2ECB">
        <w:rPr>
          <w:color w:val="000000" w:themeColor="text1"/>
          <w:szCs w:val="24"/>
          <w:u w:color="000000" w:themeColor="text1"/>
        </w:rPr>
        <w:t>.</w:t>
      </w:r>
    </w:p>
    <w:p w14:paraId="13BABB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DA56FED" w14:textId="77777777" w:rsidR="007877B8" w:rsidRDefault="007877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3D161" w14:textId="77777777" w:rsidR="007877B8" w:rsidRDefault="007877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4460DC"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SECTION</w:t>
      </w:r>
      <w:r w:rsidRPr="00B07F07">
        <w:rPr>
          <w:color w:val="000000" w:themeColor="text1"/>
          <w:szCs w:val="24"/>
          <w:u w:color="000000" w:themeColor="text1"/>
        </w:rPr>
        <w:tab/>
        <w:t>1</w:t>
      </w:r>
      <w:r w:rsidRPr="00B07F07">
        <w:rPr>
          <w:color w:val="000000" w:themeColor="text1"/>
          <w:szCs w:val="24"/>
          <w:u w:color="000000" w:themeColor="text1"/>
        </w:rPr>
        <w:tab/>
        <w:t>Section 58</w:t>
      </w:r>
      <w:r w:rsidRPr="00B07F07">
        <w:rPr>
          <w:color w:val="000000" w:themeColor="text1"/>
          <w:szCs w:val="24"/>
          <w:u w:color="000000" w:themeColor="text1"/>
        </w:rPr>
        <w:noBreakHyphen/>
        <w:t>37</w:t>
      </w:r>
      <w:r w:rsidRPr="00B07F07">
        <w:rPr>
          <w:color w:val="000000" w:themeColor="text1"/>
          <w:szCs w:val="24"/>
          <w:u w:color="000000" w:themeColor="text1"/>
        </w:rPr>
        <w:noBreakHyphen/>
        <w:t>40 of the 1976 Code is amended to read:</w:t>
      </w:r>
    </w:p>
    <w:p w14:paraId="5F44C3F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C1ED815" w14:textId="1A4055B0"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t>“Section 58</w:t>
      </w:r>
      <w:r w:rsidRPr="00B07F07">
        <w:rPr>
          <w:color w:val="000000" w:themeColor="text1"/>
          <w:szCs w:val="24"/>
          <w:u w:color="000000" w:themeColor="text1"/>
        </w:rPr>
        <w:noBreakHyphen/>
        <w:t>37</w:t>
      </w:r>
      <w:r w:rsidRPr="00B07F07">
        <w:rPr>
          <w:color w:val="000000" w:themeColor="text1"/>
          <w:szCs w:val="24"/>
          <w:u w:color="000000" w:themeColor="text1"/>
        </w:rPr>
        <w:noBreakHyphen/>
      </w:r>
      <w:r w:rsidR="008A2C83">
        <w:rPr>
          <w:color w:val="000000" w:themeColor="text1"/>
          <w:szCs w:val="24"/>
          <w:u w:color="000000" w:themeColor="text1"/>
        </w:rPr>
        <w:t>40.</w:t>
      </w:r>
      <w:r w:rsidR="008A2C83">
        <w:rPr>
          <w:color w:val="000000" w:themeColor="text1"/>
          <w:szCs w:val="24"/>
          <w:u w:color="000000" w:themeColor="text1"/>
        </w:rPr>
        <w:tab/>
      </w:r>
      <w:r w:rsidRPr="00B07F07">
        <w:rPr>
          <w:color w:val="000000" w:themeColor="text1"/>
          <w:szCs w:val="24"/>
          <w:u w:color="000000" w:themeColor="text1"/>
        </w:rPr>
        <w:t>(A)</w:t>
      </w:r>
      <w:r w:rsidRPr="00B07F07">
        <w:rPr>
          <w:color w:val="000000" w:themeColor="text1"/>
          <w:szCs w:val="24"/>
          <w:u w:color="000000" w:themeColor="text1"/>
        </w:rPr>
        <w:tab/>
      </w:r>
      <w:r w:rsidRPr="00B07F07">
        <w:rPr>
          <w:strike/>
          <w:color w:val="000000" w:themeColor="text1"/>
          <w:szCs w:val="24"/>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B07F07">
        <w:rPr>
          <w:strike/>
          <w:color w:val="000000" w:themeColor="text1"/>
          <w:szCs w:val="24"/>
          <w:u w:color="000000" w:themeColor="text1"/>
        </w:rPr>
        <w:noBreakHyphen/>
        <w:t>owned electric utilities purchasing power and energy from the authority and must include the effect of demand</w:t>
      </w:r>
      <w:r w:rsidRPr="00B07F07">
        <w:rPr>
          <w:strike/>
          <w:color w:val="000000" w:themeColor="text1"/>
          <w:szCs w:val="24"/>
          <w:u w:color="000000" w:themeColor="text1"/>
        </w:rPr>
        <w:noBreakHyphen/>
        <w:t>side management activities of electric cooperatives and municipally</w:t>
      </w:r>
      <w:r w:rsidRPr="00B07F07">
        <w:rPr>
          <w:strike/>
          <w:color w:val="000000" w:themeColor="text1"/>
          <w:szCs w:val="24"/>
          <w:u w:color="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w:t>
      </w:r>
      <w:r w:rsidRPr="00B07F07">
        <w:rPr>
          <w:strike/>
          <w:color w:val="000000" w:themeColor="text1"/>
          <w:szCs w:val="24"/>
          <w:u w:color="000000" w:themeColor="text1"/>
        </w:rPr>
        <w:lastRenderedPageBreak/>
        <w:t>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South Carolina Public Service Commission to prepare and submit an integrated resource plan.</w:t>
      </w:r>
      <w:r w:rsidRPr="00B07F07">
        <w:rPr>
          <w:color w:val="000000" w:themeColor="text1"/>
          <w:szCs w:val="24"/>
          <w:u w:color="000000" w:themeColor="text1"/>
        </w:rPr>
        <w:t xml:space="preserve"> </w:t>
      </w:r>
      <w:r w:rsidRPr="00B07F07">
        <w:rPr>
          <w:color w:val="000000" w:themeColor="text1"/>
          <w:szCs w:val="24"/>
          <w:u w:val="single" w:color="000000" w:themeColor="text1"/>
        </w:rPr>
        <w:t>Electrical utilities, electric cooperatives, municipally</w:t>
      </w:r>
      <w:r w:rsidRPr="00B07F07">
        <w:rPr>
          <w:color w:val="000000" w:themeColor="text1"/>
          <w:szCs w:val="24"/>
          <w:u w:val="single" w:color="000000" w:themeColor="text1"/>
        </w:rPr>
        <w:noBreakHyphen/>
        <w:t>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14:paraId="7654996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(1)</w:t>
      </w:r>
      <w:r w:rsidRPr="00B07F07">
        <w:rPr>
          <w:color w:val="000000" w:themeColor="text1"/>
          <w:szCs w:val="24"/>
          <w:u w:color="000000" w:themeColor="text1"/>
        </w:rPr>
        <w:tab/>
      </w:r>
      <w:r w:rsidRPr="00B07F07">
        <w:rPr>
          <w:color w:val="000000" w:themeColor="text1"/>
          <w:szCs w:val="24"/>
          <w:u w:val="single" w:color="000000" w:themeColor="text1"/>
        </w:rPr>
        <w:t>Each electrical utility must submit its integrated resource plan to the commission. The integrated resource plan must be posted on the electrical utility’s website and on the commission’s website.</w:t>
      </w:r>
    </w:p>
    <w:p w14:paraId="268E2DAF" w14:textId="586209F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strike/>
          <w:color w:val="000000" w:themeColor="text1"/>
          <w:szCs w:val="24"/>
          <w:u w:color="000000" w:themeColor="text1"/>
        </w:rPr>
        <w:t>(B)</w:t>
      </w:r>
      <w:r w:rsidRPr="00B07F07">
        <w:rPr>
          <w:color w:val="000000" w:themeColor="text1"/>
          <w:szCs w:val="24"/>
          <w:u w:color="000000" w:themeColor="text1"/>
        </w:rPr>
        <w:tab/>
        <w:t>Electric cooperatives and municipally</w:t>
      </w:r>
      <w:r w:rsidRPr="00B07F07">
        <w:rPr>
          <w:color w:val="000000" w:themeColor="text1"/>
          <w:szCs w:val="24"/>
          <w:u w:color="000000" w:themeColor="text1"/>
        </w:rPr>
        <w:noBreakHyphen/>
        <w:t xml:space="preserve">owned electric utilities </w:t>
      </w:r>
      <w:r w:rsidRPr="00B07F07">
        <w:rPr>
          <w:strike/>
          <w:color w:val="000000" w:themeColor="text1"/>
          <w:szCs w:val="24"/>
          <w:u w:color="000000" w:themeColor="text1"/>
        </w:rPr>
        <w:t>must</w:t>
      </w:r>
      <w:r w:rsidRPr="00B07F07">
        <w:rPr>
          <w:color w:val="000000" w:themeColor="text1"/>
          <w:szCs w:val="24"/>
          <w:u w:color="000000" w:themeColor="text1"/>
        </w:rPr>
        <w:t xml:space="preserve"> </w:t>
      </w:r>
      <w:r w:rsidRPr="00B07F07">
        <w:rPr>
          <w:color w:val="000000" w:themeColor="text1"/>
          <w:szCs w:val="24"/>
          <w:u w:val="single" w:color="000000" w:themeColor="text1"/>
        </w:rPr>
        <w:t>shall</w:t>
      </w:r>
      <w:r w:rsidRPr="00B07F07">
        <w:rPr>
          <w:color w:val="000000" w:themeColor="text1"/>
          <w:szCs w:val="24"/>
          <w:u w:color="000000" w:themeColor="text1"/>
        </w:rPr>
        <w:t xml:space="preserve"> </w:t>
      </w:r>
      <w:r w:rsidRPr="00B07F07">
        <w:rPr>
          <w:color w:val="000000" w:themeColor="text1"/>
          <w:szCs w:val="24"/>
          <w:u w:val="single" w:color="000000" w:themeColor="text1"/>
        </w:rPr>
        <w:t>each</w:t>
      </w:r>
      <w:r w:rsidRPr="00B07F07">
        <w:rPr>
          <w:color w:val="000000" w:themeColor="text1"/>
          <w:szCs w:val="24"/>
          <w:u w:color="000000" w:themeColor="text1"/>
        </w:rPr>
        <w:t xml:space="preserve"> submit </w:t>
      </w:r>
      <w:r w:rsidRPr="00B07F07">
        <w:rPr>
          <w:color w:val="000000" w:themeColor="text1"/>
          <w:szCs w:val="24"/>
          <w:u w:val="single" w:color="000000" w:themeColor="text1"/>
        </w:rPr>
        <w:t xml:space="preserve">an </w:t>
      </w:r>
      <w:r w:rsidRPr="00B07F07">
        <w:rPr>
          <w:color w:val="000000" w:themeColor="text1"/>
          <w:szCs w:val="24"/>
          <w:u w:color="000000" w:themeColor="text1"/>
        </w:rPr>
        <w:t>integrated resource plan</w:t>
      </w:r>
      <w:r w:rsidRPr="00B07F07">
        <w:rPr>
          <w:strike/>
          <w:color w:val="000000" w:themeColor="text1"/>
          <w:szCs w:val="24"/>
          <w:u w:color="000000" w:themeColor="text1"/>
        </w:rPr>
        <w:t>s</w:t>
      </w:r>
      <w:r w:rsidRPr="00B07F07">
        <w:rPr>
          <w:color w:val="000000" w:themeColor="text1"/>
          <w:szCs w:val="24"/>
          <w:u w:color="000000" w:themeColor="text1"/>
        </w:rPr>
        <w:t xml:space="preserve"> to the State Energy Office</w:t>
      </w:r>
      <w:r w:rsidRPr="00B07F07">
        <w:rPr>
          <w:color w:val="000000" w:themeColor="text1"/>
          <w:szCs w:val="24"/>
          <w:u w:val="single" w:color="000000" w:themeColor="text1"/>
        </w:rPr>
        <w:t>. Each integrated resource plan must be posted on the State Energy Office’s website. If an electric cooperative or municipally</w:t>
      </w:r>
      <w:r w:rsidRPr="00B07F07">
        <w:rPr>
          <w:color w:val="000000" w:themeColor="text1"/>
          <w:szCs w:val="24"/>
          <w:u w:val="single" w:color="000000" w:themeColor="text1"/>
        </w:rPr>
        <w:noBreakHyphen/>
        <w:t xml:space="preserve">owned utility has a website, its integrated resource plan must also </w:t>
      </w:r>
      <w:r w:rsidR="008A2C83">
        <w:rPr>
          <w:color w:val="000000" w:themeColor="text1"/>
          <w:szCs w:val="24"/>
          <w:u w:val="single" w:color="000000" w:themeColor="text1"/>
        </w:rPr>
        <w:t>be posted on its website.</w:t>
      </w:r>
      <w:r w:rsidRPr="00B07F07">
        <w:rPr>
          <w:color w:val="000000" w:themeColor="text1"/>
          <w:szCs w:val="24"/>
          <w:u w:color="000000" w:themeColor="text1"/>
        </w:rPr>
        <w:t xml:space="preserve"> </w:t>
      </w:r>
      <w:r w:rsidRPr="00B07F07">
        <w:rPr>
          <w:strike/>
          <w:color w:val="000000" w:themeColor="text1"/>
          <w:szCs w:val="24"/>
          <w:u w:color="000000" w:themeColor="text1"/>
        </w:rPr>
        <w:t>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electric cooperative or municipally</w:t>
      </w:r>
      <w:r w:rsidRPr="00B07F07">
        <w:rPr>
          <w:strike/>
          <w:color w:val="000000" w:themeColor="text1"/>
          <w:szCs w:val="24"/>
          <w:u w:color="000000" w:themeColor="text1"/>
        </w:rPr>
        <w:noBreakHyphen/>
        <w:t>owned electric utility twelve months before the acquisition, by purchase or construction, of additional generating capacity in excess of twelve megawatts per unit. For an electric cooperative, submission to the State Energy Office of its plan in a format complying with the then current Rural Electrification Administration regulations constitutes compliance with this section.</w:t>
      </w:r>
    </w:p>
    <w:p w14:paraId="377B52A4"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strike/>
          <w:color w:val="000000" w:themeColor="text1"/>
          <w:szCs w:val="24"/>
          <w:u w:color="000000" w:themeColor="text1"/>
        </w:rPr>
        <w:t>(C)</w:t>
      </w:r>
      <w:r w:rsidRPr="00B07F07">
        <w:rPr>
          <w:color w:val="000000" w:themeColor="text1"/>
          <w:szCs w:val="24"/>
          <w:u w:color="000000" w:themeColor="text1"/>
        </w:rPr>
        <w:tab/>
      </w:r>
      <w:r w:rsidRPr="00B07F07">
        <w:rPr>
          <w:strike/>
          <w:color w:val="000000" w:themeColor="text1"/>
          <w:szCs w:val="24"/>
          <w:u w:color="000000" w:themeColor="text1"/>
        </w:rPr>
        <w:t xml:space="preserve">The State Energy Office, to the extent practicable, shall evaluate and comment on external environmental and economic consequences of each integrated resource plan submitted and on the </w:t>
      </w:r>
      <w:r w:rsidRPr="00B07F07">
        <w:rPr>
          <w:strike/>
          <w:color w:val="000000" w:themeColor="text1"/>
          <w:szCs w:val="24"/>
          <w:u w:color="000000" w:themeColor="text1"/>
        </w:rPr>
        <w:lastRenderedPageBreak/>
        <w:t>environmental and economic consequences for suppliers and distributors.</w:t>
      </w:r>
      <w:r w:rsidRPr="00B07F07">
        <w:rPr>
          <w:color w:val="000000" w:themeColor="text1"/>
          <w:szCs w:val="24"/>
          <w:u w:color="000000" w:themeColor="text1"/>
        </w:rPr>
        <w:t xml:space="preserve"> </w:t>
      </w:r>
    </w:p>
    <w:p w14:paraId="111E1CAC" w14:textId="539106E4"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(3)</w:t>
      </w:r>
      <w:r w:rsidRPr="00B07F07">
        <w:rPr>
          <w:color w:val="000000" w:themeColor="text1"/>
          <w:szCs w:val="24"/>
          <w:u w:color="000000" w:themeColor="text1"/>
        </w:rPr>
        <w:tab/>
      </w:r>
      <w:r w:rsidRPr="00B07F07">
        <w:rPr>
          <w:color w:val="000000" w:themeColor="text1"/>
          <w:szCs w:val="24"/>
          <w:u w:val="single" w:color="000000" w:themeColor="text1"/>
        </w:rPr>
        <w:t>The South Carolina Public Service Authority shall submit its integrated resource plan to the State Energy Office. The integrated resource plan must be developed in consultation with the electric cooperatives and municipally</w:t>
      </w:r>
      <w:r w:rsidRPr="00B07F07">
        <w:rPr>
          <w:color w:val="000000" w:themeColor="text1"/>
          <w:szCs w:val="24"/>
          <w:u w:val="single" w:color="000000" w:themeColor="text1"/>
        </w:rPr>
        <w:noBreakHyphen/>
        <w:t>owned electrical utilities purchasing power and energy from the Public Service Authority and consider any feedback provided by retail customers and shall include the effect of demand</w:t>
      </w:r>
      <w:r w:rsidRPr="00B07F07">
        <w:rPr>
          <w:color w:val="000000" w:themeColor="text1"/>
          <w:szCs w:val="24"/>
          <w:u w:val="single" w:color="000000" w:themeColor="text1"/>
        </w:rPr>
        <w:noBreakHyphen/>
        <w:t>side management activities of the electric cooperatives and municipally owned electrical utilities that directly purchase power and energy from the Public Service Authority or sell power and energy generated by the Public Service Authority. The integrated resource plan must be posted on the State Energy Office’s website and on the Public Service Authority’</w:t>
      </w:r>
      <w:r w:rsidR="00725112">
        <w:rPr>
          <w:color w:val="000000" w:themeColor="text1"/>
          <w:szCs w:val="24"/>
          <w:u w:val="single" w:color="000000" w:themeColor="text1"/>
        </w:rPr>
        <w:t>s website.</w:t>
      </w:r>
    </w:p>
    <w:p w14:paraId="4B3EA3B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(B)(1)</w:t>
      </w:r>
      <w:r w:rsidRPr="00B07F07">
        <w:rPr>
          <w:strike/>
          <w:color w:val="000000" w:themeColor="text1"/>
          <w:szCs w:val="24"/>
          <w:u w:color="000000" w:themeColor="text1"/>
        </w:rPr>
        <w:t>(D)</w:t>
      </w:r>
      <w:r w:rsidRPr="00B07F07">
        <w:rPr>
          <w:color w:val="000000" w:themeColor="text1"/>
          <w:szCs w:val="24"/>
          <w:u w:color="000000" w:themeColor="text1"/>
        </w:rPr>
        <w:tab/>
      </w:r>
      <w:r w:rsidRPr="00B07F07">
        <w:rPr>
          <w:strike/>
          <w:color w:val="000000" w:themeColor="text1"/>
          <w:szCs w:val="24"/>
          <w:u w:color="000000" w:themeColor="text1"/>
        </w:rPr>
        <w:t>The State Energy Office shall coordinate the preparation of an integrated resource plan for the State and shall coordinate with regional groups, including the Southern States Energy Board.</w:t>
      </w:r>
      <w:r w:rsidRPr="00B07F07">
        <w:rPr>
          <w:color w:val="000000" w:themeColor="text1"/>
          <w:szCs w:val="24"/>
          <w:u w:color="000000" w:themeColor="text1"/>
        </w:rPr>
        <w:t xml:space="preserve"> </w:t>
      </w:r>
      <w:r w:rsidRPr="00B07F07">
        <w:rPr>
          <w:color w:val="000000" w:themeColor="text1"/>
          <w:szCs w:val="24"/>
          <w:u w:val="single" w:color="000000" w:themeColor="text1"/>
        </w:rPr>
        <w:t>An integrated resource plan shall include all of the following:</w:t>
      </w:r>
    </w:p>
    <w:p w14:paraId="3D1B63EB" w14:textId="43633CC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(a)</w:t>
      </w:r>
      <w:r w:rsidRPr="00B07F07">
        <w:rPr>
          <w:color w:val="000000" w:themeColor="text1"/>
          <w:szCs w:val="24"/>
          <w:u w:color="000000" w:themeColor="text1"/>
        </w:rPr>
        <w:tab/>
      </w:r>
      <w:r w:rsidRPr="00B07F07">
        <w:rPr>
          <w:color w:val="000000" w:themeColor="text1"/>
          <w:szCs w:val="24"/>
          <w:u w:val="single" w:color="000000" w:themeColor="text1"/>
        </w:rPr>
        <w:t>a long</w:t>
      </w:r>
      <w:r w:rsidRPr="00B07F07">
        <w:rPr>
          <w:color w:val="000000" w:themeColor="text1"/>
          <w:szCs w:val="24"/>
          <w:u w:val="single" w:color="000000" w:themeColor="text1"/>
        </w:rPr>
        <w:noBreakHyphen/>
        <w:t>term forecast of the utility’s sales and peak demand under various reasonable scenarios;</w:t>
      </w:r>
    </w:p>
    <w:p w14:paraId="5ED5104D" w14:textId="71E2C9E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(b)</w:t>
      </w:r>
      <w:r w:rsidRPr="00B07F07">
        <w:rPr>
          <w:color w:val="000000" w:themeColor="text1"/>
          <w:szCs w:val="24"/>
          <w:u w:color="000000" w:themeColor="text1"/>
        </w:rPr>
        <w:tab/>
      </w:r>
      <w:r w:rsidRPr="00B07F07">
        <w:rPr>
          <w:color w:val="000000" w:themeColor="text1"/>
          <w:szCs w:val="24"/>
          <w:u w:val="single" w:color="000000" w:themeColor="text1"/>
        </w:rPr>
        <w:t>the type of generation technology proposed for a generation facility contained in the plan and the proposed capacity of the generation facility, including fuel cost sensitivities under various reasonable scenarios;</w:t>
      </w:r>
    </w:p>
    <w:p w14:paraId="2EDF4353" w14:textId="27D1220F"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(c)</w:t>
      </w:r>
      <w:r w:rsidRPr="00B07F07">
        <w:rPr>
          <w:color w:val="000000" w:themeColor="text1"/>
          <w:szCs w:val="24"/>
          <w:u w:color="000000" w:themeColor="text1"/>
        </w:rPr>
        <w:tab/>
      </w:r>
      <w:r w:rsidRPr="00B07F07">
        <w:rPr>
          <w:color w:val="000000" w:themeColor="text1"/>
          <w:szCs w:val="24"/>
          <w:u w:val="single" w:color="000000" w:themeColor="text1"/>
        </w:rPr>
        <w:t>projected energy purchased or produced by the utility from a renewable energy resource;</w:t>
      </w:r>
    </w:p>
    <w:p w14:paraId="46268977" w14:textId="5C12D449"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(d)</w:t>
      </w:r>
      <w:r w:rsidRPr="00B07F07">
        <w:rPr>
          <w:color w:val="000000" w:themeColor="text1"/>
          <w:szCs w:val="24"/>
          <w:u w:color="000000" w:themeColor="text1"/>
        </w:rPr>
        <w:tab/>
      </w:r>
      <w:r w:rsidRPr="00B07F07">
        <w:rPr>
          <w:color w:val="000000" w:themeColor="text1"/>
          <w:szCs w:val="24"/>
          <w:u w:val="single" w:color="000000" w:themeColor="text1"/>
        </w:rPr>
        <w:t>a summary of the electrical transmission investments planned by the utility;</w:t>
      </w:r>
    </w:p>
    <w:p w14:paraId="4F746A8E" w14:textId="475443EA"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several resource portfolios developed with the purpose of fairly evaluating the range of demand</w:t>
      </w:r>
      <w:r w:rsidRPr="00B07F07">
        <w:rPr>
          <w:color w:val="000000" w:themeColor="text1"/>
          <w:szCs w:val="24"/>
          <w:u w:val="single" w:color="000000" w:themeColor="text1"/>
        </w:rPr>
        <w:noBreakHyphen/>
        <w:t>side, supply</w:t>
      </w:r>
      <w:r w:rsidRPr="00B07F07">
        <w:rPr>
          <w:color w:val="000000" w:themeColor="text1"/>
          <w:szCs w:val="24"/>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14:paraId="402898A3" w14:textId="6E6D9D41"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w:t>
      </w:r>
      <w:r w:rsidR="00F447F7">
        <w:rPr>
          <w:color w:val="000000" w:themeColor="text1"/>
          <w:szCs w:val="24"/>
          <w:u w:color="000000" w:themeColor="text1"/>
        </w:rPr>
        <w:tab/>
      </w:r>
      <w:r w:rsidRPr="00B07F07">
        <w:rPr>
          <w:color w:val="000000" w:themeColor="text1"/>
          <w:szCs w:val="24"/>
          <w:u w:val="single" w:color="000000" w:themeColor="text1"/>
        </w:rPr>
        <w:t>customer energy efficiency and demand response programs;</w:t>
      </w:r>
    </w:p>
    <w:p w14:paraId="707470E4" w14:textId="78E3E166"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(ii)</w:t>
      </w:r>
      <w:r w:rsidRPr="00B07F07">
        <w:rPr>
          <w:color w:val="000000" w:themeColor="text1"/>
          <w:szCs w:val="24"/>
          <w:u w:color="000000" w:themeColor="text1"/>
        </w:rPr>
        <w:tab/>
      </w:r>
      <w:r w:rsidRPr="00B07F07">
        <w:rPr>
          <w:color w:val="000000" w:themeColor="text1"/>
          <w:szCs w:val="24"/>
          <w:u w:val="single" w:color="000000" w:themeColor="text1"/>
        </w:rPr>
        <w:t>facility retirement assumptions; and</w:t>
      </w:r>
    </w:p>
    <w:p w14:paraId="3E1BC633" w14:textId="64FF591C"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(iii)</w:t>
      </w:r>
      <w:r w:rsidRPr="00B07F07">
        <w:rPr>
          <w:color w:val="000000" w:themeColor="text1"/>
          <w:szCs w:val="24"/>
          <w:u w:color="000000" w:themeColor="text1"/>
        </w:rPr>
        <w:tab/>
      </w:r>
      <w:r w:rsidRPr="00B07F07">
        <w:rPr>
          <w:color w:val="000000" w:themeColor="text1"/>
          <w:szCs w:val="24"/>
          <w:u w:val="single" w:color="000000" w:themeColor="text1"/>
        </w:rPr>
        <w:t>sensitivity analyses related to fuel costs, environmental regulations, and other uncertainties or risks;</w:t>
      </w:r>
    </w:p>
    <w:p w14:paraId="4A8F779B" w14:textId="05807F05"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lastRenderedPageBreak/>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(f)</w:t>
      </w:r>
      <w:r w:rsidRPr="00B07F07">
        <w:rPr>
          <w:color w:val="000000" w:themeColor="text1"/>
          <w:szCs w:val="24"/>
          <w:u w:color="000000" w:themeColor="text1"/>
        </w:rPr>
        <w:tab/>
      </w:r>
      <w:r w:rsidRPr="00B07F07">
        <w:rPr>
          <w:color w:val="000000" w:themeColor="text1"/>
          <w:szCs w:val="24"/>
          <w:u w:val="single" w:color="000000" w:themeColor="text1"/>
        </w:rPr>
        <w:t>data regarding the utility’s current generation portfolio, including the age, licensing status, and remaining estimated life of operation for each facility in the portfolio;</w:t>
      </w:r>
    </w:p>
    <w:p w14:paraId="7CEC506B" w14:textId="45FFD57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(g)</w:t>
      </w:r>
      <w:r w:rsidRPr="00B07F07">
        <w:rPr>
          <w:color w:val="000000" w:themeColor="text1"/>
          <w:szCs w:val="24"/>
          <w:u w:color="000000" w:themeColor="text1"/>
        </w:rPr>
        <w:tab/>
      </w:r>
      <w:r w:rsidRPr="00B07F07">
        <w:rPr>
          <w:color w:val="000000" w:themeColor="text1"/>
          <w:szCs w:val="24"/>
          <w:u w:val="single" w:color="000000" w:themeColor="text1"/>
        </w:rPr>
        <w:t>plans for meeting current and future capacity needs with the cost estimates for all proposed resource portfolios in the plan;</w:t>
      </w:r>
    </w:p>
    <w:p w14:paraId="10D61448" w14:textId="56AF9311"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(h)</w:t>
      </w:r>
      <w:r w:rsidRPr="00B07F07">
        <w:rPr>
          <w:color w:val="000000" w:themeColor="text1"/>
          <w:szCs w:val="24"/>
          <w:u w:color="000000" w:themeColor="text1"/>
        </w:rPr>
        <w:tab/>
      </w:r>
      <w:r w:rsidRPr="00B07F07">
        <w:rPr>
          <w:color w:val="000000" w:themeColor="text1"/>
          <w:szCs w:val="24"/>
          <w:u w:val="single" w:color="000000" w:themeColor="text1"/>
        </w:rPr>
        <w:t>an analysis of the cost and reliability impacts of all reasonable options available to meet projected energy and capacity needs; and</w:t>
      </w:r>
    </w:p>
    <w:p w14:paraId="7FD4C7EC" w14:textId="1E2C086E"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00F447F7">
        <w:rPr>
          <w:color w:val="000000" w:themeColor="text1"/>
          <w:szCs w:val="24"/>
          <w:u w:color="000000" w:themeColor="text1"/>
        </w:rPr>
        <w:tab/>
      </w:r>
      <w:r w:rsidRPr="00B07F07">
        <w:rPr>
          <w:color w:val="000000" w:themeColor="text1"/>
          <w:szCs w:val="24"/>
          <w:u w:val="single" w:color="000000" w:themeColor="text1"/>
        </w:rPr>
        <w:t>(i)</w:t>
      </w:r>
      <w:r w:rsidRPr="00B07F07">
        <w:rPr>
          <w:color w:val="000000" w:themeColor="text1"/>
          <w:szCs w:val="24"/>
          <w:u w:color="000000" w:themeColor="text1"/>
        </w:rPr>
        <w:tab/>
      </w:r>
      <w:r w:rsidRPr="00B07F07">
        <w:rPr>
          <w:color w:val="000000" w:themeColor="text1"/>
          <w:szCs w:val="24"/>
          <w:u w:val="single" w:color="000000" w:themeColor="text1"/>
        </w:rPr>
        <w:t>a forecast of the utility’s peak demand</w:t>
      </w:r>
      <w:r w:rsidR="001058C6">
        <w:rPr>
          <w:color w:val="000000" w:themeColor="text1"/>
          <w:szCs w:val="24"/>
          <w:u w:val="single" w:color="000000" w:themeColor="text1"/>
        </w:rPr>
        <w:t>,</w:t>
      </w:r>
      <w:r w:rsidRPr="00B07F07">
        <w:rPr>
          <w:color w:val="000000" w:themeColor="text1"/>
          <w:szCs w:val="24"/>
          <w:u w:val="single" w:color="000000" w:themeColor="text1"/>
        </w:rPr>
        <w:t xml:space="preserve"> details regarding the amount of peak demand reduction the utility expects to achieve</w:t>
      </w:r>
      <w:r w:rsidR="001058C6">
        <w:rPr>
          <w:color w:val="000000" w:themeColor="text1"/>
          <w:szCs w:val="24"/>
          <w:u w:val="single" w:color="000000" w:themeColor="text1"/>
        </w:rPr>
        <w:t>,</w:t>
      </w:r>
      <w:r w:rsidRPr="00B07F07">
        <w:rPr>
          <w:color w:val="000000" w:themeColor="text1"/>
          <w:szCs w:val="24"/>
          <w:u w:val="single" w:color="000000" w:themeColor="text1"/>
        </w:rPr>
        <w:t xml:space="preserve"> and the actions the utility proposes to take in order to achieve that peak demand reduction.</w:t>
      </w:r>
    </w:p>
    <w:p w14:paraId="2106AAAA" w14:textId="382AD2B3" w:rsidR="00B876B7" w:rsidRPr="00B07F07" w:rsidRDefault="005242C9"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strike/>
          <w:color w:val="000000" w:themeColor="text1"/>
          <w:szCs w:val="24"/>
          <w:u w:color="000000" w:themeColor="text1"/>
        </w:rPr>
        <w:tab/>
      </w:r>
      <w:r w:rsidR="00B876B7" w:rsidRPr="00B07F07">
        <w:rPr>
          <w:strike/>
          <w:color w:val="000000" w:themeColor="text1"/>
          <w:szCs w:val="24"/>
          <w:u w:color="000000" w:themeColor="text1"/>
        </w:rPr>
        <w:t>(E)</w:t>
      </w:r>
      <w:r w:rsidR="00B876B7" w:rsidRPr="00B07F07">
        <w:rPr>
          <w:color w:val="000000" w:themeColor="text1"/>
          <w:szCs w:val="24"/>
          <w:u w:color="000000" w:themeColor="text1"/>
        </w:rPr>
        <w:tab/>
      </w:r>
      <w:r w:rsidR="00B876B7" w:rsidRPr="00B07F07">
        <w:rPr>
          <w:strike/>
          <w:color w:val="000000" w:themeColor="text1"/>
          <w:szCs w:val="24"/>
          <w:u w:color="000000" w:themeColor="text1"/>
        </w:rPr>
        <w:t>The State Energy Office must not exercise any regulatory authority with regard to the requirements set forth in this chapter.</w:t>
      </w:r>
      <w:r w:rsidR="00B876B7" w:rsidRPr="00B07F07">
        <w:rPr>
          <w:color w:val="000000" w:themeColor="text1"/>
          <w:szCs w:val="24"/>
          <w:u w:color="000000" w:themeColor="text1"/>
        </w:rPr>
        <w:t xml:space="preserve"> </w:t>
      </w:r>
    </w:p>
    <w:p w14:paraId="5231A48A" w14:textId="5ECFD08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color w:val="000000" w:themeColor="text1"/>
          <w:szCs w:val="24"/>
          <w:u w:val="single" w:color="000000" w:themeColor="text1"/>
        </w:rPr>
        <w:t>An integrated resource plan may include distribution resource plans or integrated system operation plans.</w:t>
      </w:r>
    </w:p>
    <w:p w14:paraId="558210BB"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(C)(1)</w:t>
      </w:r>
      <w:r w:rsidRPr="00B07F07">
        <w:rPr>
          <w:color w:val="000000" w:themeColor="text1"/>
          <w:szCs w:val="24"/>
          <w:u w:color="000000" w:themeColor="text1"/>
        </w:rPr>
        <w:tab/>
      </w:r>
      <w:r w:rsidRPr="00B07F07">
        <w:rPr>
          <w:color w:val="000000" w:themeColor="text1"/>
          <w:szCs w:val="24"/>
          <w:u w:val="single" w:color="000000" w:themeColor="text1"/>
        </w:rPr>
        <w:t>The commission shall have a proceeding to review each electrical utility’s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Not later than three hundred days after an electrical utility files a comprehensive integrated resource plan, the commission shall issue a final order approving, modifying or denying the plan filed by the electrical utility.</w:t>
      </w:r>
    </w:p>
    <w:p w14:paraId="79C8C48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(2)</w:t>
      </w:r>
      <w:r w:rsidRPr="00B07F07">
        <w:rPr>
          <w:color w:val="000000" w:themeColor="text1"/>
          <w:szCs w:val="24"/>
          <w:u w:color="000000" w:themeColor="text1"/>
        </w:rPr>
        <w:tab/>
      </w:r>
      <w:r w:rsidRPr="00B07F07">
        <w:rPr>
          <w:color w:val="000000" w:themeColor="text1"/>
          <w:szCs w:val="24"/>
          <w:u w:val="single" w:color="000000" w:themeColor="text1"/>
        </w:rPr>
        <w:t>The commission shall approve an electrical utility’s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14:paraId="26284CC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(a)</w:t>
      </w:r>
      <w:r w:rsidRPr="00B07F07">
        <w:rPr>
          <w:color w:val="000000" w:themeColor="text1"/>
          <w:szCs w:val="24"/>
          <w:u w:color="000000" w:themeColor="text1"/>
        </w:rPr>
        <w:tab/>
      </w:r>
      <w:r w:rsidRPr="00B07F07">
        <w:rPr>
          <w:color w:val="000000" w:themeColor="text1"/>
          <w:szCs w:val="24"/>
          <w:u w:val="single" w:color="000000" w:themeColor="text1"/>
        </w:rPr>
        <w:t>resource adequacy and capacity to serve anticipated peak electrical load, and applicable planning reserve margin;</w:t>
      </w:r>
    </w:p>
    <w:p w14:paraId="7316511F"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(b)</w:t>
      </w:r>
      <w:r w:rsidRPr="00B07F07">
        <w:rPr>
          <w:color w:val="000000" w:themeColor="text1"/>
          <w:szCs w:val="24"/>
          <w:u w:color="000000" w:themeColor="text1"/>
        </w:rPr>
        <w:tab/>
      </w:r>
      <w:r w:rsidRPr="00B07F07">
        <w:rPr>
          <w:color w:val="000000" w:themeColor="text1"/>
          <w:szCs w:val="24"/>
          <w:u w:val="single" w:color="000000" w:themeColor="text1"/>
        </w:rPr>
        <w:t>consumer affordability and least cost;</w:t>
      </w:r>
    </w:p>
    <w:p w14:paraId="3A330281"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(c)</w:t>
      </w:r>
      <w:r w:rsidRPr="00B07F07">
        <w:rPr>
          <w:color w:val="000000" w:themeColor="text1"/>
          <w:szCs w:val="24"/>
          <w:u w:color="000000" w:themeColor="text1"/>
        </w:rPr>
        <w:tab/>
      </w:r>
      <w:r w:rsidRPr="00B07F07">
        <w:rPr>
          <w:color w:val="000000" w:themeColor="text1"/>
          <w:szCs w:val="24"/>
          <w:u w:val="single" w:color="000000" w:themeColor="text1"/>
        </w:rPr>
        <w:t>compliance with applicable state and federal environmental regulations;</w:t>
      </w:r>
    </w:p>
    <w:p w14:paraId="51F3EC99" w14:textId="0608559D"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005242C9">
        <w:rPr>
          <w:color w:val="000000" w:themeColor="text1"/>
          <w:szCs w:val="24"/>
          <w:u w:val="single" w:color="000000" w:themeColor="text1"/>
        </w:rPr>
        <w:t>(d</w:t>
      </w:r>
      <w:r w:rsidRPr="00B07F07">
        <w:rPr>
          <w:color w:val="000000" w:themeColor="text1"/>
          <w:szCs w:val="24"/>
          <w:u w:val="single" w:color="000000" w:themeColor="text1"/>
        </w:rPr>
        <w:t>)</w:t>
      </w:r>
      <w:r w:rsidRPr="00B07F07">
        <w:rPr>
          <w:color w:val="000000" w:themeColor="text1"/>
          <w:szCs w:val="24"/>
          <w:u w:color="000000" w:themeColor="text1"/>
        </w:rPr>
        <w:tab/>
      </w:r>
      <w:r w:rsidRPr="00B07F07">
        <w:rPr>
          <w:color w:val="000000" w:themeColor="text1"/>
          <w:szCs w:val="24"/>
          <w:u w:val="single" w:color="000000" w:themeColor="text1"/>
        </w:rPr>
        <w:t>power supply reliability;</w:t>
      </w:r>
    </w:p>
    <w:p w14:paraId="15C88C57"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lastRenderedPageBreak/>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commodity price risks;</w:t>
      </w:r>
    </w:p>
    <w:p w14:paraId="49BCA884"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(f)</w:t>
      </w:r>
      <w:r w:rsidRPr="00B07F07">
        <w:rPr>
          <w:color w:val="000000" w:themeColor="text1"/>
          <w:szCs w:val="24"/>
          <w:u w:color="000000" w:themeColor="text1"/>
        </w:rPr>
        <w:tab/>
      </w:r>
      <w:r w:rsidRPr="00B07F07">
        <w:rPr>
          <w:color w:val="000000" w:themeColor="text1"/>
          <w:szCs w:val="24"/>
          <w:u w:val="single" w:color="000000" w:themeColor="text1"/>
        </w:rPr>
        <w:t>diversity of generation supply; and</w:t>
      </w:r>
    </w:p>
    <w:p w14:paraId="6599B1A8"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(g)</w:t>
      </w:r>
      <w:r w:rsidRPr="00B07F07">
        <w:rPr>
          <w:color w:val="000000" w:themeColor="text1"/>
          <w:szCs w:val="24"/>
          <w:u w:color="000000" w:themeColor="text1"/>
        </w:rPr>
        <w:tab/>
      </w:r>
      <w:r w:rsidRPr="00B07F07">
        <w:rPr>
          <w:color w:val="000000" w:themeColor="text1"/>
          <w:szCs w:val="24"/>
          <w:u w:val="single" w:color="000000" w:themeColor="text1"/>
        </w:rPr>
        <w:t>other foreseeable conditions that the commission determines to be for the public good.</w:t>
      </w:r>
    </w:p>
    <w:p w14:paraId="544174D6"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(3)</w:t>
      </w:r>
      <w:r w:rsidRPr="00B07F07">
        <w:rPr>
          <w:color w:val="000000" w:themeColor="text1"/>
          <w:szCs w:val="24"/>
          <w:u w:color="000000" w:themeColor="text1"/>
        </w:rPr>
        <w:tab/>
      </w:r>
      <w:r w:rsidRPr="00B07F07">
        <w:rPr>
          <w:color w:val="000000" w:themeColor="text1"/>
          <w:szCs w:val="24"/>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electrical utility’s revised filing, the Office of Regulatory Staff shall review the electrical utility’s revised plan and submit a report to the commission assessing the sufficiency of the revised filing. Other parties to the integrated resource plan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w:t>
      </w:r>
    </w:p>
    <w:p w14:paraId="6E2C2AC7" w14:textId="7A610C59"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r>
      <w:r w:rsidRPr="00B07F07">
        <w:rPr>
          <w:color w:val="000000" w:themeColor="text1"/>
          <w:szCs w:val="24"/>
          <w:u w:val="single" w:color="000000" w:themeColor="text1"/>
        </w:rPr>
        <w:t>(4)</w:t>
      </w:r>
      <w:r w:rsidRPr="00B07F07">
        <w:rPr>
          <w:color w:val="000000" w:themeColor="text1"/>
          <w:szCs w:val="24"/>
          <w:u w:color="000000" w:themeColor="text1"/>
        </w:rPr>
        <w:tab/>
      </w:r>
      <w:r w:rsidRPr="00B07F07">
        <w:rPr>
          <w:color w:val="000000" w:themeColor="text1"/>
          <w:szCs w:val="24"/>
          <w:u w:val="single" w:color="000000" w:themeColor="text1"/>
        </w:rPr>
        <w:t xml:space="preserve">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w:t>
      </w:r>
      <w:r w:rsidR="006107EB">
        <w:rPr>
          <w:color w:val="000000" w:themeColor="text1"/>
          <w:szCs w:val="24"/>
          <w:u w:val="single" w:color="000000" w:themeColor="text1"/>
        </w:rPr>
        <w:t xml:space="preserve">the making of any expenditure. </w:t>
      </w:r>
      <w:r w:rsidRPr="00B07F07">
        <w:rPr>
          <w:color w:val="000000" w:themeColor="text1"/>
          <w:szCs w:val="24"/>
          <w:u w:val="single" w:color="000000" w:themeColor="text1"/>
        </w:rPr>
        <w:t>The electrical utility shall retain the burden of proof to show that all of its investments and expenditures are reasonable and prudent when seeking cost recovery in rates.</w:t>
      </w:r>
    </w:p>
    <w:p w14:paraId="2F7209DB" w14:textId="2D0CB028"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(D)(1)</w:t>
      </w:r>
      <w:r w:rsidR="00023D04">
        <w:rPr>
          <w:color w:val="000000" w:themeColor="text1"/>
          <w:szCs w:val="24"/>
          <w:u w:color="000000" w:themeColor="text1"/>
        </w:rPr>
        <w:tab/>
      </w:r>
      <w:r w:rsidRPr="00B07F07">
        <w:rPr>
          <w:color w:val="000000" w:themeColor="text1"/>
          <w:szCs w:val="24"/>
          <w:u w:val="single" w:color="000000" w:themeColor="text1"/>
        </w:rPr>
        <w:t>An electrical utility shall submit annual updates to its integrated resource plan to the commission. An annual update must include a revision of the electric utility’s base planning assumptions relative to its most recently accepted integrated resource plan and present the impacts those changes had on the selected resource plan. At a minimum, the electrical utility shall update its energy and demand forecast, commodity fuel price inputs, the utilities’ renewable energy forecast, their energy efficiency and demand</w:t>
      </w:r>
      <w:r w:rsidRPr="00B07F07">
        <w:rPr>
          <w:color w:val="000000" w:themeColor="text1"/>
          <w:szCs w:val="24"/>
          <w:u w:val="single" w:color="000000" w:themeColor="text1"/>
        </w:rPr>
        <w:noBreakHyphen/>
        <w:t>side management forecasts, any changes to projected retirement dates of the utilities’ existing units along with other inputs the commission deems to be for the public interest.</w:t>
      </w:r>
    </w:p>
    <w:p w14:paraId="44F0F03F" w14:textId="1493828F"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color="000000" w:themeColor="text1"/>
        </w:rPr>
        <w:tab/>
        <w:t>(2)</w:t>
      </w:r>
      <w:r w:rsidRPr="00B07F07">
        <w:rPr>
          <w:color w:val="000000" w:themeColor="text1"/>
          <w:szCs w:val="24"/>
          <w:u w:color="000000" w:themeColor="text1"/>
        </w:rPr>
        <w:tab/>
      </w:r>
      <w:r w:rsidRPr="00B07F07">
        <w:rPr>
          <w:color w:val="000000" w:themeColor="text1"/>
          <w:szCs w:val="24"/>
          <w:u w:val="single" w:color="000000" w:themeColor="text1"/>
        </w:rPr>
        <w:t xml:space="preserve">The Office of Regulatory Staff shall review each electric utility’s annual updates and submit a report to the commission providing a recommendation concerning the reasonableness of the updated resource plan. After reviewing the annual update and the Office of Regulatory Staff report, the commission may accept the </w:t>
      </w:r>
      <w:r w:rsidRPr="00B07F07">
        <w:rPr>
          <w:color w:val="000000" w:themeColor="text1"/>
          <w:szCs w:val="24"/>
          <w:u w:val="single" w:color="000000" w:themeColor="text1"/>
        </w:rPr>
        <w:lastRenderedPageBreak/>
        <w:t>update or direct the electrical utility to make changes to the updated resource plan that the commission determines to be for the public interest.</w:t>
      </w:r>
    </w:p>
    <w:p w14:paraId="6A3D8AFC" w14:textId="30F5D36C" w:rsidR="00B876B7" w:rsidRPr="00471691"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07F07">
        <w:rPr>
          <w:color w:val="000000" w:themeColor="text1"/>
          <w:szCs w:val="24"/>
          <w:u w:color="000000" w:themeColor="text1"/>
        </w:rPr>
        <w:tab/>
      </w:r>
      <w:r w:rsidRPr="00B07F07">
        <w:rPr>
          <w:color w:val="000000" w:themeColor="text1"/>
          <w:szCs w:val="24"/>
          <w:u w:val="single" w:color="000000" w:themeColor="text1"/>
        </w:rPr>
        <w:t>(E)</w:t>
      </w:r>
      <w:r w:rsidRPr="00B07F07">
        <w:rPr>
          <w:color w:val="000000" w:themeColor="text1"/>
          <w:szCs w:val="24"/>
          <w:u w:color="000000" w:themeColor="text1"/>
        </w:rPr>
        <w:tab/>
      </w:r>
      <w:r w:rsidRPr="00B07F07">
        <w:rPr>
          <w:color w:val="000000" w:themeColor="text1"/>
          <w:szCs w:val="24"/>
          <w:u w:val="single" w:color="000000" w:themeColor="text1"/>
        </w:rPr>
        <w:t xml:space="preserve">The commission is authorized to promulgate regulations to carry out </w:t>
      </w:r>
      <w:r w:rsidR="00471691">
        <w:rPr>
          <w:color w:val="000000" w:themeColor="text1"/>
          <w:szCs w:val="24"/>
          <w:u w:val="single" w:color="000000" w:themeColor="text1"/>
        </w:rPr>
        <w:t>the provisions of this section.</w:t>
      </w:r>
      <w:r w:rsidR="00471691">
        <w:rPr>
          <w:color w:val="000000" w:themeColor="text1"/>
          <w:szCs w:val="24"/>
          <w:u w:color="000000" w:themeColor="text1"/>
        </w:rPr>
        <w:t>”</w:t>
      </w:r>
    </w:p>
    <w:p w14:paraId="5609C72D" w14:textId="77777777" w:rsidR="00B876B7" w:rsidRPr="00B07F07" w:rsidRDefault="00B876B7"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02AFD30" w14:textId="0AAC3347" w:rsidR="007877B8" w:rsidRPr="00B876B7" w:rsidRDefault="005242C9" w:rsidP="00B87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r>
      <w:r w:rsidR="00B876B7" w:rsidRPr="00B07F07">
        <w:rPr>
          <w:color w:val="000000" w:themeColor="text1"/>
          <w:szCs w:val="24"/>
          <w:u w:color="000000" w:themeColor="text1"/>
        </w:rPr>
        <w:t>2.</w:t>
      </w:r>
      <w:r w:rsidR="00B876B7" w:rsidRPr="00B07F07">
        <w:rPr>
          <w:color w:val="000000" w:themeColor="text1"/>
          <w:szCs w:val="24"/>
          <w:u w:color="000000" w:themeColor="text1"/>
        </w:rPr>
        <w:tab/>
        <w:t>This bill takes effect upon approval by the Governor.</w:t>
      </w:r>
    </w:p>
    <w:p w14:paraId="27A1DBCB" w14:textId="2022DDEC" w:rsidR="004C357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13E1C6A" w14:textId="77777777" w:rsidR="00033013" w:rsidRDefault="00033013" w:rsidP="00033013">
      <w:pPr>
        <w:suppressAutoHyphens/>
        <w:jc w:val="both"/>
        <w:rPr>
          <w:rFonts w:eastAsia="Times New Roman"/>
        </w:rPr>
      </w:pPr>
    </w:p>
    <w:sectPr w:rsidR="00033013" w:rsidSect="0003301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78A172" w14:textId="77777777" w:rsidR="00725112" w:rsidRDefault="00725112" w:rsidP="00522CE0">
      <w:r>
        <w:separator/>
      </w:r>
    </w:p>
  </w:endnote>
  <w:endnote w:type="continuationSeparator" w:id="0">
    <w:p w14:paraId="553788F5" w14:textId="77777777" w:rsidR="00725112" w:rsidRDefault="007251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CED7BD-2C2F-4B01-87F0-02816076055E}"/>
    <w:embedBold r:id="rId2" w:fontKey="{E9071F00-48DC-4420-8694-955B4A49CF5D}"/>
  </w:font>
  <w:font w:name="Calibri">
    <w:panose1 w:val="020F0502020204030204"/>
    <w:charset w:val="00"/>
    <w:family w:val="swiss"/>
    <w:pitch w:val="variable"/>
    <w:sig w:usb0="E00002FF" w:usb1="4000ACFF" w:usb2="00000001" w:usb3="00000000" w:csb0="0000019F" w:csb1="00000000"/>
    <w:embedRegular r:id="rId3" w:fontKey="{089177AF-24BB-4AEF-AE29-7B32F044FFDC}"/>
    <w:embedBold r:id="rId4" w:fontKey="{00445663-F9AB-44E6-A414-8312E5A32B81}"/>
  </w:font>
  <w:font w:name="Segoe UI">
    <w:panose1 w:val="020B0502040204020203"/>
    <w:charset w:val="00"/>
    <w:family w:val="swiss"/>
    <w:pitch w:val="variable"/>
    <w:sig w:usb0="E10022FF" w:usb1="C000E47F" w:usb2="00000029" w:usb3="00000000" w:csb0="000001DF" w:csb1="00000000"/>
    <w:embedRegular r:id="rId5" w:fontKey="{5975C4C1-277C-4AC6-B7E7-2FFF2844C226}"/>
  </w:font>
  <w:font w:name="Cambria">
    <w:panose1 w:val="02040503050406030204"/>
    <w:charset w:val="00"/>
    <w:family w:val="roman"/>
    <w:pitch w:val="variable"/>
    <w:sig w:usb0="E00002FF" w:usb1="400004FF" w:usb2="00000000" w:usb3="00000000" w:csb0="0000019F" w:csb1="00000000"/>
    <w:embedRegular r:id="rId6" w:fontKey="{5B13A8E3-0373-444E-A8C6-1771C8B39A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00000" w14:textId="04AA9003" w:rsidR="004C3577" w:rsidRPr="00033013" w:rsidRDefault="00033013" w:rsidP="00033013">
    <w:pPr>
      <w:pStyle w:val="Footer"/>
      <w:tabs>
        <w:tab w:val="clear" w:pos="4680"/>
        <w:tab w:val="clear" w:pos="9360"/>
        <w:tab w:val="center" w:pos="2995"/>
      </w:tabs>
      <w:spacing w:before="120"/>
    </w:pPr>
    <w:r>
      <w:t>[620]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6163F" w14:textId="77777777" w:rsidR="00725112" w:rsidRDefault="00725112" w:rsidP="00522CE0">
      <w:r>
        <w:separator/>
      </w:r>
    </w:p>
  </w:footnote>
  <w:footnote w:type="continuationSeparator" w:id="0">
    <w:p w14:paraId="3C9EE9E9" w14:textId="77777777" w:rsidR="00725112" w:rsidRDefault="007251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HLA"/>
    <w:docVar w:name="CoverAttorneyInitials" w:val="HLA"/>
    <w:docVar w:name="CoverAttorneyLastName" w:val="Anderson"/>
    <w:docVar w:name="CoverBillType" w:val="b"/>
    <w:docVar w:name="DraftFileName" w:val="JUD0040.HLA.DOCX"/>
    <w:docVar w:name="DraftStenoName" w:val="Henry"/>
    <w:docVar w:name="dvBillNumber" w:val="620"/>
    <w:docVar w:name="dvBillNumberPrefix" w:val="S. "/>
    <w:docVar w:name="dvOriginalBody" w:val="Senate"/>
    <w:docVar w:name="fulldraftpath" w:val="L:\S-JUD\BILLS\Bennett\JUD0040.HLA.DOCX"/>
    <w:docVar w:name="NameofBody" w:val="S"/>
    <w:docVar w:name="SenatorFolderName" w:val="Bennett"/>
    <w:docVar w:name="VGROUP2" w:val="S-JUD"/>
  </w:docVars>
  <w:rsids>
    <w:rsidRoot w:val="007877B8"/>
    <w:rsid w:val="000141EB"/>
    <w:rsid w:val="00023D04"/>
    <w:rsid w:val="00033013"/>
    <w:rsid w:val="00042AC1"/>
    <w:rsid w:val="00046516"/>
    <w:rsid w:val="000A4D08"/>
    <w:rsid w:val="000A6988"/>
    <w:rsid w:val="000A7362"/>
    <w:rsid w:val="000B0720"/>
    <w:rsid w:val="000B5EAF"/>
    <w:rsid w:val="000E473B"/>
    <w:rsid w:val="000F002B"/>
    <w:rsid w:val="001058C6"/>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B4195"/>
    <w:rsid w:val="003D6A5D"/>
    <w:rsid w:val="003D6E2B"/>
    <w:rsid w:val="003E7597"/>
    <w:rsid w:val="00412C9E"/>
    <w:rsid w:val="0042257B"/>
    <w:rsid w:val="00450668"/>
    <w:rsid w:val="00452CD7"/>
    <w:rsid w:val="00471691"/>
    <w:rsid w:val="00477696"/>
    <w:rsid w:val="004952FA"/>
    <w:rsid w:val="004A05F7"/>
    <w:rsid w:val="004A592F"/>
    <w:rsid w:val="004B6A22"/>
    <w:rsid w:val="004C2918"/>
    <w:rsid w:val="004C3577"/>
    <w:rsid w:val="004D168C"/>
    <w:rsid w:val="004D6923"/>
    <w:rsid w:val="004D7F37"/>
    <w:rsid w:val="0051584C"/>
    <w:rsid w:val="00520D79"/>
    <w:rsid w:val="00522CE0"/>
    <w:rsid w:val="005242C9"/>
    <w:rsid w:val="00525DCD"/>
    <w:rsid w:val="00541FF6"/>
    <w:rsid w:val="0054526E"/>
    <w:rsid w:val="00565148"/>
    <w:rsid w:val="00581497"/>
    <w:rsid w:val="00586B30"/>
    <w:rsid w:val="0058748C"/>
    <w:rsid w:val="00593361"/>
    <w:rsid w:val="005A5017"/>
    <w:rsid w:val="005A648C"/>
    <w:rsid w:val="005F15E4"/>
    <w:rsid w:val="00600221"/>
    <w:rsid w:val="00606D23"/>
    <w:rsid w:val="006107EB"/>
    <w:rsid w:val="00617BF0"/>
    <w:rsid w:val="00641A16"/>
    <w:rsid w:val="006431BA"/>
    <w:rsid w:val="006B4B3C"/>
    <w:rsid w:val="006C74EA"/>
    <w:rsid w:val="006E17A9"/>
    <w:rsid w:val="00720D40"/>
    <w:rsid w:val="00725112"/>
    <w:rsid w:val="0073026D"/>
    <w:rsid w:val="007311B4"/>
    <w:rsid w:val="007318D4"/>
    <w:rsid w:val="00746551"/>
    <w:rsid w:val="0076552B"/>
    <w:rsid w:val="00765784"/>
    <w:rsid w:val="00785E76"/>
    <w:rsid w:val="007877B8"/>
    <w:rsid w:val="007A4390"/>
    <w:rsid w:val="007C65B0"/>
    <w:rsid w:val="007E3B8F"/>
    <w:rsid w:val="007E5CB7"/>
    <w:rsid w:val="00814EED"/>
    <w:rsid w:val="008314D2"/>
    <w:rsid w:val="00834860"/>
    <w:rsid w:val="008804AE"/>
    <w:rsid w:val="00894939"/>
    <w:rsid w:val="008A2C83"/>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35FE"/>
    <w:rsid w:val="00AE59C8"/>
    <w:rsid w:val="00AF088A"/>
    <w:rsid w:val="00B030B6"/>
    <w:rsid w:val="00B10098"/>
    <w:rsid w:val="00B10E10"/>
    <w:rsid w:val="00B35389"/>
    <w:rsid w:val="00B43327"/>
    <w:rsid w:val="00B450FF"/>
    <w:rsid w:val="00B47304"/>
    <w:rsid w:val="00B50A88"/>
    <w:rsid w:val="00B639F4"/>
    <w:rsid w:val="00B66C95"/>
    <w:rsid w:val="00B67A46"/>
    <w:rsid w:val="00B876B7"/>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447F7"/>
    <w:rsid w:val="00F466DD"/>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89465B"/>
  <w15:docId w15:val="{F322B087-6F69-4158-B3CA-C719498D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B876B7"/>
    <w:rPr>
      <w:sz w:val="16"/>
      <w:szCs w:val="16"/>
    </w:rPr>
  </w:style>
  <w:style w:type="paragraph" w:styleId="CommentText">
    <w:name w:val="annotation text"/>
    <w:basedOn w:val="Normal"/>
    <w:link w:val="CommentTextChar"/>
    <w:uiPriority w:val="99"/>
    <w:semiHidden/>
    <w:unhideWhenUsed/>
    <w:rsid w:val="00B876B7"/>
    <w:rPr>
      <w:sz w:val="20"/>
      <w:szCs w:val="20"/>
    </w:rPr>
  </w:style>
  <w:style w:type="character" w:customStyle="1" w:styleId="CommentTextChar">
    <w:name w:val="Comment Text Char"/>
    <w:basedOn w:val="DefaultParagraphFont"/>
    <w:link w:val="CommentText"/>
    <w:uiPriority w:val="99"/>
    <w:semiHidden/>
    <w:rsid w:val="00B876B7"/>
    <w:rPr>
      <w:sz w:val="20"/>
      <w:szCs w:val="20"/>
    </w:rPr>
  </w:style>
  <w:style w:type="paragraph" w:styleId="CommentSubject">
    <w:name w:val="annotation subject"/>
    <w:basedOn w:val="CommentText"/>
    <w:next w:val="CommentText"/>
    <w:link w:val="CommentSubjectChar"/>
    <w:uiPriority w:val="99"/>
    <w:semiHidden/>
    <w:unhideWhenUsed/>
    <w:rsid w:val="00B876B7"/>
    <w:rPr>
      <w:b/>
      <w:bCs/>
    </w:rPr>
  </w:style>
  <w:style w:type="character" w:customStyle="1" w:styleId="CommentSubjectChar">
    <w:name w:val="Comment Subject Char"/>
    <w:basedOn w:val="CommentTextChar"/>
    <w:link w:val="CommentSubject"/>
    <w:uiPriority w:val="99"/>
    <w:semiHidden/>
    <w:rsid w:val="00B876B7"/>
    <w:rPr>
      <w:b/>
      <w:bCs/>
      <w:sz w:val="20"/>
      <w:szCs w:val="20"/>
    </w:rPr>
  </w:style>
  <w:style w:type="paragraph" w:styleId="BalloonText">
    <w:name w:val="Balloon Text"/>
    <w:basedOn w:val="Normal"/>
    <w:link w:val="BalloonTextChar"/>
    <w:uiPriority w:val="99"/>
    <w:semiHidden/>
    <w:unhideWhenUsed/>
    <w:rsid w:val="00B876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6B7"/>
    <w:rPr>
      <w:rFonts w:ascii="Segoe UI" w:hAnsi="Segoe UI" w:cs="Segoe UI"/>
      <w:sz w:val="18"/>
      <w:szCs w:val="18"/>
    </w:rPr>
  </w:style>
  <w:style w:type="paragraph" w:styleId="Revision">
    <w:name w:val="Revision"/>
    <w:hidden/>
    <w:uiPriority w:val="99"/>
    <w:semiHidden/>
    <w:rsid w:val="003B4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DD809950.dotm</Template>
  <TotalTime>0</TotalTime>
  <Pages>6</Pages>
  <Words>1751</Words>
  <Characters>10145</Characters>
  <Application>Microsoft Office Word</Application>
  <DocSecurity>0</DocSecurity>
  <Lines>220</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620 Text of Previous Version (Mar. 6, 2019) - South Carolina Legislature Online</dc:title>
  <dc:subject/>
  <dc:creator>Maxine Henry</dc:creator>
  <cp:keywords/>
  <dc:description/>
  <cp:lastModifiedBy>S Volk</cp:lastModifiedBy>
  <cp:revision>2</cp:revision>
  <dcterms:created xsi:type="dcterms:W3CDTF">2019-03-06T20:38:00Z</dcterms:created>
  <dcterms:modified xsi:type="dcterms:W3CDTF">2019-03-06T20:38:00Z</dcterms:modified>
</cp:coreProperties>
</file>