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Pr="005B6F04" w:rsidRDefault="005B6F04" w:rsidP="005B6F04">
      <w:pPr>
        <w:tabs>
          <w:tab w:val="right" w:pos="5933"/>
        </w:tabs>
        <w:suppressAutoHyphens/>
        <w:jc w:val="both"/>
        <w:rPr>
          <w:rFonts w:eastAsia="Times New Roman"/>
        </w:rPr>
      </w:pPr>
      <w:r>
        <w:rPr>
          <w:rFonts w:eastAsia="Times New Roman"/>
        </w:rPr>
        <w:tab/>
      </w:r>
      <w:r>
        <w:rPr>
          <w:rFonts w:eastAsia="Times New Roman"/>
          <w:b/>
          <w:sz w:val="36"/>
        </w:rPr>
        <w:t>S. 653</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Default="005B6F04" w:rsidP="005B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and Martin</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Default="005B6F04" w:rsidP="00A77FF3">
      <w:pPr>
        <w:tabs>
          <w:tab w:val="right" w:pos="5933"/>
        </w:tabs>
        <w:suppressAutoHyphens/>
        <w:jc w:val="both"/>
        <w:rPr>
          <w:rFonts w:eastAsia="Times New Roman"/>
        </w:rPr>
      </w:pPr>
      <w:r>
        <w:rPr>
          <w:rFonts w:eastAsia="Times New Roman"/>
        </w:rPr>
        <w:t>S. Printed 3/13/19--S.</w:t>
      </w:r>
      <w:r w:rsidR="00A77FF3">
        <w:rPr>
          <w:rFonts w:eastAsia="Times New Roman"/>
        </w:rPr>
        <w:tab/>
        <w:t>[SEC 3/15/19 1:21 PM]</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5B6F04" w:rsidRPr="005B6F04" w:rsidRDefault="005B6F04" w:rsidP="005B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6F04" w:rsidSect="005B6F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7FC9" w:rsidRPr="00522CE0" w:rsidRDefault="006B7F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7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B49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0E66DF">
        <w:rPr>
          <w:rFonts w:eastAsia="Times New Roman"/>
          <w:color w:val="000000" w:themeColor="text1"/>
          <w:szCs w:val="24"/>
          <w:u w:color="000000" w:themeColor="text1"/>
        </w:rPr>
        <w:t>TO A</w:t>
      </w:r>
      <w:r>
        <w:rPr>
          <w:rFonts w:eastAsia="Times New Roman"/>
          <w:color w:val="000000" w:themeColor="text1"/>
          <w:szCs w:val="24"/>
          <w:u w:color="000000" w:themeColor="text1"/>
        </w:rPr>
        <w:t xml:space="preserve">MEND </w:t>
      </w:r>
      <w:r w:rsidR="006D3DFD">
        <w:rPr>
          <w:rFonts w:eastAsia="Times New Roman"/>
          <w:color w:val="000000" w:themeColor="text1"/>
          <w:szCs w:val="24"/>
          <w:u w:color="000000" w:themeColor="text1"/>
        </w:rPr>
        <w:t xml:space="preserve">ARTICLE 3, </w:t>
      </w:r>
      <w:r>
        <w:rPr>
          <w:rFonts w:eastAsia="Times New Roman"/>
          <w:color w:val="000000" w:themeColor="text1"/>
          <w:szCs w:val="24"/>
          <w:u w:color="000000" w:themeColor="text1"/>
        </w:rPr>
        <w:t xml:space="preserve">CHAPTER </w:t>
      </w:r>
      <w:r w:rsidR="009D5186">
        <w:rPr>
          <w:rFonts w:eastAsia="Times New Roman"/>
          <w:color w:val="000000" w:themeColor="text1"/>
          <w:szCs w:val="24"/>
          <w:u w:color="000000" w:themeColor="text1"/>
        </w:rPr>
        <w:t>11, TITLE 50</w:t>
      </w:r>
      <w:r>
        <w:rPr>
          <w:rFonts w:eastAsia="Times New Roman"/>
          <w:color w:val="000000" w:themeColor="text1"/>
          <w:szCs w:val="24"/>
          <w:u w:color="000000" w:themeColor="text1"/>
        </w:rPr>
        <w:t xml:space="preserve"> OF THE 1976 CODE, RELATING TO </w:t>
      </w:r>
      <w:r w:rsidR="009D5186">
        <w:rPr>
          <w:rFonts w:eastAsia="Times New Roman"/>
          <w:color w:val="000000" w:themeColor="text1"/>
          <w:szCs w:val="24"/>
          <w:u w:color="000000" w:themeColor="text1"/>
        </w:rPr>
        <w:t>BIG GAME, BY ADDING SECTION 50-11-546,</w:t>
      </w:r>
      <w:r w:rsidR="00472BE1">
        <w:rPr>
          <w:rFonts w:eastAsia="Times New Roman"/>
          <w:color w:val="000000" w:themeColor="text1"/>
          <w:szCs w:val="24"/>
          <w:u w:color="000000" w:themeColor="text1"/>
        </w:rPr>
        <w:t xml:space="preserve"> TO PROVIDE FOR AN ELECTRONIC HARVEST REPORTING SYSTEM, TO PROVIDE REQUIREMENTS FOR REPORTING THE HARVEST OF A WILD TURKEY, AND TO PROVIDE PENALTIES</w:t>
      </w:r>
      <w:r>
        <w:rPr>
          <w:rFonts w:eastAsia="Times New Roman"/>
          <w:color w:val="000000" w:themeColor="text1"/>
          <w:szCs w:val="24"/>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309" w:rsidRDefault="000B49AD"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D3DFD">
        <w:rPr>
          <w:rFonts w:eastAsia="Times New Roman"/>
        </w:rPr>
        <w:t xml:space="preserve">Article 3, </w:t>
      </w:r>
      <w:r w:rsidR="00332309">
        <w:rPr>
          <w:rFonts w:eastAsia="Times New Roman"/>
        </w:rPr>
        <w:t xml:space="preserve">Chapter </w:t>
      </w:r>
      <w:r w:rsidR="006D3DFD">
        <w:rPr>
          <w:rFonts w:eastAsia="Times New Roman"/>
        </w:rPr>
        <w:t>11</w:t>
      </w:r>
      <w:r w:rsidR="00332309">
        <w:rPr>
          <w:rFonts w:eastAsia="Times New Roman"/>
        </w:rPr>
        <w:t xml:space="preserve">, Title </w:t>
      </w:r>
      <w:r w:rsidR="006D3DFD">
        <w:rPr>
          <w:rFonts w:eastAsia="Times New Roman"/>
        </w:rPr>
        <w:t>50</w:t>
      </w:r>
      <w:r w:rsidR="00332309">
        <w:rPr>
          <w:rFonts w:eastAsia="Times New Roman"/>
        </w:rPr>
        <w:t xml:space="preserve"> of the 1976 Code is amended by adding:</w:t>
      </w:r>
    </w:p>
    <w:p w:rsid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 xml:space="preserve">“Section </w:t>
      </w:r>
      <w:r w:rsidR="006D3DFD">
        <w:rPr>
          <w:rFonts w:eastAsia="Times New Roman"/>
        </w:rPr>
        <w:t>50-11-546</w:t>
      </w:r>
      <w:r>
        <w:rPr>
          <w:rFonts w:eastAsia="Times New Roman"/>
        </w:rPr>
        <w:t>.</w:t>
      </w:r>
      <w:r>
        <w:rPr>
          <w:rFonts w:eastAsia="Times New Roman"/>
        </w:rPr>
        <w:tab/>
        <w:t>(A)</w:t>
      </w:r>
      <w:r>
        <w:rPr>
          <w:rFonts w:eastAsia="Times New Roman"/>
        </w:rPr>
        <w:tab/>
      </w:r>
      <w:r w:rsidRPr="000E66DF">
        <w:rPr>
          <w:rFonts w:eastAsia="Times New Roman"/>
          <w:color w:val="000000" w:themeColor="text1"/>
          <w:szCs w:val="24"/>
          <w:u w:color="000000" w:themeColor="text1"/>
        </w:rPr>
        <w:t>In order to document the harvest of wild turkey</w:t>
      </w:r>
      <w:r w:rsidR="00A77FF3">
        <w:rPr>
          <w:rFonts w:eastAsia="Times New Roman"/>
          <w:color w:val="000000" w:themeColor="text1"/>
          <w:szCs w:val="24"/>
          <w:u w:color="000000" w:themeColor="text1"/>
        </w:rPr>
        <w:t>s</w:t>
      </w:r>
      <w:r w:rsidRPr="000E66DF">
        <w:rPr>
          <w:rFonts w:eastAsia="Times New Roman"/>
          <w:color w:val="000000" w:themeColor="text1"/>
          <w:szCs w:val="24"/>
          <w:u w:color="000000" w:themeColor="text1"/>
        </w:rPr>
        <w:t xml:space="preserve"> and to assist with </w:t>
      </w:r>
      <w:r w:rsidR="00F348C2">
        <w:rPr>
          <w:rFonts w:eastAsia="Times New Roman"/>
          <w:color w:val="000000" w:themeColor="text1"/>
          <w:szCs w:val="24"/>
          <w:u w:color="000000" w:themeColor="text1"/>
        </w:rPr>
        <w:t xml:space="preserve">the </w:t>
      </w:r>
      <w:r w:rsidRPr="000E66DF">
        <w:rPr>
          <w:rFonts w:eastAsia="Times New Roman"/>
          <w:color w:val="000000" w:themeColor="text1"/>
          <w:szCs w:val="24"/>
          <w:u w:color="000000" w:themeColor="text1"/>
        </w:rPr>
        <w:t xml:space="preserve">enforcement of seasons, </w:t>
      </w:r>
      <w:r w:rsidRPr="00F95306">
        <w:rPr>
          <w:rFonts w:eastAsia="Times New Roman"/>
          <w:color w:val="000000" w:themeColor="text1"/>
          <w:szCs w:val="24"/>
          <w:u w:color="000000" w:themeColor="text1"/>
        </w:rPr>
        <w:t>methods of harvest</w:t>
      </w:r>
      <w:r w:rsidRPr="000E66DF">
        <w:rPr>
          <w:rFonts w:eastAsia="Times New Roman"/>
          <w:color w:val="000000" w:themeColor="text1"/>
          <w:szCs w:val="24"/>
          <w:u w:color="000000" w:themeColor="text1"/>
        </w:rPr>
        <w:t>, and bag limits, the department shall implement an elect</w:t>
      </w:r>
      <w:r>
        <w:rPr>
          <w:rFonts w:eastAsia="Times New Roman"/>
          <w:color w:val="000000" w:themeColor="text1"/>
          <w:szCs w:val="24"/>
          <w:u w:color="000000" w:themeColor="text1"/>
        </w:rPr>
        <w:t>ronic harvest reporting system.</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B</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Any individual who harvests a wild turkey must report the harvest to the electronic harvest reporting system as prescribed by the department. The harvest report must be submitted by midnight of the day the wild turkey is taken and before i</w:t>
      </w:r>
      <w:r>
        <w:rPr>
          <w:rFonts w:eastAsia="Times New Roman"/>
          <w:color w:val="000000" w:themeColor="text1"/>
          <w:szCs w:val="24"/>
          <w:u w:color="000000" w:themeColor="text1"/>
        </w:rPr>
        <w:t>t is skinned or dismembered.</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C</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Upon completion of the harvest reporting process</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will be provided by the department. The hunter must record the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 xml:space="preserve">report confirmation number before the </w:t>
      </w:r>
      <w:r w:rsidRPr="00F95306">
        <w:rPr>
          <w:rFonts w:eastAsia="Times New Roman"/>
          <w:color w:val="000000" w:themeColor="text1"/>
          <w:szCs w:val="24"/>
          <w:u w:color="000000" w:themeColor="text1"/>
        </w:rPr>
        <w:t>carcass</w:t>
      </w:r>
      <w:r w:rsidRPr="000E66DF">
        <w:rPr>
          <w:rFonts w:eastAsia="Times New Roman"/>
          <w:color w:val="000000" w:themeColor="text1"/>
          <w:szCs w:val="24"/>
          <w:u w:color="000000" w:themeColor="text1"/>
        </w:rPr>
        <w:t xml:space="preserve"> leaves the hunter’s possession. The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must remain with the carcass until final processing.</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D</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 department shall promulgate regulations to implement the provisions of this section</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including the methods of electronic reporting, contents of the report, and recording and </w:t>
      </w:r>
      <w:r w:rsidR="00F348C2">
        <w:rPr>
          <w:rFonts w:eastAsia="Times New Roman"/>
          <w:color w:val="000000" w:themeColor="text1"/>
          <w:szCs w:val="24"/>
          <w:u w:color="000000" w:themeColor="text1"/>
        </w:rPr>
        <w:t>maintenance of</w:t>
      </w:r>
      <w:r w:rsidRPr="000E66DF">
        <w:rPr>
          <w:rFonts w:eastAsia="Times New Roman"/>
          <w:color w:val="000000" w:themeColor="text1"/>
          <w:szCs w:val="24"/>
          <w:u w:color="000000" w:themeColor="text1"/>
        </w:rPr>
        <w:t xml:space="preserve"> the harvest</w:t>
      </w:r>
      <w:r w:rsidR="00654151">
        <w:rPr>
          <w:rFonts w:eastAsia="Times New Roman"/>
          <w:color w:val="000000" w:themeColor="text1"/>
          <w:szCs w:val="24"/>
          <w:u w:color="000000" w:themeColor="text1"/>
        </w:rPr>
        <w:noBreakHyphen/>
      </w:r>
      <w:r>
        <w:rPr>
          <w:rFonts w:eastAsia="Times New Roman"/>
          <w:color w:val="000000" w:themeColor="text1"/>
          <w:szCs w:val="24"/>
          <w:u w:color="000000" w:themeColor="text1"/>
        </w:rPr>
        <w:t>report confirmation number.</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E</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There shall be no cost to the hunter for reporting a harvest</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and the department may exempt the reporting requirement for individuals who harvest wild turkeys under specific conditions or department programs.</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F</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It is unlawful to provide false information while reporting a harvest or recording a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w:t>
      </w:r>
    </w:p>
    <w:p w:rsidR="000B49AD" w:rsidRP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G</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 person who violates this section or provisions established by the department for electronic harvest reporting is guilty of a misdemeanor and</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upon conviction, must be fined not more than two hundred dollars or imprisoned </w:t>
      </w:r>
      <w:r>
        <w:rPr>
          <w:rFonts w:eastAsia="Times New Roman"/>
          <w:color w:val="000000" w:themeColor="text1"/>
          <w:szCs w:val="24"/>
          <w:u w:color="000000" w:themeColor="text1"/>
        </w:rPr>
        <w:t>for not more than thirty days.”</w:t>
      </w:r>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9AD" w:rsidRPr="00522CE0"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2309">
        <w:rPr>
          <w:rFonts w:eastAsia="Times New Roman"/>
        </w:rPr>
        <w:t>2</w:t>
      </w:r>
      <w:r>
        <w:rPr>
          <w:rFonts w:eastAsia="Times New Roman"/>
        </w:rPr>
        <w:t>.</w:t>
      </w:r>
      <w:r>
        <w:rPr>
          <w:rFonts w:eastAsia="Times New Roman"/>
        </w:rPr>
        <w:tab/>
        <w:t>This act takes effect upon approval by the Governor.</w:t>
      </w:r>
    </w:p>
    <w:p w:rsidR="00684E73" w:rsidRDefault="006541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5D9E" w:rsidRDefault="004B5D9E" w:rsidP="004B5D9E">
      <w:pPr>
        <w:suppressAutoHyphens/>
        <w:jc w:val="both"/>
        <w:rPr>
          <w:rFonts w:eastAsia="Times New Roman"/>
        </w:rPr>
      </w:pPr>
    </w:p>
    <w:sectPr w:rsidR="004B5D9E" w:rsidSect="005B6F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DFD" w:rsidRDefault="006D3DFD" w:rsidP="00522CE0">
      <w:r>
        <w:separator/>
      </w:r>
    </w:p>
  </w:endnote>
  <w:endnote w:type="continuationSeparator" w:id="0">
    <w:p w:rsidR="006D3DFD" w:rsidRDefault="006D3D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539EE0-C300-4107-A6E4-BE7533997B76}"/>
    <w:embedBold r:id="rId2" w:fontKey="{38087F60-F434-4F0D-8CAB-113CE80B1770}"/>
  </w:font>
  <w:font w:name="Calibri">
    <w:panose1 w:val="020F0502020204030204"/>
    <w:charset w:val="00"/>
    <w:family w:val="swiss"/>
    <w:pitch w:val="variable"/>
    <w:sig w:usb0="E0002AFF" w:usb1="C000247B" w:usb2="00000009" w:usb3="00000000" w:csb0="000001FF" w:csb1="00000000"/>
    <w:embedRegular r:id="rId3" w:fontKey="{C5C10D30-894C-4AF8-9131-A71C30777BFD}"/>
  </w:font>
  <w:font w:name="Cambria">
    <w:panose1 w:val="02040503050406030204"/>
    <w:charset w:val="00"/>
    <w:family w:val="roman"/>
    <w:pitch w:val="variable"/>
    <w:sig w:usb0="E00006FF" w:usb1="420024FF" w:usb2="02000000" w:usb3="00000000" w:csb0="0000019F" w:csb1="00000000"/>
    <w:embedRegular r:id="rId4" w:fontKey="{71AD68D9-15B2-40DB-B72D-5E9A43F16F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E73" w:rsidRPr="006B7FC9" w:rsidRDefault="006B7FC9" w:rsidP="006B7FC9">
    <w:pPr>
      <w:pStyle w:val="Footer"/>
      <w:tabs>
        <w:tab w:val="clear" w:pos="4680"/>
        <w:tab w:val="clear" w:pos="9360"/>
        <w:tab w:val="center" w:pos="2995"/>
      </w:tabs>
      <w:spacing w:before="120"/>
    </w:pPr>
    <w:r>
      <w:t>[653</w:t>
    </w:r>
    <w:r w:rsidR="005B6F04">
      <w:t>-</w:t>
    </w:r>
    <w:r w:rsidR="005B6F04">
      <w:fldChar w:fldCharType="begin"/>
    </w:r>
    <w:r w:rsidR="005B6F04">
      <w:instrText xml:space="preserve"> PAGE  \* MERGEFORMAT </w:instrText>
    </w:r>
    <w:r w:rsidR="005B6F04">
      <w:fldChar w:fldCharType="separate"/>
    </w:r>
    <w:r w:rsidR="00A77FF3">
      <w:rPr>
        <w:noProof/>
      </w:rPr>
      <w:t>1</w:t>
    </w:r>
    <w:r w:rsidR="005B6F04">
      <w:fldChar w:fldCharType="end"/>
    </w:r>
    <w:r w:rsidR="005B6F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F04" w:rsidRPr="006B7FC9" w:rsidRDefault="005B6F04" w:rsidP="006B7FC9">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sidR="004B5D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DFD" w:rsidRDefault="006D3DFD" w:rsidP="00522CE0">
      <w:r>
        <w:separator/>
      </w:r>
    </w:p>
  </w:footnote>
  <w:footnote w:type="continuationSeparator" w:id="0">
    <w:p w:rsidR="006D3DFD" w:rsidRDefault="006D3D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TURK.SP.JTM"/>
    <w:docVar w:name="CoverAttorneyInitials" w:val="SP"/>
    <w:docVar w:name="CoverAttorneyLastName" w:val="Parrish"/>
    <w:docVar w:name="CoverBillType" w:val="b"/>
    <w:docVar w:name="CoverSenator" w:val="JTM"/>
    <w:docVar w:name="dvBillNumber" w:val="653"/>
    <w:docVar w:name="dvBillNumberPrefix" w:val="S. "/>
    <w:docVar w:name="dvOriginalBody" w:val="Senate"/>
    <w:docVar w:name="fulldraftpath" w:val="L:\S-RES\JTM\010TURK.SP.JTM.DOCX"/>
    <w:docVar w:name="NameofBody" w:val="S"/>
    <w:docVar w:name="vgroup2" w:val="S-RES"/>
  </w:docVars>
  <w:rsids>
    <w:rsidRoot w:val="000B49AD"/>
    <w:rsid w:val="00042AC1"/>
    <w:rsid w:val="00046516"/>
    <w:rsid w:val="00072458"/>
    <w:rsid w:val="0007601D"/>
    <w:rsid w:val="000B0720"/>
    <w:rsid w:val="000B49AD"/>
    <w:rsid w:val="000B5EAF"/>
    <w:rsid w:val="001315B2"/>
    <w:rsid w:val="00170561"/>
    <w:rsid w:val="00186AC9"/>
    <w:rsid w:val="00192B74"/>
    <w:rsid w:val="0019790E"/>
    <w:rsid w:val="00197DF1"/>
    <w:rsid w:val="001B3DD9"/>
    <w:rsid w:val="001B7E5D"/>
    <w:rsid w:val="001D3BAC"/>
    <w:rsid w:val="00216025"/>
    <w:rsid w:val="00245C4E"/>
    <w:rsid w:val="002C1321"/>
    <w:rsid w:val="002C2031"/>
    <w:rsid w:val="002C5896"/>
    <w:rsid w:val="002D3BED"/>
    <w:rsid w:val="00307C2B"/>
    <w:rsid w:val="00315D04"/>
    <w:rsid w:val="00332309"/>
    <w:rsid w:val="00357BE2"/>
    <w:rsid w:val="00383247"/>
    <w:rsid w:val="003D6E2B"/>
    <w:rsid w:val="003E7597"/>
    <w:rsid w:val="00413EBF"/>
    <w:rsid w:val="0044020F"/>
    <w:rsid w:val="00450668"/>
    <w:rsid w:val="00454138"/>
    <w:rsid w:val="00472BE1"/>
    <w:rsid w:val="004813A2"/>
    <w:rsid w:val="004952FA"/>
    <w:rsid w:val="004B5D9E"/>
    <w:rsid w:val="004B6A22"/>
    <w:rsid w:val="004B7D4C"/>
    <w:rsid w:val="004D7F37"/>
    <w:rsid w:val="00522CE0"/>
    <w:rsid w:val="00541951"/>
    <w:rsid w:val="00565148"/>
    <w:rsid w:val="00570403"/>
    <w:rsid w:val="00593361"/>
    <w:rsid w:val="005A413B"/>
    <w:rsid w:val="005A5017"/>
    <w:rsid w:val="005A648C"/>
    <w:rsid w:val="005B6F04"/>
    <w:rsid w:val="005F07AC"/>
    <w:rsid w:val="005F1745"/>
    <w:rsid w:val="00654151"/>
    <w:rsid w:val="00684E73"/>
    <w:rsid w:val="006A1802"/>
    <w:rsid w:val="006B7FC9"/>
    <w:rsid w:val="006C0CBB"/>
    <w:rsid w:val="006C74EA"/>
    <w:rsid w:val="006D3DFD"/>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186"/>
    <w:rsid w:val="00A02011"/>
    <w:rsid w:val="00A4011E"/>
    <w:rsid w:val="00A77FF3"/>
    <w:rsid w:val="00A86015"/>
    <w:rsid w:val="00A9594E"/>
    <w:rsid w:val="00AE59C8"/>
    <w:rsid w:val="00B10098"/>
    <w:rsid w:val="00B5790D"/>
    <w:rsid w:val="00B945C5"/>
    <w:rsid w:val="00BA20EA"/>
    <w:rsid w:val="00BB5AFC"/>
    <w:rsid w:val="00BC0A56"/>
    <w:rsid w:val="00C3519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2D3E"/>
    <w:rsid w:val="00F0234A"/>
    <w:rsid w:val="00F05CF2"/>
    <w:rsid w:val="00F348C2"/>
    <w:rsid w:val="00F51241"/>
    <w:rsid w:val="00F52959"/>
    <w:rsid w:val="00F55884"/>
    <w:rsid w:val="00F953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B0F7B1"/>
  <w15:docId w15:val="{1E4DA5F5-EC79-4926-A521-59AE5E90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F3AA13E6</Template>
  <TotalTime>0</TotalTime>
  <Pages>3</Pages>
  <Words>365</Words>
  <Characters>1952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2019-2020 Bill 653 Text of Previous Version (Mar. 13, 2019) - South Carolina Legislature Online</vt:lpstr>
    </vt:vector>
  </TitlesOfParts>
  <Company>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653 Text of Previous Version (Mar. 15, 2019) - South Carolina Legislature Online</dc:title>
  <dc:subject/>
  <dc:creator>Rebecca Landau</dc:creator>
  <cp:keywords/>
  <dc:description/>
  <cp:lastModifiedBy>Brent Walling</cp:lastModifiedBy>
  <cp:revision>2</cp:revision>
  <dcterms:created xsi:type="dcterms:W3CDTF">2019-03-15T17:21:00Z</dcterms:created>
  <dcterms:modified xsi:type="dcterms:W3CDTF">2019-03-15T17:21:00Z</dcterms:modified>
</cp:coreProperties>
</file>