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2F4A" w:rsidRDefault="00D52F4A" w:rsidP="00F753B6">
      <w:pPr>
        <w:tabs>
          <w:tab w:val="right" w:pos="5933"/>
        </w:tabs>
        <w:suppressAutoHyphens/>
        <w:jc w:val="both"/>
        <w:rPr>
          <w:rFonts w:eastAsia="Times New Roman"/>
        </w:rPr>
      </w:pPr>
      <w:r>
        <w:rPr>
          <w:rFonts w:eastAsia="Times New Roman"/>
        </w:rPr>
        <w:t>AMENDED</w:t>
      </w:r>
    </w:p>
    <w:p w:rsidR="00D52F4A" w:rsidRDefault="00D52F4A" w:rsidP="00F753B6">
      <w:pPr>
        <w:tabs>
          <w:tab w:val="right" w:pos="5933"/>
        </w:tabs>
        <w:suppressAutoHyphens/>
        <w:jc w:val="both"/>
        <w:rPr>
          <w:rFonts w:eastAsia="Times New Roman"/>
        </w:rPr>
      </w:pPr>
      <w:r>
        <w:rPr>
          <w:rFonts w:eastAsia="Times New Roman"/>
        </w:rPr>
        <w:t>May 2, 2019</w:t>
      </w:r>
    </w:p>
    <w:p w:rsidR="00D52F4A" w:rsidRDefault="00D52F4A" w:rsidP="00F753B6">
      <w:pPr>
        <w:tabs>
          <w:tab w:val="right" w:pos="5933"/>
        </w:tabs>
        <w:suppressAutoHyphens/>
        <w:jc w:val="both"/>
        <w:rPr>
          <w:rFonts w:eastAsia="Times New Roman"/>
        </w:rPr>
      </w:pPr>
    </w:p>
    <w:p w:rsidR="00F753B6" w:rsidRPr="00F753B6" w:rsidRDefault="00F753B6" w:rsidP="00F753B6">
      <w:pPr>
        <w:tabs>
          <w:tab w:val="right" w:pos="5933"/>
        </w:tabs>
        <w:suppressAutoHyphens/>
        <w:jc w:val="both"/>
        <w:rPr>
          <w:rFonts w:eastAsia="Times New Roman"/>
        </w:rPr>
      </w:pPr>
      <w:r>
        <w:rPr>
          <w:rFonts w:eastAsia="Times New Roman"/>
        </w:rPr>
        <w:tab/>
      </w:r>
      <w:r>
        <w:rPr>
          <w:rFonts w:eastAsia="Times New Roman"/>
          <w:b/>
          <w:sz w:val="36"/>
        </w:rPr>
        <w:t>S. 678</w:t>
      </w:r>
    </w:p>
    <w:p w:rsidR="00F753B6" w:rsidRDefault="00F75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3B6" w:rsidRDefault="00F753B6" w:rsidP="00F753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Peeler, Climer, Davis and Fanning</w:t>
      </w:r>
    </w:p>
    <w:p w:rsidR="00F753B6" w:rsidRDefault="00F75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3B6" w:rsidRDefault="00F753B6" w:rsidP="00F11240">
      <w:pPr>
        <w:tabs>
          <w:tab w:val="right" w:pos="5933"/>
        </w:tabs>
        <w:suppressAutoHyphens/>
        <w:jc w:val="both"/>
        <w:rPr>
          <w:rFonts w:eastAsia="Times New Roman"/>
        </w:rPr>
      </w:pPr>
      <w:r>
        <w:rPr>
          <w:rFonts w:eastAsia="Times New Roman"/>
        </w:rPr>
        <w:t xml:space="preserve">S. Printed </w:t>
      </w:r>
      <w:r w:rsidR="00D52F4A">
        <w:rPr>
          <w:rFonts w:eastAsia="Times New Roman"/>
        </w:rPr>
        <w:t>5</w:t>
      </w:r>
      <w:r>
        <w:rPr>
          <w:rFonts w:eastAsia="Times New Roman"/>
        </w:rPr>
        <w:t>/2/19--S.</w:t>
      </w:r>
    </w:p>
    <w:p w:rsidR="00F753B6" w:rsidRDefault="00F75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20, 2019.</w:t>
      </w:r>
    </w:p>
    <w:p w:rsidR="00F753B6" w:rsidRPr="00D52F4A" w:rsidRDefault="00F753B6"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F753B6" w:rsidRDefault="00F753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753B6" w:rsidSect="00F753B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3170E" w:rsidRPr="00522CE0" w:rsidRDefault="002317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31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D07B1">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D07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PROVIDE THAT </w:t>
      </w:r>
      <w:r w:rsidR="00263C8E">
        <w:rPr>
          <w:rFonts w:eastAsia="Times New Roman"/>
        </w:rPr>
        <w:t xml:space="preserve">THE GOVERNOR SHALL UTILIZE </w:t>
      </w:r>
      <w:r>
        <w:rPr>
          <w:rFonts w:eastAsia="Times New Roman"/>
        </w:rPr>
        <w:t xml:space="preserve">THE DEPARTMENT OF ADMINISTRATION </w:t>
      </w:r>
      <w:r w:rsidR="00263C8E">
        <w:rPr>
          <w:rFonts w:eastAsia="Times New Roman"/>
        </w:rPr>
        <w:t>TO</w:t>
      </w:r>
      <w:r>
        <w:rPr>
          <w:rFonts w:eastAsia="Times New Roman"/>
        </w:rPr>
        <w:t xml:space="preserve"> CONDUCT A COMPETITIVE BIDDING PROCESS FOR THE SALE OF SANTEE COOPER, TO PROVIDE THAT THE DEPARTMENT OF ADMINISTRATION SHALL EVALUATE BIDS, TO PROVIDE THAT THE GOVERNOR SHALL EXECUTE THE SALE OF SANTEE COOPER TO THE BIDDER WHOSE BID BEST PROTECTS THE INTERESTS OF SANTEE COOPER’S RATEP</w:t>
      </w:r>
      <w:r w:rsidR="00DB1C5E">
        <w:rPr>
          <w:rFonts w:eastAsia="Times New Roman"/>
        </w:rPr>
        <w:t>AYERS AND THE STATE’S TAXPAYERS,</w:t>
      </w:r>
      <w:r>
        <w:rPr>
          <w:rFonts w:eastAsia="Times New Roman"/>
        </w:rPr>
        <w:t xml:space="preserve"> AND TO </w:t>
      </w:r>
      <w:r w:rsidR="001C5F19">
        <w:rPr>
          <w:rFonts w:eastAsia="Times New Roman"/>
        </w:rPr>
        <w:t>TRANSMIT</w:t>
      </w:r>
      <w:r>
        <w:rPr>
          <w:rFonts w:eastAsia="Times New Roman"/>
        </w:rPr>
        <w:t xml:space="preserve"> THE </w:t>
      </w:r>
      <w:r w:rsidRPr="00F12612">
        <w:rPr>
          <w:rFonts w:eastAsia="Times New Roman"/>
        </w:rPr>
        <w:t>PUBLIC SERVICE AUTHORITY EVALUATION AND RECOMMENDATION COMMITTEE</w:t>
      </w:r>
      <w:r w:rsidR="001C5F19">
        <w:rPr>
          <w:rFonts w:eastAsia="Times New Roman"/>
        </w:rPr>
        <w:t>’S WORK PRODUCT TO THE DEPARTMENT OF ADMINISTRATION</w:t>
      </w:r>
      <w:r>
        <w:rPr>
          <w:rFonts w:eastAsia="Times New Roman"/>
        </w:rPr>
        <w:t>.</w:t>
      </w:r>
      <w:bookmarkEnd w:id="1"/>
    </w:p>
    <w:p w:rsidR="00522CE0" w:rsidRDefault="00D52F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D52F4A" w:rsidRDefault="00D52F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5AB1" w:rsidRDefault="00255A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55AB1" w:rsidRDefault="00255A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2F4A"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8074C0">
        <w:rPr>
          <w:rFonts w:eastAsia="Times New Roman"/>
        </w:rPr>
        <w:t>SECTION</w:t>
      </w:r>
      <w:r w:rsidRPr="008074C0">
        <w:rPr>
          <w:rFonts w:eastAsia="Times New Roman"/>
        </w:rPr>
        <w:tab/>
        <w:t>1.</w:t>
      </w:r>
      <w:r w:rsidRPr="008074C0">
        <w:rPr>
          <w:rFonts w:eastAsia="Times New Roman"/>
        </w:rPr>
        <w:tab/>
        <w:t>(A)(1)</w:t>
      </w:r>
      <w:r w:rsidRPr="008074C0">
        <w:rPr>
          <w:rFonts w:eastAsia="Times New Roman"/>
        </w:rPr>
        <w:tab/>
        <w:t xml:space="preserve">The Department of Administration shall establish a process to conduct a competitive bidding process for </w:t>
      </w:r>
      <w:r w:rsidRPr="008074C0">
        <w:t xml:space="preserve">the sale of some or all of the electric utility portion of the Public Service Authority (“Santee Cooper”) and to receive management proposals that do not involve a sale of Santee Cooper but are designed to improve the efficiency and cost-effectiveness of Santee Cooper’s </w:t>
      </w:r>
      <w:r>
        <w:t xml:space="preserve">electric </w:t>
      </w:r>
      <w:r w:rsidRPr="008074C0">
        <w:t xml:space="preserve">operations, including but not limited to, a management arrangement, joint venture or alternative arrangement. This </w:t>
      </w:r>
      <w:r>
        <w:t xml:space="preserve">process shall not be limited to </w:t>
      </w:r>
      <w:r w:rsidRPr="008074C0">
        <w:t xml:space="preserve">the </w:t>
      </w:r>
      <w:r>
        <w:t xml:space="preserve">individuals or </w:t>
      </w:r>
      <w:r w:rsidRPr="008074C0">
        <w:t>entities that responded to ICF’s Requests for Expressions of Interest for its February 1, 2019 report to the Public Service Authority Evaluation and Recommendation Committee. Santee Cooper shall also submit a proposal to the department, as an alternative to a sale or management proposal,</w:t>
      </w:r>
      <w:r w:rsidRPr="008074C0">
        <w:rPr>
          <w:i/>
        </w:rPr>
        <w:t xml:space="preserve"> </w:t>
      </w:r>
      <w:r>
        <w:t xml:space="preserve">setting forth </w:t>
      </w:r>
      <w:r w:rsidRPr="008074C0">
        <w:t xml:space="preserve">its plans for reform, restructuring and changes in operation. </w:t>
      </w:r>
      <w:r w:rsidRPr="00937885">
        <w:t>This process must be established in accordance with commercially reasonable terms</w:t>
      </w:r>
      <w:r>
        <w:t xml:space="preserve"> that are customary in connection</w:t>
      </w:r>
      <w:r w:rsidRPr="00937885">
        <w:t xml:space="preserve"> with bids and proposals of this type.</w:t>
      </w:r>
      <w:r>
        <w:t xml:space="preserve"> </w:t>
      </w:r>
      <w:r w:rsidRPr="00AA0875">
        <w:t>Nothing in this joint resolution precludes the department, through its professional services experts, from negotiating with entities offering bids, management proposals or Santee Cooper to improve their proposal.</w:t>
      </w:r>
      <w:r>
        <w:t xml:space="preserve"> </w:t>
      </w:r>
    </w:p>
    <w:p w:rsidR="00D52F4A"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8074C0">
        <w:t xml:space="preserve">The </w:t>
      </w:r>
      <w:r w:rsidRPr="001315A4">
        <w:t>department shall determine the date when the bids and proposals must be received; however, the process to receive bids,</w:t>
      </w:r>
      <w:r w:rsidRPr="008074C0">
        <w:t xml:space="preserve"> management proposals and Santee Cooper’s proposal shall be concurrent. </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i/>
        </w:rPr>
      </w:pPr>
      <w:r w:rsidRPr="008074C0">
        <w:tab/>
      </w:r>
      <w:r w:rsidRPr="008074C0">
        <w:tab/>
        <w:t>(2)(a)</w:t>
      </w:r>
      <w:r w:rsidRPr="008074C0">
        <w:tab/>
        <w:t>The department shall procure</w:t>
      </w:r>
      <w:r>
        <w:t xml:space="preserve"> </w:t>
      </w:r>
      <w:r w:rsidRPr="008074C0">
        <w:t xml:space="preserve">such professional services that are necessary to </w:t>
      </w:r>
      <w:r>
        <w:t xml:space="preserve">qualify bids and proposals; </w:t>
      </w:r>
      <w:r w:rsidRPr="008074C0">
        <w:t>conduct a sale</w:t>
      </w:r>
      <w:r>
        <w:t>;</w:t>
      </w:r>
      <w:r w:rsidRPr="008074C0">
        <w:t xml:space="preserve"> evaluate bids received for a sale</w:t>
      </w:r>
      <w:r>
        <w:t xml:space="preserve">, </w:t>
      </w:r>
      <w:r w:rsidRPr="008074C0">
        <w:t>management proposals,</w:t>
      </w:r>
      <w:r>
        <w:t xml:space="preserve"> and Santee Cooper’s proposal; and, </w:t>
      </w:r>
      <w:r w:rsidRPr="008074C0">
        <w:t xml:space="preserve">negotiate contracts for the consummation of a sale or a management proposal, and related activities. These professional services shall include, but may not </w:t>
      </w:r>
      <w:r>
        <w:t xml:space="preserve">be </w:t>
      </w:r>
      <w:r w:rsidRPr="008074C0">
        <w:t xml:space="preserve">limited to, financial institutions, </w:t>
      </w:r>
      <w:r>
        <w:t xml:space="preserve">investment bankers, </w:t>
      </w:r>
      <w:r w:rsidRPr="008074C0">
        <w:t>legal counsel, industry consultants</w:t>
      </w:r>
      <w:r>
        <w:t xml:space="preserve"> and utility consultants</w:t>
      </w:r>
      <w:r w:rsidRPr="008074C0">
        <w:t xml:space="preserve">. </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sidRPr="008074C0">
        <w:tab/>
      </w:r>
      <w:r w:rsidRPr="008074C0">
        <w:tab/>
      </w:r>
      <w:r w:rsidRPr="008074C0">
        <w:tab/>
        <w:t>(b)</w:t>
      </w:r>
      <w:r w:rsidRPr="008074C0">
        <w:tab/>
        <w:t>The department must not utilize the professional services of an entity with whom the House of Representatives, the Senate, or the Governor has previously engaged to consider the possible sale of Santee Cooper.</w:t>
      </w:r>
      <w:r>
        <w:t xml:space="preserve"> </w:t>
      </w:r>
      <w:r w:rsidRPr="00937885">
        <w:t>In addition, the department must not utilize the professional services of an individual or entity that would have a financial interest in the outcome of this process, nor may the department contract or otherwise employ an individual or entity based upon a contingency fee due to the outcome of this process.</w:t>
      </w:r>
      <w:r>
        <w:t xml:space="preserve"> </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74C0">
        <w:tab/>
        <w:t>(B)</w:t>
      </w:r>
      <w:r w:rsidRPr="008074C0">
        <w:tab/>
        <w:t xml:space="preserve">Staff from the State Fiscal Accountability Authority’s Procurement Services Division shall assist the department in conducting the competitive bidding process and reviewing management proposals and procuring necessary professional services. </w:t>
      </w:r>
    </w:p>
    <w:p w:rsidR="00D52F4A"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74C0">
        <w:tab/>
        <w:t>(C)</w:t>
      </w:r>
      <w:r w:rsidRPr="008074C0">
        <w:tab/>
      </w:r>
      <w:r w:rsidRPr="008074C0">
        <w:rPr>
          <w:rFonts w:eastAsia="Times New Roman"/>
        </w:rPr>
        <w:t>Santee Cooper is directed to provide any and all resources necessary to assist in the process for competitive bids and management proposals, as well as the evaluation of the bids and management agreement proposals received by the department.</w:t>
      </w:r>
      <w:r w:rsidRPr="008074C0">
        <w:t xml:space="preserve"> </w:t>
      </w:r>
      <w:r>
        <w:rPr>
          <w:rFonts w:eastAsia="Times New Roman"/>
        </w:rPr>
        <w:t>The</w:t>
      </w:r>
      <w:r w:rsidRPr="008074C0">
        <w:rPr>
          <w:rFonts w:eastAsia="Times New Roman"/>
        </w:rPr>
        <w:t xml:space="preserve"> department shall have the authority to consult with Santee Cooper</w:t>
      </w:r>
      <w:r>
        <w:rPr>
          <w:rFonts w:eastAsia="Times New Roman"/>
        </w:rPr>
        <w:t>’s</w:t>
      </w:r>
      <w:r w:rsidRPr="008074C0">
        <w:rPr>
          <w:rFonts w:eastAsia="Times New Roman"/>
        </w:rPr>
        <w:t xml:space="preserve"> </w:t>
      </w:r>
      <w:r>
        <w:rPr>
          <w:rFonts w:eastAsia="Times New Roman"/>
        </w:rPr>
        <w:t xml:space="preserve">bondholders, </w:t>
      </w:r>
      <w:r w:rsidRPr="008074C0">
        <w:rPr>
          <w:rFonts w:eastAsia="Times New Roman"/>
        </w:rPr>
        <w:t>underwriters</w:t>
      </w:r>
      <w:r>
        <w:rPr>
          <w:rFonts w:eastAsia="Times New Roman"/>
        </w:rPr>
        <w:t xml:space="preserve">, </w:t>
      </w:r>
      <w:r w:rsidRPr="008074C0">
        <w:rPr>
          <w:rFonts w:eastAsia="Times New Roman"/>
        </w:rPr>
        <w:t>financial institutions</w:t>
      </w:r>
      <w:r>
        <w:rPr>
          <w:rFonts w:eastAsia="Times New Roman"/>
        </w:rPr>
        <w:t xml:space="preserve">, </w:t>
      </w:r>
      <w:r w:rsidRPr="00937885">
        <w:rPr>
          <w:rFonts w:eastAsia="Times New Roman"/>
        </w:rPr>
        <w:t>and any other advisor</w:t>
      </w:r>
      <w:r>
        <w:rPr>
          <w:rFonts w:eastAsia="Times New Roman"/>
        </w:rPr>
        <w:t>s</w:t>
      </w:r>
      <w:r w:rsidRPr="008074C0">
        <w:rPr>
          <w:rFonts w:eastAsia="Times New Roman"/>
        </w:rPr>
        <w:t xml:space="preserve"> to gather information to assist the department in carrying out its responsibilities</w:t>
      </w:r>
      <w:r>
        <w:rPr>
          <w:rFonts w:eastAsia="Times New Roman"/>
        </w:rPr>
        <w:t xml:space="preserve">, and </w:t>
      </w:r>
      <w:r w:rsidRPr="008074C0">
        <w:rPr>
          <w:rFonts w:eastAsia="Times New Roman"/>
        </w:rPr>
        <w:t xml:space="preserve">Santee Cooper shall be cooperative in providing the department with access to </w:t>
      </w:r>
      <w:r>
        <w:rPr>
          <w:rFonts w:eastAsia="Times New Roman"/>
        </w:rPr>
        <w:t>the</w:t>
      </w:r>
      <w:r w:rsidRPr="008074C0">
        <w:rPr>
          <w:rFonts w:eastAsia="Times New Roman"/>
        </w:rPr>
        <w:t xml:space="preserve"> </w:t>
      </w:r>
      <w:r>
        <w:rPr>
          <w:rFonts w:eastAsia="Times New Roman"/>
        </w:rPr>
        <w:t xml:space="preserve">bondholders, </w:t>
      </w:r>
      <w:r w:rsidRPr="008074C0">
        <w:rPr>
          <w:rFonts w:eastAsia="Times New Roman"/>
        </w:rPr>
        <w:t>underwriters</w:t>
      </w:r>
      <w:r>
        <w:rPr>
          <w:rFonts w:eastAsia="Times New Roman"/>
        </w:rPr>
        <w:t>,</w:t>
      </w:r>
      <w:r w:rsidRPr="008074C0">
        <w:rPr>
          <w:rFonts w:eastAsia="Times New Roman"/>
        </w:rPr>
        <w:t xml:space="preserve"> financial institutions</w:t>
      </w:r>
      <w:r>
        <w:rPr>
          <w:rFonts w:eastAsia="Times New Roman"/>
        </w:rPr>
        <w:t xml:space="preserve">, and </w:t>
      </w:r>
      <w:r w:rsidRPr="00937885">
        <w:rPr>
          <w:rFonts w:eastAsia="Times New Roman"/>
        </w:rPr>
        <w:t>other advisors</w:t>
      </w:r>
      <w:r w:rsidRPr="008074C0">
        <w:rPr>
          <w:rFonts w:eastAsia="Times New Roman"/>
        </w:rPr>
        <w:t xml:space="preserve">. </w:t>
      </w:r>
      <w:r w:rsidRPr="008074C0">
        <w:t xml:space="preserve">Santee Cooper </w:t>
      </w:r>
      <w:r>
        <w:t>shall</w:t>
      </w:r>
      <w:r w:rsidRPr="008074C0">
        <w:t xml:space="preserve"> ensure that the bidders have full access to due diligence materials</w:t>
      </w:r>
      <w:r>
        <w:t xml:space="preserve"> and</w:t>
      </w:r>
      <w:r w:rsidRPr="008074C0">
        <w:t xml:space="preserve"> fair opportunity for access to Santee Cooper staff</w:t>
      </w:r>
      <w:r>
        <w:t xml:space="preserve">, and shall ensure that its </w:t>
      </w:r>
      <w:r w:rsidRPr="008074C0">
        <w:t xml:space="preserve">responses </w:t>
      </w:r>
      <w:r>
        <w:t>to any inquiries are timely.</w:t>
      </w:r>
    </w:p>
    <w:p w:rsidR="00D52F4A" w:rsidRPr="0069653B"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8074C0">
        <w:t>SECTION</w:t>
      </w:r>
      <w:r w:rsidRPr="008074C0">
        <w:tab/>
        <w:t>2.</w:t>
      </w:r>
      <w:r w:rsidRPr="008074C0">
        <w:tab/>
        <w:t>(A)</w:t>
      </w:r>
      <w:r w:rsidRPr="008074C0">
        <w:tab/>
        <w:t>The department shall conduct a thorough evaluation of all bids for the sale of Santee Cooper received through the competitive bidding process. The evaluation must take into account at least the following:</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74C0">
        <w:tab/>
      </w:r>
      <w:r w:rsidRPr="008074C0">
        <w:tab/>
        <w:t>(1)</w:t>
      </w:r>
      <w:r w:rsidRPr="008074C0">
        <w:tab/>
        <w:t>the financial capability of each bidder;</w:t>
      </w:r>
    </w:p>
    <w:p w:rsidR="00D52F4A" w:rsidRPr="00937885"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74C0">
        <w:tab/>
      </w:r>
      <w:r w:rsidRPr="008074C0">
        <w:tab/>
      </w:r>
      <w:r w:rsidRPr="00937885">
        <w:t>(2)</w:t>
      </w:r>
      <w:r w:rsidRPr="00937885">
        <w:tab/>
        <w:t>the bidder’s plan to address Santee Cooper’s bonds and other indebtedness, to include but not be limited to:</w:t>
      </w:r>
    </w:p>
    <w:p w:rsidR="00D52F4A" w:rsidRPr="00937885"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937885">
        <w:t>(a)</w:t>
      </w:r>
      <w:r w:rsidRPr="00937885">
        <w:tab/>
        <w:t>satisfaction of any or all of Santee Cooper’s existing debt, to include an opinion letter from a bond attorney as to whether or not the bidder’s plan to satisfy the existing debt would violate any bond provisions or otherwise impact the State;</w:t>
      </w:r>
    </w:p>
    <w:p w:rsidR="00D52F4A" w:rsidRPr="00937885"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937885">
        <w:t>(b)</w:t>
      </w:r>
      <w:r w:rsidRPr="00937885">
        <w:tab/>
        <w:t>issuance of new bonds and plans to finance other indebtedness;</w:t>
      </w:r>
    </w:p>
    <w:p w:rsidR="00D52F4A" w:rsidRPr="00937885"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937885">
        <w:t>(c)</w:t>
      </w:r>
      <w:r w:rsidRPr="00937885">
        <w:tab/>
        <w:t xml:space="preserve">the projected financial impact on all customer classes of Santee Cooper’s </w:t>
      </w:r>
      <w:r>
        <w:t>retail customers</w:t>
      </w:r>
      <w:r w:rsidRPr="00937885">
        <w:t xml:space="preserve"> for the satisfaction of existing debt and issuance of new bonds and finance of other indebtedness; and</w:t>
      </w:r>
    </w:p>
    <w:p w:rsidR="00D52F4A" w:rsidRPr="00937885"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937885">
        <w:t>(d)</w:t>
      </w:r>
      <w:r w:rsidRPr="00937885">
        <w:tab/>
        <w:t>the bidder’s projected capital to debt ratio for the five years following the acquisition of Santee Cooper.</w:t>
      </w:r>
    </w:p>
    <w:p w:rsidR="00D52F4A" w:rsidRPr="00937885"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37885">
        <w:tab/>
      </w:r>
      <w:r w:rsidRPr="00937885">
        <w:tab/>
        <w:t>(3)</w:t>
      </w:r>
      <w:r w:rsidRPr="00937885">
        <w:tab/>
        <w:t>consideration, in cash, to be paid by the bidder to the State for the benefit of South Carolina and its</w:t>
      </w:r>
      <w:r>
        <w:t xml:space="preserve"> tax</w:t>
      </w:r>
      <w:r w:rsidRPr="00937885">
        <w:t>payers.</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37885">
        <w:tab/>
      </w:r>
      <w:r w:rsidRPr="00937885">
        <w:tab/>
        <w:t>(4)</w:t>
      </w:r>
      <w:r w:rsidRPr="00937885">
        <w:tab/>
        <w:t xml:space="preserve">the amount of projected rates for each customer class of Santee Cooper’s </w:t>
      </w:r>
      <w:r>
        <w:t>retail customers</w:t>
      </w:r>
      <w:r w:rsidRPr="00937885">
        <w:t xml:space="preserve"> over the next 20 years and plans demonstrating how these rates can be achieved, and the bidder’s willingness to contractually agree to those rates;</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rsidRPr="008074C0">
        <w:t>)</w:t>
      </w:r>
      <w:r w:rsidRPr="008074C0">
        <w:tab/>
        <w:t>the bidder’s plans for generation</w:t>
      </w:r>
      <w:r>
        <w:t xml:space="preserve">, </w:t>
      </w:r>
      <w:r w:rsidRPr="008074C0">
        <w:t>power purchases</w:t>
      </w:r>
      <w:r>
        <w:t>, and other resources</w:t>
      </w:r>
      <w:r w:rsidRPr="008074C0">
        <w:t xml:space="preserve"> over the next 20 years, including but not limited to:</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8074C0">
        <w:t>(a)</w:t>
      </w:r>
      <w:r w:rsidRPr="008074C0">
        <w:tab/>
        <w:t>the forecasted demand;</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8074C0">
        <w:t>(b)</w:t>
      </w:r>
      <w:r w:rsidRPr="008074C0">
        <w:tab/>
        <w:t>a timeline of when those plans would be put in place;</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8074C0">
        <w:t>(c)</w:t>
      </w:r>
      <w:r w:rsidRPr="008074C0">
        <w:tab/>
        <w:t xml:space="preserve">the projected financial impact to </w:t>
      </w:r>
      <w:r>
        <w:t>Santee Cooper’s retail customers</w:t>
      </w:r>
      <w:r w:rsidRPr="008074C0">
        <w:t xml:space="preserve">; and </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8074C0">
        <w:t>(d)</w:t>
      </w:r>
      <w:r w:rsidRPr="008074C0">
        <w:tab/>
        <w:t xml:space="preserve">the assumptions underlying its plans, including but not limited to, additional infrastructure required to support any generating unit, the projected rate base, debt-to-equity ratios, authorized return on equity, inflation and cost escalation rates, fuel costs, tax rates, assumed tax abatements, credits and payments in lieu of taxes and projected GAAP accounting financial statements </w:t>
      </w:r>
      <w:r>
        <w:t xml:space="preserve">of </w:t>
      </w:r>
      <w:r w:rsidRPr="008074C0">
        <w:t>the rate projections;</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rsidRPr="008074C0">
        <w:t>)</w:t>
      </w:r>
      <w:r w:rsidRPr="008074C0">
        <w:tab/>
        <w:t>the bidder’s plans for transmission investment over the next 20 years, including but not limited to:</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8074C0">
        <w:t>(a)</w:t>
      </w:r>
      <w:r w:rsidRPr="008074C0">
        <w:tab/>
        <w:t xml:space="preserve">a timeline of when those investments will be needed; </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8074C0">
        <w:t>(b)</w:t>
      </w:r>
      <w:r w:rsidRPr="008074C0">
        <w:tab/>
        <w:t xml:space="preserve">the projected financial impact to </w:t>
      </w:r>
      <w:r>
        <w:t>Santee Cooper’s retail customers</w:t>
      </w:r>
      <w:r w:rsidRPr="008074C0">
        <w:t xml:space="preserve">; and </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Pr="008074C0">
        <w:t>(c)</w:t>
      </w:r>
      <w:r w:rsidRPr="008074C0">
        <w:tab/>
        <w:t>the assumptions underlying those plans, including but not limited to, projected rate base, debt-to-equity ratios, authorized return on equity, inflation and cost escalation rates, fuel costs, tax rates, assumed tax abatements, credits and payments in lieu of taxes</w:t>
      </w:r>
      <w:r>
        <w:t>,</w:t>
      </w:r>
      <w:r w:rsidRPr="008074C0">
        <w:t xml:space="preserve"> and projected GAAP accounting financial statements </w:t>
      </w:r>
      <w:r>
        <w:t xml:space="preserve">of </w:t>
      </w:r>
      <w:r w:rsidRPr="008074C0">
        <w:t>the rate projections</w:t>
      </w:r>
      <w:r>
        <w:t>;</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(7</w:t>
      </w:r>
      <w:r w:rsidRPr="008074C0">
        <w:t>)</w:t>
      </w:r>
      <w:r w:rsidRPr="008074C0">
        <w:tab/>
        <w:t>a wholesale market power analysis for Santee Cooper’s current wholesale customers, applying the methodology currently prescribed by the Federal Energy Regulatory Commission;</w:t>
      </w:r>
      <w:r>
        <w:t xml:space="preserve"> </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(8</w:t>
      </w:r>
      <w:r w:rsidRPr="008074C0">
        <w:t>)</w:t>
      </w:r>
      <w:r w:rsidRPr="008074C0">
        <w:tab/>
        <w:t xml:space="preserve">the bidder’s provision of reasonable financial and other protections for Santee Cooper employees and retirees in a manner that would not impact South Carolina’s pension system liability or the liability associated with providing health insurance coverage to employees who have retired from employment at Santee Cooper;   </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tab/>
        <w:t>(9</w:t>
      </w:r>
      <w:r w:rsidRPr="008074C0">
        <w:t>)</w:t>
      </w:r>
      <w:r w:rsidRPr="008074C0">
        <w:tab/>
        <w:t>a projection of the jobs the bidder expects to eliminate within five years if it acquires Santee Cooper;</w:t>
      </w:r>
      <w:r w:rsidRPr="008074C0">
        <w:rPr>
          <w:i/>
        </w:rPr>
        <w:t xml:space="preserve"> </w:t>
      </w:r>
    </w:p>
    <w:p w:rsidR="00D52F4A" w:rsidRPr="008074C0" w:rsidRDefault="00D52F4A" w:rsidP="00D52F4A">
      <w:pPr>
        <w:pStyle w:val="NormalWeb"/>
        <w:tabs>
          <w:tab w:val="left" w:pos="216"/>
          <w:tab w:val="left" w:pos="432"/>
          <w:tab w:val="left" w:pos="648"/>
          <w:tab w:val="left" w:pos="864"/>
        </w:tabs>
        <w:spacing w:before="0" w:beforeAutospacing="0" w:after="0" w:afterAutospacing="0"/>
        <w:jc w:val="both"/>
        <w:rPr>
          <w:sz w:val="22"/>
        </w:rPr>
      </w:pPr>
      <w:r w:rsidRPr="008074C0">
        <w:rPr>
          <w:color w:val="000000"/>
          <w:sz w:val="22"/>
        </w:rPr>
        <w:tab/>
      </w:r>
      <w:r>
        <w:rPr>
          <w:color w:val="000000"/>
          <w:sz w:val="22"/>
        </w:rPr>
        <w:tab/>
      </w:r>
      <w:r w:rsidRPr="008074C0">
        <w:rPr>
          <w:color w:val="000000"/>
          <w:sz w:val="22"/>
        </w:rPr>
        <w:t>(</w:t>
      </w:r>
      <w:r>
        <w:rPr>
          <w:color w:val="000000"/>
          <w:sz w:val="22"/>
        </w:rPr>
        <w:t>10</w:t>
      </w:r>
      <w:r w:rsidRPr="008074C0">
        <w:rPr>
          <w:sz w:val="22"/>
        </w:rPr>
        <w:t>)</w:t>
      </w:r>
      <w:r w:rsidRPr="008074C0">
        <w:rPr>
          <w:sz w:val="22"/>
        </w:rPr>
        <w:tab/>
        <w:t>the bidder’s proposed location for its headquarters post-acquisition;</w:t>
      </w:r>
    </w:p>
    <w:p w:rsidR="00D52F4A" w:rsidRPr="00700EBC"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74C0">
        <w:tab/>
      </w:r>
      <w:r w:rsidRPr="008074C0">
        <w:tab/>
      </w:r>
      <w:r w:rsidRPr="00937885">
        <w:t>(11)</w:t>
      </w:r>
      <w:r w:rsidRPr="00937885">
        <w:tab/>
        <w:t>the bidder’s agreement that the bid excludes the assets collectively included under FERC License 199, the wholesale water systems operated by Santee Cooper, undeveloped lands, other natural resources and recreational assets of Santee Cooper. Each bidder shall provide for revenue streams, including the purchase of hydroelectric power generated from Project 199, to provide for the continued operation Lakes Marion and Moultrie with no loss of quality or access;</w:t>
      </w:r>
      <w:r w:rsidRPr="00700EBC">
        <w:t xml:space="preserve">  </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74C0">
        <w:tab/>
      </w:r>
      <w:r w:rsidRPr="008074C0">
        <w:tab/>
        <w:t>(</w:t>
      </w:r>
      <w:r>
        <w:t>12</w:t>
      </w:r>
      <w:r w:rsidRPr="008074C0">
        <w:t>)</w:t>
      </w:r>
      <w:r w:rsidRPr="008074C0">
        <w:tab/>
        <w:t xml:space="preserve">the bidder’s </w:t>
      </w:r>
      <w:r>
        <w:t>capacity and willingness</w:t>
      </w:r>
      <w:r w:rsidRPr="008074C0">
        <w:t xml:space="preserve"> to partner with the State for future economic development projects; </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(13</w:t>
      </w:r>
      <w:r w:rsidRPr="008074C0">
        <w:t>)</w:t>
      </w:r>
      <w:r w:rsidRPr="008074C0">
        <w:tab/>
        <w:t xml:space="preserve">a comparison of the bidder’s service territory in South Carolina, if the bid is successful, with investor-owned utilities serving South Carolina; </w:t>
      </w:r>
      <w:r>
        <w:t>and</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(1</w:t>
      </w:r>
      <w:r>
        <w:t>4</w:t>
      </w:r>
      <w:r w:rsidRPr="008074C0">
        <w:t>)</w:t>
      </w:r>
      <w:r w:rsidRPr="008074C0">
        <w:tab/>
        <w:t>any terms or conditions the bidder would require to complete the purchase of Santee Cooper.</w:t>
      </w:r>
    </w:p>
    <w:p w:rsidR="00D52F4A"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74C0">
        <w:tab/>
        <w:t>The bidder must also submit its regulat</w:t>
      </w:r>
      <w:r>
        <w:t>ory filings within the past seven</w:t>
      </w:r>
      <w:r w:rsidRPr="008074C0">
        <w:t xml:space="preserve"> years from each state where the bidder provides electric service</w:t>
      </w:r>
      <w:r>
        <w:t xml:space="preserve"> that are related to the bidder’s </w:t>
      </w:r>
      <w:r w:rsidRPr="008074C0">
        <w:t>forecasts for electric generation, transmission</w:t>
      </w:r>
      <w:r>
        <w:t>,</w:t>
      </w:r>
      <w:r w:rsidRPr="008074C0">
        <w:t xml:space="preserve"> and distribution</w:t>
      </w:r>
      <w:r>
        <w:t xml:space="preserve">; requests for generation and/or transmission projects; electric rate requests made by the bidder; and requests to acquire, merge with, or manage another electric utility, and the final disposition of each request. </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74C0">
        <w:tab/>
        <w:t>(B)</w:t>
      </w:r>
      <w:r w:rsidRPr="008074C0">
        <w:tab/>
        <w:t xml:space="preserve">The </w:t>
      </w:r>
      <w:r w:rsidRPr="00C11E27">
        <w:t>department</w:t>
      </w:r>
      <w:r w:rsidRPr="008074C0">
        <w:t xml:space="preserve"> must:</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(1)</w:t>
      </w:r>
      <w:r w:rsidRPr="008074C0">
        <w:tab/>
        <w:t>verify the information provided by the bidder, to the extent possible, and may request additional information from the bidder if needed to conduct its verification;</w:t>
      </w:r>
    </w:p>
    <w:p w:rsidR="00D52F4A" w:rsidRPr="005D4CBE"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37885">
        <w:t>(2)</w:t>
      </w:r>
      <w:r w:rsidRPr="00937885">
        <w:tab/>
        <w:t>establish a list of items that would be excluded from the sale of Santee Cooper’s ele</w:t>
      </w:r>
      <w:r>
        <w:t>ctric utility assets, including</w:t>
      </w:r>
      <w:r w:rsidRPr="00937885">
        <w:t xml:space="preserve"> but not limited to, the wholesale water systems operated by Santee Cooper, undeveloped lands, other natural resources and recreational assets of Santee Cooper;</w:t>
      </w:r>
    </w:p>
    <w:p w:rsidR="00D52F4A" w:rsidRPr="00C11E27"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8074C0">
        <w:t>conduct an analysis as to the potential risks to South Carolina taxpayers</w:t>
      </w:r>
      <w:r>
        <w:t xml:space="preserve">, Santee Cooper’s retail customers, and Santee Cooper’s bondholders, </w:t>
      </w:r>
      <w:r w:rsidRPr="008074C0">
        <w:t>that could result from the sale of Santee Cooper, either in whole or in part</w:t>
      </w:r>
      <w:r>
        <w:t>. This analysis must include, but is not limited to, the loss of tax-</w:t>
      </w:r>
      <w:r w:rsidRPr="008074C0">
        <w:t xml:space="preserve">exempt status of a buyer, impact on economic development, and whether the bid would preclude South Carolina from recovering the full value of Santee Cooper; </w:t>
      </w:r>
    </w:p>
    <w:p w:rsidR="00D52F4A"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w:t>
      </w:r>
      <w:r>
        <w:t>4</w:t>
      </w:r>
      <w:r w:rsidRPr="008074C0">
        <w:t>)</w:t>
      </w:r>
      <w:r w:rsidRPr="008074C0">
        <w:tab/>
        <w:t>compare the bidder’s financing options for anticipated projects with the financing options currently available to Santee Cooper</w:t>
      </w:r>
      <w:r>
        <w:t>;</w:t>
      </w:r>
    </w:p>
    <w:p w:rsidR="00D52F4A"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37885">
        <w:t>(5)</w:t>
      </w:r>
      <w:r w:rsidRPr="00937885">
        <w:tab/>
        <w:t>require that th</w:t>
      </w:r>
      <w:r>
        <w:t>e bidder’s projected ratebase</w:t>
      </w:r>
      <w:r w:rsidRPr="00937885">
        <w:t xml:space="preserve"> for all of Santee Cooper’s retail customers </w:t>
      </w:r>
      <w:r>
        <w:t xml:space="preserve">exclude any portion of debt attributed to V.C. Summer nuclear units 2 and 3 that is not considered to be used and useful, as determined by the professional services experts and the Office of Regulatory Staff; </w:t>
      </w:r>
    </w:p>
    <w:p w:rsidR="00D52F4A"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37885">
        <w:t>(6)</w:t>
      </w:r>
      <w:r w:rsidRPr="00937885">
        <w:tab/>
        <w:t>consider if the bidder is committed to keeping its headquarters in South Carolina post-acquisition; an</w:t>
      </w:r>
      <w:r>
        <w:t>d</w:t>
      </w:r>
    </w:p>
    <w:p w:rsidR="00D52F4A"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(7)</w:t>
      </w:r>
      <w:r>
        <w:tab/>
        <w:t>consider if the bidder intends to, and has the capability to, provide electric services in South Carolina for at least 20 years.</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74C0">
        <w:t>SECTION</w:t>
      </w:r>
      <w:r>
        <w:tab/>
      </w:r>
      <w:r w:rsidRPr="008074C0">
        <w:t>3.</w:t>
      </w:r>
      <w:r w:rsidRPr="008074C0">
        <w:tab/>
      </w:r>
      <w:r>
        <w:t>(A)</w:t>
      </w:r>
      <w:r>
        <w:tab/>
      </w:r>
      <w:r w:rsidRPr="008074C0">
        <w:t>The department shall conduct a thorough evaluation of all management proposals for Santee Cooper. The evaluation must take into account at least the following:</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(1)</w:t>
      </w:r>
      <w:r w:rsidRPr="008074C0">
        <w:tab/>
        <w:t>terms and conditions of the proposal</w:t>
      </w:r>
      <w:r>
        <w:t>, including the proposed time period for the management proposal</w:t>
      </w:r>
      <w:r w:rsidRPr="008074C0">
        <w:t>;</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(2)</w:t>
      </w:r>
      <w:r w:rsidRPr="008074C0">
        <w:tab/>
      </w:r>
      <w:r w:rsidRPr="00937885">
        <w:t xml:space="preserve">the amount of projected rates for each </w:t>
      </w:r>
      <w:r w:rsidRPr="00AA0875">
        <w:t>customer</w:t>
      </w:r>
      <w:r w:rsidRPr="00937885">
        <w:t xml:space="preserve"> class of Santee Cooper’s </w:t>
      </w:r>
      <w:r>
        <w:t>retail customers</w:t>
      </w:r>
      <w:r w:rsidRPr="00937885">
        <w:t xml:space="preserve"> over the next 20 years and plans demonstrating how these rates can be achieved;</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74C0">
        <w:tab/>
      </w:r>
      <w:r>
        <w:tab/>
      </w:r>
      <w:r w:rsidRPr="008074C0">
        <w:t>(3)</w:t>
      </w:r>
      <w:r w:rsidRPr="008074C0">
        <w:tab/>
        <w:t xml:space="preserve">fees and costs to be paid by Santee Cooper </w:t>
      </w:r>
      <w:r>
        <w:t>retail customers</w:t>
      </w:r>
      <w:r w:rsidRPr="008074C0">
        <w:t xml:space="preserve"> for the management </w:t>
      </w:r>
      <w:r>
        <w:t>proposal</w:t>
      </w:r>
      <w:r w:rsidRPr="008074C0">
        <w:t xml:space="preserve">, as well as any other benefits to that entity resulting from the proposal; </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(4)</w:t>
      </w:r>
      <w:r w:rsidRPr="008074C0">
        <w:tab/>
        <w:t>projected needs for generation, transmission and distribution during the period of the proposal and how those needs would be met;</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(5)</w:t>
      </w:r>
      <w:r w:rsidRPr="008074C0">
        <w:tab/>
        <w:t>a</w:t>
      </w:r>
      <w:r>
        <w:t>n opinion</w:t>
      </w:r>
      <w:r w:rsidRPr="008074C0">
        <w:t xml:space="preserve"> letter from a bond attorney that the management proposal would neither violate nor alter the terms of Santee Cooper’s bonds and other indebtedness;</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(6)</w:t>
      </w:r>
      <w:r w:rsidRPr="008074C0">
        <w:tab/>
        <w:t>a</w:t>
      </w:r>
      <w:r>
        <w:t>n opinion</w:t>
      </w:r>
      <w:r w:rsidRPr="008074C0">
        <w:t xml:space="preserve"> letter from a tax attorney that the proposal would not impact Santee Cooper’s current tax status;</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74C0">
        <w:tab/>
      </w:r>
      <w:r>
        <w:tab/>
      </w:r>
      <w:r w:rsidRPr="008074C0">
        <w:t>(7)</w:t>
      </w:r>
      <w:r w:rsidRPr="008074C0">
        <w:tab/>
        <w:t xml:space="preserve">the proposer’s experience with the type of arrangement as proposed with an investor-owned utility and a publicly owned utility; </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(8)</w:t>
      </w:r>
      <w:r w:rsidRPr="008074C0">
        <w:tab/>
        <w:t xml:space="preserve">the impact the management </w:t>
      </w:r>
      <w:r>
        <w:t xml:space="preserve">proposal </w:t>
      </w:r>
      <w:r w:rsidRPr="008074C0">
        <w:t>would have on Santee Cooper’s employees, including but not limited to, any projected eliminatio</w:t>
      </w:r>
      <w:r>
        <w:t>n of positions within the next five</w:t>
      </w:r>
      <w:r w:rsidRPr="008074C0">
        <w:t xml:space="preserve"> years, if any;</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(9)</w:t>
      </w:r>
      <w:r w:rsidRPr="008074C0">
        <w:tab/>
        <w:t xml:space="preserve">the financial capability of the entity offering the proposal;  </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(10)</w:t>
      </w:r>
      <w:r w:rsidRPr="008074C0">
        <w:tab/>
        <w:t xml:space="preserve">a comparison of the service territory in South Carolina of the entity offering the proposal, if the proposal is successful, with investor-owned utilities serving South Carolina; and </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(11)</w:t>
      </w:r>
      <w:r w:rsidRPr="008074C0">
        <w:tab/>
        <w:t>an agreement that if the management proposal is awarded, the entity offering the proposal will submit an annual report to the Governor, the President of the Senate, and the Speaker of the House of Representatives regarding the implementation of the management plan, including but not limited to, plans for the next calendar year and accomplishments and challenges for the prior calendar year.</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8074C0">
        <w:t>(B)</w:t>
      </w:r>
      <w:r w:rsidRPr="008074C0">
        <w:tab/>
        <w:t xml:space="preserve">The </w:t>
      </w:r>
      <w:r w:rsidRPr="00C11E27">
        <w:t>department</w:t>
      </w:r>
      <w:r w:rsidRPr="008074C0">
        <w:t xml:space="preserve"> must:</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(1)</w:t>
      </w:r>
      <w:r w:rsidRPr="008074C0">
        <w:tab/>
        <w:t xml:space="preserve">verify the information provided by the </w:t>
      </w:r>
      <w:r>
        <w:t>entity submitting the management proposal</w:t>
      </w:r>
      <w:r w:rsidRPr="008074C0">
        <w:t>, to the extent possible, and may request additional information if needed to conduct its verification;</w:t>
      </w:r>
    </w:p>
    <w:p w:rsidR="00D52F4A" w:rsidRPr="00C11E27"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w:t>
      </w:r>
      <w:r>
        <w:t>2</w:t>
      </w:r>
      <w:r w:rsidRPr="008074C0">
        <w:t>)</w:t>
      </w:r>
      <w:r w:rsidRPr="008074C0">
        <w:tab/>
        <w:t>conduct an analysis as to the potential risks to South Carolina taxpayers</w:t>
      </w:r>
      <w:r>
        <w:t xml:space="preserve">, Santee Cooper’s retail customers, and Santee Cooper’s bondholders, </w:t>
      </w:r>
      <w:r w:rsidRPr="008074C0">
        <w:t xml:space="preserve">that could result from </w:t>
      </w:r>
      <w:r>
        <w:t>the management proposal;</w:t>
      </w:r>
    </w:p>
    <w:p w:rsidR="00D52F4A"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w:t>
      </w:r>
      <w:r>
        <w:t>3</w:t>
      </w:r>
      <w:r w:rsidRPr="008074C0">
        <w:t>)</w:t>
      </w:r>
      <w:r w:rsidRPr="008074C0">
        <w:tab/>
        <w:t xml:space="preserve">compare the </w:t>
      </w:r>
      <w:r>
        <w:t xml:space="preserve">proposing entity’s </w:t>
      </w:r>
      <w:r w:rsidRPr="008074C0">
        <w:t>financing options for anticipated projects with the financing options currently available to Santee Cooper</w:t>
      </w:r>
      <w:r>
        <w:t>; and</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tab/>
      </w:r>
      <w:r w:rsidRPr="00937885">
        <w:t>(4)</w:t>
      </w:r>
      <w:r w:rsidRPr="00937885">
        <w:tab/>
        <w:t>consider if the proposing entity offer</w:t>
      </w:r>
      <w:r>
        <w:t>s</w:t>
      </w:r>
      <w:r w:rsidRPr="00937885">
        <w:t xml:space="preserve"> to pay a franchise fee or another form of consideration to the State of South Carolina as a condition of the management proposal.</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74C0">
        <w:rPr>
          <w:rFonts w:eastAsia="Times New Roman"/>
        </w:rPr>
        <w:t>SECTION</w:t>
      </w:r>
      <w:r w:rsidRPr="008074C0">
        <w:rPr>
          <w:rFonts w:eastAsia="Times New Roman"/>
        </w:rPr>
        <w:tab/>
        <w:t>4.</w:t>
      </w:r>
      <w:r w:rsidRPr="008074C0">
        <w:rPr>
          <w:rFonts w:eastAsia="Times New Roman"/>
        </w:rPr>
        <w:tab/>
        <w:t xml:space="preserve"> Santee Cooper must submit </w:t>
      </w:r>
      <w:r>
        <w:rPr>
          <w:rFonts w:eastAsia="Times New Roman"/>
        </w:rPr>
        <w:t>a proposal to the department for reform, restructuring and changes in operation that must include, but is not limited to:</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74C0">
        <w:rPr>
          <w:rFonts w:eastAsia="Times New Roman"/>
        </w:rPr>
        <w:tab/>
        <w:t>(1)</w:t>
      </w:r>
      <w:r w:rsidRPr="008074C0">
        <w:rPr>
          <w:rFonts w:eastAsia="Times New Roman"/>
        </w:rPr>
        <w:tab/>
        <w:t xml:space="preserve">its </w:t>
      </w:r>
      <w:r w:rsidRPr="008074C0">
        <w:t>plans for generation</w:t>
      </w:r>
      <w:r>
        <w:t>,</w:t>
      </w:r>
      <w:r w:rsidRPr="008074C0">
        <w:t xml:space="preserve"> power purchase</w:t>
      </w:r>
      <w:r>
        <w:t>s, and other resources</w:t>
      </w:r>
      <w:r w:rsidRPr="008074C0">
        <w:t xml:space="preserve"> over the next 20 years, including but not limited to:</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(a)</w:t>
      </w:r>
      <w:r w:rsidRPr="008074C0">
        <w:tab/>
        <w:t>the forecasted demand;</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(b)</w:t>
      </w:r>
      <w:r w:rsidRPr="008074C0">
        <w:tab/>
        <w:t>a timeline of when those plans would be put in place;</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(c)</w:t>
      </w:r>
      <w:r w:rsidRPr="008074C0">
        <w:tab/>
        <w:t xml:space="preserve">the projected financial impact to </w:t>
      </w:r>
      <w:r>
        <w:t xml:space="preserve">all customer </w:t>
      </w:r>
      <w:r w:rsidRPr="008074C0">
        <w:t xml:space="preserve">classes of </w:t>
      </w:r>
      <w:r>
        <w:t>ratepayers</w:t>
      </w:r>
      <w:r w:rsidRPr="008074C0">
        <w:t xml:space="preserve">; and </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(d)</w:t>
      </w:r>
      <w:r w:rsidRPr="008074C0">
        <w:tab/>
        <w:t xml:space="preserve">the assumptions underlying its plans, including but not limited to, additional infrastructure required to support any generating unit, the projected rate base, debt-to-equity ratios, authorized return on equity, inflation and cost escalation rates, fuel costs, tax rates, assumed tax abatements, credits and payments in lieu of taxes and projected GAAP accounting financial statements </w:t>
      </w:r>
      <w:r>
        <w:t xml:space="preserve">of </w:t>
      </w:r>
      <w:r w:rsidRPr="008074C0">
        <w:t>the rate projections;</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74C0">
        <w:rPr>
          <w:rFonts w:eastAsia="Times New Roman"/>
        </w:rPr>
        <w:tab/>
        <w:t>(2)</w:t>
      </w:r>
      <w:r w:rsidRPr="008074C0">
        <w:rPr>
          <w:rFonts w:eastAsia="Times New Roman"/>
        </w:rPr>
        <w:tab/>
      </w:r>
      <w:r w:rsidRPr="008074C0">
        <w:t xml:space="preserve">its plans for transmission investment over the next 20 years, including but not limited to: </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(a)</w:t>
      </w:r>
      <w:r w:rsidRPr="008074C0">
        <w:tab/>
        <w:t xml:space="preserve">a timeline of when those investments will be needed; </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(b)</w:t>
      </w:r>
      <w:r w:rsidRPr="008074C0">
        <w:tab/>
        <w:t xml:space="preserve">the projected financial impact to all classes of its </w:t>
      </w:r>
      <w:r>
        <w:t>retail</w:t>
      </w:r>
      <w:r w:rsidRPr="008074C0">
        <w:t xml:space="preserve"> </w:t>
      </w:r>
      <w:r>
        <w:t xml:space="preserve"> customers; and </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8074C0">
        <w:t>(c)</w:t>
      </w:r>
      <w:r w:rsidRPr="008074C0">
        <w:tab/>
        <w:t xml:space="preserve">the assumptions underlying those plans, including but not limited to, projected rate base, debt-to-equity ratios, authorized return on equity, inflation and cost escalation rates, fuel costs, tax rates, assumed tax abatements, credits and payments in lieu of taxes, </w:t>
      </w:r>
      <w:r>
        <w:t xml:space="preserve">and </w:t>
      </w:r>
      <w:r w:rsidRPr="008074C0">
        <w:t xml:space="preserve">projected GAAP accounting financial statements </w:t>
      </w:r>
      <w:r>
        <w:t xml:space="preserve">of </w:t>
      </w:r>
      <w:r w:rsidRPr="008074C0">
        <w:t xml:space="preserve">the rate projections; </w:t>
      </w:r>
      <w:r>
        <w:t xml:space="preserve"> </w:t>
      </w:r>
    </w:p>
    <w:p w:rsidR="00D52F4A"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74C0">
        <w:tab/>
        <w:t>(3)</w:t>
      </w:r>
      <w:r w:rsidRPr="008074C0">
        <w:tab/>
        <w:t xml:space="preserve">its plans to address the V.C. Summer debt and the projected impact to all </w:t>
      </w:r>
      <w:r>
        <w:t xml:space="preserve">customer </w:t>
      </w:r>
      <w:r w:rsidRPr="008074C0">
        <w:t xml:space="preserve">classes of its </w:t>
      </w:r>
      <w:r>
        <w:t xml:space="preserve">ratepayers;  </w:t>
      </w:r>
    </w:p>
    <w:p w:rsidR="00D52F4A"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(4)</w:t>
      </w:r>
      <w:r>
        <w:tab/>
        <w:t xml:space="preserve">a </w:t>
      </w:r>
      <w:r w:rsidRPr="008074C0">
        <w:t xml:space="preserve">proposal </w:t>
      </w:r>
      <w:r>
        <w:t xml:space="preserve">for Santee Cooper </w:t>
      </w:r>
      <w:r w:rsidRPr="008074C0">
        <w:t>reform, restructuring and operational changes</w:t>
      </w:r>
      <w:r>
        <w:t>; and</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(5)</w:t>
      </w:r>
      <w:r>
        <w:tab/>
        <w:t>any other information Santee Cooper deems relevant as to future operations as a state asset.</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 xml:space="preserve">The department must </w:t>
      </w:r>
      <w:r w:rsidRPr="00937885">
        <w:t>verify the information provided by Santee Cooper, to the extent possible, and may request additional information if needed to conduct its verification. The department must also conduct an analysis to determine if the proposal is feasible.</w:t>
      </w:r>
      <w:r>
        <w:t xml:space="preserve">  </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52F4A"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u w:val="single"/>
        </w:rPr>
      </w:pPr>
      <w:r>
        <w:rPr>
          <w:rFonts w:eastAsia="Times New Roman"/>
        </w:rPr>
        <w:t>SECTION</w:t>
      </w:r>
      <w:r>
        <w:rPr>
          <w:rFonts w:eastAsia="Times New Roman"/>
        </w:rPr>
        <w:tab/>
        <w:t>5</w:t>
      </w:r>
      <w:r w:rsidRPr="008074C0">
        <w:rPr>
          <w:rFonts w:eastAsia="Times New Roman"/>
        </w:rPr>
        <w:t>.</w:t>
      </w:r>
      <w:r w:rsidRPr="008074C0">
        <w:rPr>
          <w:rFonts w:eastAsia="Times New Roman"/>
        </w:rPr>
        <w:tab/>
        <w:t>The department shall establish a process in which it</w:t>
      </w:r>
      <w:r>
        <w:rPr>
          <w:rFonts w:eastAsia="Times New Roman"/>
        </w:rPr>
        <w:t>s</w:t>
      </w:r>
      <w:r w:rsidRPr="008074C0">
        <w:rPr>
          <w:rFonts w:eastAsia="Times New Roman"/>
        </w:rPr>
        <w:t xml:space="preserve"> professional </w:t>
      </w:r>
      <w:r>
        <w:rPr>
          <w:rFonts w:eastAsia="Times New Roman"/>
        </w:rPr>
        <w:t>services experts</w:t>
      </w:r>
      <w:r w:rsidRPr="008074C0">
        <w:rPr>
          <w:rFonts w:eastAsia="Times New Roman"/>
        </w:rPr>
        <w:t xml:space="preserve"> </w:t>
      </w:r>
      <w:r>
        <w:rPr>
          <w:rFonts w:eastAsia="Times New Roman"/>
        </w:rPr>
        <w:t>conduct</w:t>
      </w:r>
      <w:r w:rsidRPr="008074C0">
        <w:rPr>
          <w:rFonts w:eastAsia="Times New Roman"/>
        </w:rPr>
        <w:t xml:space="preserve"> </w:t>
      </w:r>
      <w:r>
        <w:rPr>
          <w:rFonts w:eastAsia="Times New Roman"/>
        </w:rPr>
        <w:t xml:space="preserve">confidential </w:t>
      </w:r>
      <w:r w:rsidRPr="008074C0">
        <w:rPr>
          <w:rFonts w:eastAsia="Times New Roman"/>
        </w:rPr>
        <w:t xml:space="preserve">negotiations between Central </w:t>
      </w:r>
      <w:r>
        <w:rPr>
          <w:rFonts w:eastAsia="Times New Roman"/>
        </w:rPr>
        <w:t xml:space="preserve">Electric Power Cooperative, Inc. (“Central”) </w:t>
      </w:r>
      <w:r w:rsidRPr="008074C0">
        <w:rPr>
          <w:rFonts w:eastAsia="Times New Roman"/>
        </w:rPr>
        <w:t>and each entity</w:t>
      </w:r>
      <w:r>
        <w:rPr>
          <w:rFonts w:eastAsia="Times New Roman"/>
        </w:rPr>
        <w:t xml:space="preserve"> that </w:t>
      </w:r>
      <w:r w:rsidRPr="00C803DC">
        <w:rPr>
          <w:rFonts w:eastAsia="Times New Roman"/>
        </w:rPr>
        <w:t>submitted</w:t>
      </w:r>
      <w:r>
        <w:rPr>
          <w:rFonts w:eastAsia="Times New Roman"/>
        </w:rPr>
        <w:t xml:space="preserve"> a bid or proposal </w:t>
      </w:r>
      <w:r w:rsidRPr="00C803DC">
        <w:rPr>
          <w:rFonts w:eastAsia="Times New Roman"/>
        </w:rPr>
        <w:t>after all the bids and proposals have been submitted</w:t>
      </w:r>
      <w:r w:rsidRPr="008074C0">
        <w:rPr>
          <w:rFonts w:eastAsia="Times New Roman"/>
        </w:rPr>
        <w:t>.</w:t>
      </w:r>
      <w:r>
        <w:rPr>
          <w:rFonts w:eastAsia="Times New Roman"/>
        </w:rPr>
        <w:t xml:space="preserve"> No negotiations or any form of discussion regarding potential </w:t>
      </w:r>
      <w:r w:rsidRPr="008074C0">
        <w:rPr>
          <w:rFonts w:eastAsia="Times New Roman"/>
        </w:rPr>
        <w:t>terms or conditions for</w:t>
      </w:r>
      <w:r>
        <w:rPr>
          <w:rFonts w:eastAsia="Times New Roman"/>
        </w:rPr>
        <w:t xml:space="preserve"> an</w:t>
      </w:r>
      <w:r w:rsidRPr="008074C0">
        <w:rPr>
          <w:rFonts w:eastAsia="Times New Roman"/>
        </w:rPr>
        <w:t xml:space="preserve"> agreement with </w:t>
      </w:r>
      <w:r>
        <w:rPr>
          <w:rFonts w:eastAsia="Times New Roman"/>
        </w:rPr>
        <w:t xml:space="preserve">Central can occur outside of the process established by the department. </w:t>
      </w:r>
      <w:r w:rsidRPr="00937885">
        <w:rPr>
          <w:rFonts w:eastAsia="Times New Roman"/>
        </w:rPr>
        <w:t xml:space="preserve">The department shall require that the parties enter into a contract to negotiate in good faith, as well as any other conditions for negotiation as determined by the department. Each entity that submitted a bid or proposal, including Santee Cooper, must individually negotiate with Central to determine terms for a binding contract between Central and that entity in the event the entity’s bid or proposal is successful. If the professional services experts conducting the negotiations determine that one or more parties, including Central, is not negotiating in good faith, that negotiation shall be terminated and the professional services experts may submit terms </w:t>
      </w:r>
      <w:r>
        <w:rPr>
          <w:rFonts w:eastAsia="Times New Roman"/>
        </w:rPr>
        <w:t>they</w:t>
      </w:r>
      <w:r w:rsidRPr="00937885">
        <w:rPr>
          <w:rFonts w:eastAsia="Times New Roman"/>
        </w:rPr>
        <w:t xml:space="preserve"> determine to be reasonable and in the best interests of Santee Cooper’s </w:t>
      </w:r>
      <w:r>
        <w:rPr>
          <w:rFonts w:eastAsia="Times New Roman"/>
        </w:rPr>
        <w:t>customers</w:t>
      </w:r>
      <w:r w:rsidRPr="00937885">
        <w:rPr>
          <w:rFonts w:eastAsia="Times New Roman"/>
        </w:rPr>
        <w:t xml:space="preserve"> and of the State of South Carolina and its taxpayers to the General Assembly. The General Assembly may consider a party’s failure to negotiate in good faith as a disqualification of the bid or proposal.</w:t>
      </w:r>
    </w:p>
    <w:p w:rsidR="00D52F4A"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u w:val="single"/>
        </w:rPr>
      </w:pPr>
    </w:p>
    <w:p w:rsidR="00D52F4A"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snapToGrid w:val="0"/>
          <w:szCs w:val="20"/>
        </w:rPr>
        <w:t>SECTION</w:t>
      </w:r>
      <w:r>
        <w:rPr>
          <w:rFonts w:eastAsia="Times New Roman"/>
          <w:snapToGrid w:val="0"/>
          <w:szCs w:val="20"/>
        </w:rPr>
        <w:tab/>
        <w:t>6</w:t>
      </w:r>
      <w:r>
        <w:rPr>
          <w:rFonts w:eastAsia="Times New Roman"/>
          <w:snapToGrid w:val="0"/>
          <w:szCs w:val="20"/>
        </w:rPr>
        <w:t>.</w:t>
      </w:r>
      <w:r>
        <w:rPr>
          <w:rFonts w:eastAsia="Times New Roman"/>
          <w:snapToGrid w:val="0"/>
          <w:szCs w:val="20"/>
        </w:rPr>
        <w:tab/>
        <w:t>Following the negotiations between Central and each entity which submitted a bid or proposal, the professional services experts shall review the projected financial impact on Santee Cooper’s retail customers to ensure that any increases or decreases to current rates for the retail and wholesale customers are initially proportionate.</w:t>
      </w:r>
    </w:p>
    <w:p w:rsidR="00D52F4A"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t>7</w:t>
      </w:r>
      <w:r w:rsidRPr="008074C0">
        <w:t>.</w:t>
      </w:r>
      <w:r w:rsidRPr="008074C0">
        <w:tab/>
      </w:r>
      <w:r w:rsidRPr="00AA0875">
        <w:t>During the negotiations described in SECTION 5 and upon completion thereof,</w:t>
      </w:r>
      <w:r>
        <w:t xml:space="preserve"> </w:t>
      </w:r>
      <w:r w:rsidRPr="008074C0">
        <w:t xml:space="preserve">the Office of Regulatory Staff </w:t>
      </w:r>
      <w:r>
        <w:t xml:space="preserve">shall </w:t>
      </w:r>
      <w:r w:rsidRPr="008074C0">
        <w:t>provide commentary</w:t>
      </w:r>
      <w:r>
        <w:t xml:space="preserve"> as to the impact on the retail customer for each bid and proposal. </w:t>
      </w:r>
      <w:r w:rsidRPr="008074C0">
        <w:t xml:space="preserve">This commentary shall be submitted to the department </w:t>
      </w:r>
      <w:r>
        <w:t xml:space="preserve">and its professional services experts, </w:t>
      </w:r>
      <w:r w:rsidRPr="008074C0">
        <w:t xml:space="preserve">and </w:t>
      </w:r>
      <w:r>
        <w:t xml:space="preserve">must be </w:t>
      </w:r>
      <w:r w:rsidRPr="008074C0">
        <w:t xml:space="preserve">considered in </w:t>
      </w:r>
      <w:r>
        <w:t xml:space="preserve">the </w:t>
      </w:r>
      <w:r w:rsidRPr="008074C0">
        <w:t>recommendation</w:t>
      </w:r>
      <w:r>
        <w:t xml:space="preserve"> to be made to the General Assembly. </w:t>
      </w:r>
    </w:p>
    <w:p w:rsidR="00D52F4A"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u w:val="single"/>
        </w:rPr>
      </w:pPr>
    </w:p>
    <w:p w:rsidR="00D52F4A"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t>8</w:t>
      </w:r>
      <w:r w:rsidRPr="008074C0">
        <w:t>.</w:t>
      </w:r>
      <w:r w:rsidRPr="008074C0">
        <w:tab/>
        <w:t xml:space="preserve">To protect the integrity of the process, information received </w:t>
      </w:r>
      <w:r>
        <w:t xml:space="preserve">during this process and ensuing negotiations </w:t>
      </w:r>
      <w:r w:rsidRPr="008074C0">
        <w:t>must be confidential</w:t>
      </w:r>
      <w:r>
        <w:t xml:space="preserve"> </w:t>
      </w:r>
      <w:r w:rsidRPr="008074C0">
        <w:t xml:space="preserve">prior to the </w:t>
      </w:r>
      <w:r>
        <w:t xml:space="preserve">department providing its professional services experts’ recommendations </w:t>
      </w:r>
      <w:r w:rsidRPr="008074C0">
        <w:t xml:space="preserve">to the General Assembly. </w:t>
      </w:r>
      <w:r>
        <w:t>E</w:t>
      </w:r>
      <w:r w:rsidRPr="008074C0">
        <w:t xml:space="preserve">ach individual and entity </w:t>
      </w:r>
      <w:r>
        <w:t xml:space="preserve">involved in the process </w:t>
      </w:r>
      <w:r w:rsidRPr="008074C0">
        <w:t xml:space="preserve">shall handle the information with sufficient care to prevent disclosure </w:t>
      </w:r>
      <w:r>
        <w:t xml:space="preserve">of information submitted, received or reviewed during the process. </w:t>
      </w:r>
      <w:r w:rsidRPr="00937885">
        <w:t xml:space="preserve">After the department has provided its professional services experts’ recommendations to the General Assembly, only information regarding those recommendations shall be released in accordance with the provisions of the Freedom of Information Act, provided </w:t>
      </w:r>
      <w:r>
        <w:t xml:space="preserve">that </w:t>
      </w:r>
      <w:r w:rsidRPr="00937885">
        <w:t>information described in Section 30-4-40 must not be released without the written permission of the entity whose bid or proposal was recommended. In order to effectuate the purposes of this section, the department shall require non-disclosure agreements which must be entered into by each individual or entity involved in the process, including but not limited to, an individual or entity that submits a bid or proposal, or receives or reviews any part of the submission. The non-disclosure agreement must also contain a provision in which the signer agrees</w:t>
      </w:r>
      <w:r>
        <w:t xml:space="preserve"> that</w:t>
      </w:r>
      <w:r w:rsidRPr="00937885">
        <w:t xml:space="preserve"> </w:t>
      </w:r>
      <w:r>
        <w:rPr>
          <w:rFonts w:eastAsia="Times New Roman"/>
          <w:snapToGrid w:val="0"/>
          <w:szCs w:val="20"/>
        </w:rPr>
        <w:t xml:space="preserve">neither it nor its agents, servants, officers, directors or employees shall advocate for or against, </w:t>
      </w:r>
      <w:r w:rsidRPr="00937885">
        <w:t>directly or indirectly, a recommendation provided by the department to the General Assembly pursuant to SECTION 8.</w:t>
      </w:r>
      <w:r>
        <w:t xml:space="preserve"> </w:t>
      </w:r>
      <w:r w:rsidRPr="00AA0875">
        <w:t>Members of the General Assembly, the Governor, and their respective staff must not be provided with, or have access by any means to, the information obtained during this process except as provided in this section.</w:t>
      </w:r>
    </w:p>
    <w:p w:rsidR="00D52F4A"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D52F4A"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r>
      <w:r>
        <w:t>9</w:t>
      </w:r>
      <w:r>
        <w:t>.</w:t>
      </w:r>
      <w:r>
        <w:tab/>
        <w:t>(A)(1)</w:t>
      </w:r>
      <w:r>
        <w:tab/>
      </w:r>
      <w:r w:rsidRPr="008074C0">
        <w:t xml:space="preserve">At the conclusion of </w:t>
      </w:r>
      <w:r>
        <w:t xml:space="preserve">the </w:t>
      </w:r>
      <w:r w:rsidRPr="008074C0">
        <w:t>evaluation of the bids and proposals</w:t>
      </w:r>
      <w:r>
        <w:t xml:space="preserve">, and negotiations, as required by this joint resolution, </w:t>
      </w:r>
      <w:r w:rsidRPr="00937885">
        <w:t xml:space="preserve">the department shall concurrently present a recommendation by its professional service experts </w:t>
      </w:r>
      <w:r>
        <w:t xml:space="preserve">of </w:t>
      </w:r>
      <w:r w:rsidRPr="00937885">
        <w:t xml:space="preserve">one bid for sale and one management proposal that the professional service experts consider to be in the best interests of the State, its taxpayers, and the </w:t>
      </w:r>
      <w:r>
        <w:t>customers</w:t>
      </w:r>
      <w:r w:rsidRPr="00937885">
        <w:t xml:space="preserve"> of Santee Cooper, as well as the recommendation for Santee Cooper’s proposal. E</w:t>
      </w:r>
      <w:r>
        <w:t xml:space="preserve">ach recommendation must include justifications for the recommendation; also, the recommendations in regard to the sale and management proposals must include a contract for each recommended bidder obligating the bidder to comply with terms of its bid in the event it is approved by the General Assembly, along with a proposed contract to execute the sale or management proposal, and any supporting documents. The proposed contracts must include covenants that the bidder will </w:t>
      </w:r>
      <w:r w:rsidRPr="008074C0">
        <w:t>abide by the terms of its bid for sale or its proposal, as applicable.</w:t>
      </w:r>
      <w:r w:rsidRPr="008074C0">
        <w:rPr>
          <w:i/>
        </w:rPr>
        <w:t xml:space="preserve"> </w:t>
      </w:r>
      <w:r>
        <w:t xml:space="preserve">The department must also present </w:t>
      </w:r>
      <w:r w:rsidRPr="008074C0">
        <w:t xml:space="preserve">a full evaluation of each </w:t>
      </w:r>
      <w:r>
        <w:t>recommendation and for Santee Cooper’s propo</w:t>
      </w:r>
      <w:r w:rsidRPr="008074C0">
        <w:t>sal</w:t>
      </w:r>
      <w:r>
        <w:t>. An evaluation must include, but not be limited to: (a) a description of each item listed in SECTIONS 2, 3 or 4, as applicable, along with a copy of an opinion letter submitted by a bond attorney and/or tax attorney; (b) a proposed contract with Central Power Electric Cooperative, Inc., including a statement from the professional service experts involved in the negotiations that each party did or did not negotiate in good faith; (c) the Office of Regulatory Staff’s commentary; (d) any recommendations or concerns from the department’s professional services; and (e)</w:t>
      </w:r>
      <w:r w:rsidRPr="008074C0">
        <w:t xml:space="preserve"> any supporting documents. </w:t>
      </w:r>
    </w:p>
    <w:p w:rsidR="00D52F4A"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937885">
        <w:t>(</w:t>
      </w:r>
      <w:r>
        <w:t>2</w:t>
      </w:r>
      <w:r w:rsidRPr="00937885">
        <w:t>)</w:t>
      </w:r>
      <w:r w:rsidRPr="00937885">
        <w:tab/>
        <w:t>The department must enter into a contract with each entity that submitted a bid for sale or management proposal that establishes penalties for failure to proceed with finalizing the sale or management proposal in the event the bid or proposal is selected by the General Assembly. This contract must include, but is not limited to, earnest money to be paid upon a recommendation of that entity being made to the General Assembly and penalties for failure to finalize the terms of the bid or proposal upon selection by the General Assembly.</w:t>
      </w:r>
      <w:r>
        <w:t xml:space="preserve"> </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val="single"/>
        </w:rPr>
      </w:pPr>
      <w:r>
        <w:tab/>
        <w:t>(B)</w:t>
      </w:r>
      <w:r>
        <w:tab/>
      </w:r>
      <w:r w:rsidRPr="008074C0">
        <w:t xml:space="preserve">The department shall present to the Chairman of the Senate Finance Committee and the Chairman of the House of Representatives Ways and Means Committee </w:t>
      </w:r>
      <w:r>
        <w:t>the documents described in (A)</w:t>
      </w:r>
      <w:r w:rsidRPr="008074C0">
        <w:t xml:space="preserve">. </w:t>
      </w:r>
      <w:r>
        <w:t>T</w:t>
      </w:r>
      <w:r w:rsidRPr="008074C0">
        <w:t xml:space="preserve">he Finance Committee and the Ways and Means Committee shall each meet as soon as practicable to review </w:t>
      </w:r>
      <w:r>
        <w:t xml:space="preserve">each recommendation presented by the department. </w:t>
      </w:r>
      <w:r w:rsidRPr="008074C0">
        <w:t xml:space="preserve">Upon receipt of the recommendation from their respective committees, the President of the Senate and the Speaker of the House shall convene their respective bodies </w:t>
      </w:r>
      <w:r>
        <w:t xml:space="preserve">to consider any legislation to effectuate </w:t>
      </w:r>
      <w:r w:rsidRPr="008074C0">
        <w:t xml:space="preserve">the sale or management </w:t>
      </w:r>
      <w:r>
        <w:t xml:space="preserve">agreement </w:t>
      </w:r>
      <w:r w:rsidRPr="008074C0">
        <w:t>proposal</w:t>
      </w:r>
      <w:r>
        <w:t xml:space="preserve"> or to implement reform, restructuring and changes in operation at Santee Cooper</w:t>
      </w:r>
      <w:r w:rsidRPr="008074C0">
        <w:t xml:space="preserve">. </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rsidRPr="008074C0">
        <w:t>)(1)</w:t>
      </w:r>
      <w:r w:rsidRPr="008074C0">
        <w:tab/>
        <w:t>In the event that the General Assembly approves the sale of Santee Cooper, the department must execute any documents necessary in order to effectuate the sale upon the enactment of a joint resolution approving the sale. The net proceeds of the sale shall be deposited in the State Retirement Systems Group Trust.</w:t>
      </w: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8074C0">
        <w:tab/>
      </w:r>
      <w:r w:rsidRPr="008074C0">
        <w:tab/>
      </w:r>
      <w:r>
        <w:t>(2</w:t>
      </w:r>
      <w:r w:rsidRPr="008074C0">
        <w:t>)</w:t>
      </w:r>
      <w:r w:rsidRPr="008074C0">
        <w:tab/>
        <w:t xml:space="preserve">In the event that the General Assembly approves a management </w:t>
      </w:r>
      <w:r>
        <w:t xml:space="preserve">agreement </w:t>
      </w:r>
      <w:r w:rsidRPr="008074C0">
        <w:t>proposal, the department must execute any documents necessary in order to effectuate the proposal</w:t>
      </w:r>
      <w:r>
        <w:t xml:space="preserve"> upon the enactment of a joint resolution approving the proposal.</w:t>
      </w:r>
    </w:p>
    <w:p w:rsidR="00D52F4A"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D52F4A" w:rsidRPr="008074C0"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r>
      <w:r>
        <w:rPr>
          <w:u w:color="000000" w:themeColor="text1"/>
        </w:rPr>
        <w:t>10</w:t>
      </w:r>
      <w:r w:rsidRPr="008074C0">
        <w:rPr>
          <w:u w:color="000000" w:themeColor="text1"/>
        </w:rPr>
        <w:t>.</w:t>
      </w:r>
      <w:r w:rsidRPr="008074C0">
        <w:rPr>
          <w:u w:color="000000" w:themeColor="text1"/>
        </w:rPr>
        <w:tab/>
        <w:t>The provisions of the Consolidated Procurement Code in Chapter 35, Title 11 of the 1976 Code and any other provisions of the general law of this State in conflict with the provisions of this Act, are hereby suspended.</w:t>
      </w:r>
    </w:p>
    <w:p w:rsidR="00D52F4A" w:rsidRPr="00AC6FFF"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D52F4A" w:rsidRDefault="00D52F4A" w:rsidP="00D52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11</w:t>
      </w:r>
      <w:r w:rsidRPr="008074C0">
        <w:rPr>
          <w:rFonts w:eastAsia="Times New Roman"/>
        </w:rPr>
        <w:t>.</w:t>
      </w:r>
      <w:r w:rsidRPr="008074C0">
        <w:rPr>
          <w:rFonts w:eastAsia="Times New Roman"/>
        </w:rPr>
        <w:tab/>
        <w:t>This act takes effect upon approval by the Governor.</w:t>
      </w:r>
    </w:p>
    <w:p w:rsidR="000A2DE8" w:rsidRDefault="00DA72B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94FBA" w:rsidRDefault="00A94FBA" w:rsidP="00A94FBA">
      <w:pPr>
        <w:suppressAutoHyphens/>
        <w:jc w:val="both"/>
        <w:rPr>
          <w:rFonts w:eastAsia="Times New Roman"/>
        </w:rPr>
      </w:pPr>
    </w:p>
    <w:sectPr w:rsidR="00A94FBA" w:rsidSect="00F753B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1C5E" w:rsidRDefault="00DB1C5E" w:rsidP="00522CE0">
      <w:r>
        <w:separator/>
      </w:r>
    </w:p>
  </w:endnote>
  <w:endnote w:type="continuationSeparator" w:id="0">
    <w:p w:rsidR="00DB1C5E" w:rsidRDefault="00DB1C5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722D338-63AD-445B-A197-CFA8ECC46062}"/>
    <w:embedBold r:id="rId2" w:fontKey="{A98EAFED-46BF-4AC9-A3CA-23004A2166A1}"/>
    <w:embedItalic r:id="rId3" w:fontKey="{19251894-DEFC-45BD-8031-74FD314B2756}"/>
  </w:font>
  <w:font w:name="Calibri">
    <w:panose1 w:val="020F0502020204030204"/>
    <w:charset w:val="00"/>
    <w:family w:val="swiss"/>
    <w:pitch w:val="variable"/>
    <w:sig w:usb0="E0002AFF" w:usb1="C000247B" w:usb2="00000009" w:usb3="00000000" w:csb0="000001FF" w:csb1="00000000"/>
    <w:embedRegular r:id="rId4" w:fontKey="{53E5915C-ED82-49AB-86B1-9D186063EA57}"/>
    <w:embedBold r:id="rId5" w:fontKey="{64B28957-501F-4F17-8AB5-F0E7BC3032C1}"/>
    <w:embedItalic r:id="rId6" w:fontKey="{6D632776-ACEA-4E0F-AC2F-772CAD98166F}"/>
  </w:font>
  <w:font w:name="Segoe UI">
    <w:panose1 w:val="020B0502040204020203"/>
    <w:charset w:val="00"/>
    <w:family w:val="swiss"/>
    <w:pitch w:val="variable"/>
    <w:sig w:usb0="E4002EFF" w:usb1="C000E47F" w:usb2="00000009" w:usb3="00000000" w:csb0="000001FF" w:csb1="00000000"/>
    <w:embedRegular r:id="rId7" w:fontKey="{BCFB5441-C961-4BA1-8839-955604B7A8A4}"/>
  </w:font>
  <w:font w:name="Cambria">
    <w:panose1 w:val="02040503050406030204"/>
    <w:charset w:val="00"/>
    <w:family w:val="roman"/>
    <w:pitch w:val="variable"/>
    <w:sig w:usb0="E00006FF" w:usb1="420024FF" w:usb2="02000000" w:usb3="00000000" w:csb0="0000019F" w:csb1="00000000"/>
    <w:embedRegular r:id="rId8" w:fontKey="{C3727962-E68C-4684-9AC9-9FD9620F89F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DE8" w:rsidRPr="0023170E" w:rsidRDefault="0023170E" w:rsidP="0023170E">
    <w:pPr>
      <w:pStyle w:val="Footer"/>
      <w:tabs>
        <w:tab w:val="clear" w:pos="4680"/>
        <w:tab w:val="clear" w:pos="9360"/>
        <w:tab w:val="center" w:pos="2995"/>
      </w:tabs>
      <w:spacing w:before="120"/>
    </w:pPr>
    <w:r>
      <w:t>[678</w:t>
    </w:r>
    <w:r w:rsidR="00F753B6">
      <w:t>-</w:t>
    </w:r>
    <w:r w:rsidR="00F753B6">
      <w:fldChar w:fldCharType="begin"/>
    </w:r>
    <w:r w:rsidR="00F753B6">
      <w:instrText xml:space="preserve"> PAGE  \* MERGEFORMAT </w:instrText>
    </w:r>
    <w:r w:rsidR="00F753B6">
      <w:fldChar w:fldCharType="separate"/>
    </w:r>
    <w:r w:rsidR="00A94FBA">
      <w:rPr>
        <w:noProof/>
      </w:rPr>
      <w:t>1</w:t>
    </w:r>
    <w:r w:rsidR="00F753B6">
      <w:fldChar w:fldCharType="end"/>
    </w:r>
    <w:r w:rsidR="00F753B6">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53B6" w:rsidRPr="0023170E" w:rsidRDefault="00F753B6" w:rsidP="0023170E">
    <w:pPr>
      <w:pStyle w:val="Footer"/>
      <w:tabs>
        <w:tab w:val="clear" w:pos="4680"/>
        <w:tab w:val="clear" w:pos="9360"/>
        <w:tab w:val="center" w:pos="2995"/>
      </w:tabs>
      <w:spacing w:before="120"/>
    </w:pPr>
    <w:r>
      <w:t>[678]</w:t>
    </w:r>
    <w:r>
      <w:tab/>
    </w:r>
    <w:r>
      <w:fldChar w:fldCharType="begin"/>
    </w:r>
    <w:r>
      <w:instrText xml:space="preserve"> PAGE  \* MERGEFORMAT </w:instrText>
    </w:r>
    <w:r>
      <w:fldChar w:fldCharType="separate"/>
    </w:r>
    <w:r w:rsidR="00A94FBA">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1C5E" w:rsidRDefault="00DB1C5E" w:rsidP="00522CE0">
      <w:r>
        <w:separator/>
      </w:r>
    </w:p>
  </w:footnote>
  <w:footnote w:type="continuationSeparator" w:id="0">
    <w:p w:rsidR="00DB1C5E" w:rsidRDefault="00DB1C5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SELL.KMM.HSP"/>
    <w:docVar w:name="CoverAttorneyInitials" w:val="KMM"/>
    <w:docVar w:name="CoverAttorneyLastName" w:val="Moffitt"/>
    <w:docVar w:name="CoverBillType" w:val="b"/>
    <w:docVar w:name="CoverSenator" w:val="HSP"/>
    <w:docVar w:name="dvBillNumber" w:val="678"/>
    <w:docVar w:name="dvBillNumberPrefix" w:val="S. "/>
    <w:docVar w:name="dvOriginalBody" w:val="Senate"/>
    <w:docVar w:name="fulldraftpath" w:val="L:\S-RES\HSP\001SELL.KMM.HSP.DOCX"/>
    <w:docVar w:name="NameofBody" w:val="S"/>
    <w:docVar w:name="vgroup2" w:val="S-RES"/>
  </w:docVars>
  <w:rsids>
    <w:rsidRoot w:val="00255AB1"/>
    <w:rsid w:val="00026B62"/>
    <w:rsid w:val="00042AC1"/>
    <w:rsid w:val="00046516"/>
    <w:rsid w:val="00072458"/>
    <w:rsid w:val="00072CC7"/>
    <w:rsid w:val="0007601D"/>
    <w:rsid w:val="000A2DE8"/>
    <w:rsid w:val="000B0720"/>
    <w:rsid w:val="000B5EAF"/>
    <w:rsid w:val="000E4E36"/>
    <w:rsid w:val="000F5805"/>
    <w:rsid w:val="001315B2"/>
    <w:rsid w:val="00170561"/>
    <w:rsid w:val="00186AC9"/>
    <w:rsid w:val="00197DF1"/>
    <w:rsid w:val="001A5F49"/>
    <w:rsid w:val="001B0B83"/>
    <w:rsid w:val="001B3DD9"/>
    <w:rsid w:val="001B7E5D"/>
    <w:rsid w:val="001C5F19"/>
    <w:rsid w:val="001D3BAC"/>
    <w:rsid w:val="001E03C3"/>
    <w:rsid w:val="00216025"/>
    <w:rsid w:val="0023170E"/>
    <w:rsid w:val="00245C4E"/>
    <w:rsid w:val="00255AB1"/>
    <w:rsid w:val="00263C8E"/>
    <w:rsid w:val="00280C96"/>
    <w:rsid w:val="002C1321"/>
    <w:rsid w:val="002C2031"/>
    <w:rsid w:val="002C5896"/>
    <w:rsid w:val="002D3BED"/>
    <w:rsid w:val="002F38C9"/>
    <w:rsid w:val="00307C2B"/>
    <w:rsid w:val="00315D04"/>
    <w:rsid w:val="00383247"/>
    <w:rsid w:val="003D6E2B"/>
    <w:rsid w:val="003E7597"/>
    <w:rsid w:val="00413EBF"/>
    <w:rsid w:val="0044020F"/>
    <w:rsid w:val="00450668"/>
    <w:rsid w:val="00454138"/>
    <w:rsid w:val="004813A2"/>
    <w:rsid w:val="004952FA"/>
    <w:rsid w:val="004B6A22"/>
    <w:rsid w:val="004C27F0"/>
    <w:rsid w:val="004D7F37"/>
    <w:rsid w:val="00522CE0"/>
    <w:rsid w:val="00541951"/>
    <w:rsid w:val="00565148"/>
    <w:rsid w:val="00570403"/>
    <w:rsid w:val="00593361"/>
    <w:rsid w:val="005A413B"/>
    <w:rsid w:val="005A5017"/>
    <w:rsid w:val="005A648C"/>
    <w:rsid w:val="005C34E3"/>
    <w:rsid w:val="005F07AC"/>
    <w:rsid w:val="005F1745"/>
    <w:rsid w:val="00640CA8"/>
    <w:rsid w:val="006A1802"/>
    <w:rsid w:val="006C0CBB"/>
    <w:rsid w:val="006C74EA"/>
    <w:rsid w:val="00720D40"/>
    <w:rsid w:val="007318D4"/>
    <w:rsid w:val="00765784"/>
    <w:rsid w:val="007A00BB"/>
    <w:rsid w:val="007A4390"/>
    <w:rsid w:val="007E5CB7"/>
    <w:rsid w:val="008314D2"/>
    <w:rsid w:val="00870F6F"/>
    <w:rsid w:val="00880D4D"/>
    <w:rsid w:val="008A179A"/>
    <w:rsid w:val="008B2F42"/>
    <w:rsid w:val="008C3697"/>
    <w:rsid w:val="008E185F"/>
    <w:rsid w:val="008F023B"/>
    <w:rsid w:val="00904E16"/>
    <w:rsid w:val="009162B3"/>
    <w:rsid w:val="00927C62"/>
    <w:rsid w:val="00983951"/>
    <w:rsid w:val="00984124"/>
    <w:rsid w:val="00984640"/>
    <w:rsid w:val="00995C37"/>
    <w:rsid w:val="009C118A"/>
    <w:rsid w:val="009F2358"/>
    <w:rsid w:val="00A02011"/>
    <w:rsid w:val="00A3443E"/>
    <w:rsid w:val="00A4011E"/>
    <w:rsid w:val="00A86015"/>
    <w:rsid w:val="00A94FBA"/>
    <w:rsid w:val="00A9594E"/>
    <w:rsid w:val="00AD452F"/>
    <w:rsid w:val="00AE59C8"/>
    <w:rsid w:val="00B00C13"/>
    <w:rsid w:val="00B10098"/>
    <w:rsid w:val="00B5790D"/>
    <w:rsid w:val="00B945C5"/>
    <w:rsid w:val="00BA20EA"/>
    <w:rsid w:val="00BB5AFC"/>
    <w:rsid w:val="00BC0A56"/>
    <w:rsid w:val="00C45366"/>
    <w:rsid w:val="00C57023"/>
    <w:rsid w:val="00C74052"/>
    <w:rsid w:val="00C857B5"/>
    <w:rsid w:val="00C87B91"/>
    <w:rsid w:val="00C92F69"/>
    <w:rsid w:val="00CB0FB9"/>
    <w:rsid w:val="00CB187A"/>
    <w:rsid w:val="00CC0EC7"/>
    <w:rsid w:val="00CC251A"/>
    <w:rsid w:val="00CF2C98"/>
    <w:rsid w:val="00D1088B"/>
    <w:rsid w:val="00D1286F"/>
    <w:rsid w:val="00D14DE6"/>
    <w:rsid w:val="00D156D2"/>
    <w:rsid w:val="00D35486"/>
    <w:rsid w:val="00D52F4A"/>
    <w:rsid w:val="00D53E29"/>
    <w:rsid w:val="00D86943"/>
    <w:rsid w:val="00DA3C6B"/>
    <w:rsid w:val="00DA47B9"/>
    <w:rsid w:val="00DA72BE"/>
    <w:rsid w:val="00DB1C5E"/>
    <w:rsid w:val="00DE5635"/>
    <w:rsid w:val="00E058D3"/>
    <w:rsid w:val="00E12CA0"/>
    <w:rsid w:val="00E2236D"/>
    <w:rsid w:val="00E34EF7"/>
    <w:rsid w:val="00E76AD9"/>
    <w:rsid w:val="00E86EE2"/>
    <w:rsid w:val="00E91E2F"/>
    <w:rsid w:val="00EA3546"/>
    <w:rsid w:val="00EB47AE"/>
    <w:rsid w:val="00EC34E1"/>
    <w:rsid w:val="00ED07B1"/>
    <w:rsid w:val="00F0234A"/>
    <w:rsid w:val="00F05CF2"/>
    <w:rsid w:val="00F11240"/>
    <w:rsid w:val="00F12612"/>
    <w:rsid w:val="00F51241"/>
    <w:rsid w:val="00F52959"/>
    <w:rsid w:val="00F55884"/>
    <w:rsid w:val="00F753B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2C82EF5"/>
  <w15:docId w15:val="{A1500D83-C87C-41D2-80FD-1904B95ED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DB1C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1C5E"/>
    <w:rPr>
      <w:rFonts w:ascii="Segoe UI" w:hAnsi="Segoe UI" w:cs="Segoe UI"/>
      <w:sz w:val="18"/>
      <w:szCs w:val="18"/>
    </w:rPr>
  </w:style>
  <w:style w:type="paragraph" w:styleId="NormalWeb">
    <w:name w:val="Normal (Web)"/>
    <w:basedOn w:val="Normal"/>
    <w:uiPriority w:val="99"/>
    <w:unhideWhenUsed/>
    <w:rsid w:val="00D52F4A"/>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8C46A1E5</Template>
  <TotalTime>0</TotalTime>
  <Pages>11</Pages>
  <Words>3541</Words>
  <Characters>19438</Characters>
  <Application>Microsoft Office Word</Application>
  <DocSecurity>0</DocSecurity>
  <Lines>432</Lines>
  <Paragraphs>94</Paragraphs>
  <ScaleCrop>false</ScaleCrop>
  <HeadingPairs>
    <vt:vector size="2" baseType="variant">
      <vt:variant>
        <vt:lpstr>Title</vt:lpstr>
      </vt:variant>
      <vt:variant>
        <vt:i4>1</vt:i4>
      </vt:variant>
    </vt:vector>
  </HeadingPairs>
  <TitlesOfParts>
    <vt:vector size="1" baseType="lpstr">
      <vt:lpstr>2019-2020 Bill 678 Text of Previous Version (Mar. 20, 2019) - South Carolina Legislature Online</vt:lpstr>
    </vt:vector>
  </TitlesOfParts>
  <Company> </Company>
  <LinksUpToDate>false</LinksUpToDate>
  <CharactersWithSpaces>23076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678 Text of Previous Version (May 2, 2019) - South Carolina Legislature Online</dc:title>
  <dc:subject/>
  <dc:creator>Ken Moffitt</dc:creator>
  <cp:keywords/>
  <dc:description/>
  <cp:lastModifiedBy>Brent Walling</cp:lastModifiedBy>
  <cp:revision>2</cp:revision>
  <cp:lastPrinted>2019-05-02T22:10:00Z</cp:lastPrinted>
  <dcterms:created xsi:type="dcterms:W3CDTF">2019-05-02T22:20:00Z</dcterms:created>
  <dcterms:modified xsi:type="dcterms:W3CDTF">2019-05-02T22:20:00Z</dcterms:modified>
</cp:coreProperties>
</file>