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851" w:rsidRDefault="0055585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7168">
        <w:rPr>
          <w:color w:val="000000" w:themeColor="text1"/>
          <w:u w:color="000000" w:themeColor="text1"/>
        </w:rPr>
        <w:t>TO AMEND SECTION 50</w:t>
      </w:r>
      <w:r w:rsidRPr="00F57168">
        <w:rPr>
          <w:color w:val="000000" w:themeColor="text1"/>
          <w:u w:color="000000" w:themeColor="text1"/>
        </w:rPr>
        <w:noBreakHyphen/>
        <w:t>25</w:t>
      </w:r>
      <w:r w:rsidRPr="00F57168">
        <w:rPr>
          <w:color w:val="000000" w:themeColor="text1"/>
          <w:u w:color="000000" w:themeColor="text1"/>
        </w:rPr>
        <w:noBreakHyphen/>
        <w:t>1320, CODE OF LAWS OF SOUTH CAROLINA, 1976, RELATING TO RESTRICTIONS ON LAKE WILLIAM C. BOWEN, SO AS TO PROHIBIT DUCK HUNTING IN A CERTAIN AREA OF THE LAKE.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693" w:rsidRDefault="00B5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693" w:rsidRDefault="00B5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sidRPr="00F57168">
        <w:rPr>
          <w:color w:val="000000" w:themeColor="text1"/>
          <w:u w:color="000000" w:themeColor="text1"/>
        </w:rPr>
        <w:noBreakHyphen/>
        <w:t>25</w:t>
      </w:r>
      <w:r w:rsidRPr="00F57168">
        <w:rPr>
          <w:color w:val="000000" w:themeColor="text1"/>
          <w:u w:color="000000" w:themeColor="text1"/>
        </w:rPr>
        <w:noBreakHyphen/>
        <w:t xml:space="preserve">1320 of the 1976 Code is amended to read: </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“Section 50</w:t>
      </w:r>
      <w:r w:rsidRPr="00F57168">
        <w:rPr>
          <w:color w:val="000000" w:themeColor="text1"/>
          <w:u w:color="000000" w:themeColor="text1"/>
        </w:rPr>
        <w:noBreakHyphen/>
        <w:t>25</w:t>
      </w:r>
      <w:r w:rsidRPr="00F57168">
        <w:rPr>
          <w:color w:val="000000" w:themeColor="text1"/>
          <w:u w:color="000000" w:themeColor="text1"/>
        </w:rPr>
        <w:noBreakHyphen/>
        <w:t>1320.</w:t>
      </w:r>
      <w:r w:rsidRPr="00F57168">
        <w:rPr>
          <w:color w:val="000000" w:themeColor="text1"/>
          <w:u w:color="000000" w:themeColor="text1"/>
        </w:rPr>
        <w:tab/>
        <w:t>On Lake William C. Bowen:</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No boat, watercraft, or any other type of vessel with an outboard motor having a horsepower rating in excess of one hundred fifteen horsepower is permitted.</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other type of vessel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r>
      <w:r w:rsidRPr="00F57168">
        <w:rPr>
          <w:color w:val="000000" w:themeColor="text1"/>
          <w:u w:val="single" w:color="000000" w:themeColor="text1"/>
        </w:rPr>
        <w:t>(5)</w:t>
      </w:r>
      <w:r w:rsidRPr="00F57168">
        <w:rPr>
          <w:color w:val="000000" w:themeColor="text1"/>
          <w:u w:color="000000" w:themeColor="text1"/>
        </w:rPr>
        <w:tab/>
      </w:r>
      <w:r w:rsidRPr="00F57168">
        <w:rPr>
          <w:color w:val="000000" w:themeColor="text1"/>
          <w:u w:val="single" w:color="000000" w:themeColor="text1"/>
        </w:rPr>
        <w:t>Duck hunting is prohibited on the property that adjoins the strip of land between the water line and contour line 827 (adjoining property owners)</w:t>
      </w:r>
      <w:r w:rsidR="0067131B">
        <w:rPr>
          <w:color w:val="000000" w:themeColor="text1"/>
          <w:u w:val="single" w:color="000000" w:themeColor="text1"/>
        </w:rPr>
        <w:t xml:space="preserve"> which has been the policy on Lake Bowen since its inception</w:t>
      </w:r>
      <w:r w:rsidRPr="00F57168">
        <w:rPr>
          <w:color w:val="000000" w:themeColor="text1"/>
          <w:u w:val="single" w:color="000000" w:themeColor="text1"/>
        </w:rPr>
        <w:t>.</w:t>
      </w:r>
      <w:r w:rsidRPr="00F57168">
        <w:rPr>
          <w:color w:val="000000" w:themeColor="text1"/>
          <w:u w:color="000000" w:themeColor="text1"/>
        </w:rPr>
        <w:t>”</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693"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 xml:space="preserve">This act takes effect upon approval by the Governor. </w:t>
      </w:r>
    </w:p>
    <w:p w:rsidR="00C275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5851" w:rsidRDefault="00555851" w:rsidP="00555851">
      <w:pPr>
        <w:suppressAutoHyphens/>
      </w:pPr>
    </w:p>
    <w:sectPr w:rsidR="00555851" w:rsidSect="005558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693" w:rsidRDefault="00B57693" w:rsidP="009F0C77">
      <w:r>
        <w:separator/>
      </w:r>
    </w:p>
  </w:endnote>
  <w:endnote w:type="continuationSeparator" w:id="0">
    <w:p w:rsidR="00B57693" w:rsidRDefault="00B5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1DC2B0-8AAF-4D66-90CE-96B79417987F}"/>
    <w:embedBold r:id="rId2" w:fontKey="{56EB7EE9-7812-4D0E-A833-9DC7B8D49C65}"/>
  </w:font>
  <w:font w:name="Calibri">
    <w:panose1 w:val="020F0502020204030204"/>
    <w:charset w:val="00"/>
    <w:family w:val="swiss"/>
    <w:pitch w:val="variable"/>
    <w:sig w:usb0="E00002FF" w:usb1="4000ACFF" w:usb2="00000001" w:usb3="00000000" w:csb0="0000019F" w:csb1="00000000"/>
    <w:embedRegular r:id="rId3" w:fontKey="{F651E7B6-0555-4833-B416-606848B2BCA8}"/>
  </w:font>
  <w:font w:name="Segoe UI">
    <w:panose1 w:val="020B0502040204020203"/>
    <w:charset w:val="00"/>
    <w:family w:val="swiss"/>
    <w:pitch w:val="variable"/>
    <w:sig w:usb0="E10022FF" w:usb1="C000E47F" w:usb2="00000029" w:usb3="00000000" w:csb0="000001DF" w:csb1="00000000"/>
    <w:embedRegular r:id="rId4" w:fontKey="{BC342858-4FB9-4C0F-BEAD-CD9D87B57485}"/>
  </w:font>
  <w:font w:name="Cambria">
    <w:panose1 w:val="02040503050406030204"/>
    <w:charset w:val="00"/>
    <w:family w:val="roman"/>
    <w:pitch w:val="variable"/>
    <w:sig w:usb0="E00002FF" w:usb1="400004FF" w:usb2="00000000" w:usb3="00000000" w:csb0="0000019F" w:csb1="00000000"/>
    <w:embedRegular r:id="rId5" w:fontKey="{AD09C9C7-43F9-47A3-8CC0-DF496D4BE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530" w:rsidRPr="00555851" w:rsidRDefault="00555851" w:rsidP="00555851">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693" w:rsidRDefault="00B57693" w:rsidP="009F0C77">
      <w:r>
        <w:separator/>
      </w:r>
    </w:p>
  </w:footnote>
  <w:footnote w:type="continuationSeparator" w:id="0">
    <w:p w:rsidR="00B57693" w:rsidRDefault="00B5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1CZ19"/>
    <w:docVar w:name="CoverBillType" w:val="b"/>
    <w:docVar w:name="DocPath" w:val="L:\Council\bills\NBD\11291CZ19.DOCX"/>
    <w:docVar w:name="dvBillNumber" w:val="817"/>
    <w:docVar w:name="dvBillNumberPrefix" w:val="S. "/>
    <w:docVar w:name="dvOriginalBody" w:val="Senate"/>
    <w:docVar w:name="dvSteno" w:val="NBD"/>
    <w:docVar w:name="NameofBody" w:val="s"/>
    <w:docVar w:name="vGroup2" w:val="Council"/>
  </w:docVars>
  <w:rsids>
    <w:rsidRoot w:val="00B5769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3BF"/>
    <w:rsid w:val="002A3EB4"/>
    <w:rsid w:val="00325348"/>
    <w:rsid w:val="00393688"/>
    <w:rsid w:val="003B1600"/>
    <w:rsid w:val="003D411E"/>
    <w:rsid w:val="003E3C1E"/>
    <w:rsid w:val="003E6148"/>
    <w:rsid w:val="003E7D04"/>
    <w:rsid w:val="00400EAA"/>
    <w:rsid w:val="0041760A"/>
    <w:rsid w:val="004203D7"/>
    <w:rsid w:val="00461901"/>
    <w:rsid w:val="004809EE"/>
    <w:rsid w:val="004B2A8B"/>
    <w:rsid w:val="00511EE9"/>
    <w:rsid w:val="00521E00"/>
    <w:rsid w:val="00555851"/>
    <w:rsid w:val="00577C6C"/>
    <w:rsid w:val="0058501B"/>
    <w:rsid w:val="005C5AC4"/>
    <w:rsid w:val="0061228A"/>
    <w:rsid w:val="006215AA"/>
    <w:rsid w:val="006340D9"/>
    <w:rsid w:val="00643B8E"/>
    <w:rsid w:val="00653ECC"/>
    <w:rsid w:val="00665EBC"/>
    <w:rsid w:val="0067131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FC8"/>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7693"/>
    <w:rsid w:val="00B741CB"/>
    <w:rsid w:val="00B87AF8"/>
    <w:rsid w:val="00B934F3"/>
    <w:rsid w:val="00BB6347"/>
    <w:rsid w:val="00BD2134"/>
    <w:rsid w:val="00C038D8"/>
    <w:rsid w:val="00C045DD"/>
    <w:rsid w:val="00C2753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15F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4FDF3-2BBF-4D99-800A-6A8AEA05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19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9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59C5E-70DF-42A5-87E0-F125E7B7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333</Words>
  <Characters>1637</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817 Text of Previous Version (May 2, 2019) - South Carolina Legislature Online</dc:title>
  <dc:subject/>
  <dc:creator>Niki Downey</dc:creator>
  <cp:keywords/>
  <dc:description/>
  <cp:lastModifiedBy>S Volk</cp:lastModifiedBy>
  <cp:revision>2</cp:revision>
  <cp:lastPrinted>2019-04-30T21:17:00Z</cp:lastPrinted>
  <dcterms:created xsi:type="dcterms:W3CDTF">2019-05-02T15:26:00Z</dcterms:created>
  <dcterms:modified xsi:type="dcterms:W3CDTF">2019-05-02T15:26:00Z</dcterms:modified>
</cp:coreProperties>
</file>