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385" w:rsidRPr="00522CE0" w:rsidRDefault="008203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268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7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7328AF">
        <w:rPr>
          <w:rFonts w:eastAsia="Times New Roman"/>
        </w:rPr>
        <w:t>O AMEND ARTICLE 5, CHAPTER 71,</w:t>
      </w:r>
      <w:r>
        <w:rPr>
          <w:rFonts w:eastAsia="Times New Roman"/>
        </w:rPr>
        <w:t xml:space="preserve"> TITLE 38 OF THE 1976 CODE, RELATING TO GROUP ACCIDENT AND HEALTH INSURANCE, TO PROVIDE FOR COVERAGE FOR TREATMENT FOR FUNCTIONAL DEFORMITY AND DYSFUNCTION OF THE TEMPOROMANDIBULAR JOINT, TO PROVIDE EXCEPTIONS</w:t>
      </w:r>
      <w:r w:rsidR="00C16878">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2683" w:rsidRDefault="00A42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2683" w:rsidRDefault="00A42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683" w:rsidRDefault="00A42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28AF">
        <w:rPr>
          <w:rFonts w:eastAsia="Times New Roman"/>
        </w:rPr>
        <w:t>Article 5, Chapter 71,</w:t>
      </w:r>
      <w:r w:rsidR="00191C66">
        <w:rPr>
          <w:rFonts w:eastAsia="Times New Roman"/>
        </w:rPr>
        <w:t xml:space="preserve"> Title 38 of the 1976 Code is amended </w:t>
      </w:r>
      <w:r w:rsidR="00C16878">
        <w:rPr>
          <w:rFonts w:eastAsia="Times New Roman"/>
        </w:rPr>
        <w:t>by adding</w:t>
      </w:r>
      <w:r w:rsidR="00191C66">
        <w:rPr>
          <w:rFonts w:eastAsia="Times New Roman"/>
        </w:rPr>
        <w:t>:</w:t>
      </w: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38-71-</w:t>
      </w:r>
      <w:r w:rsidR="00C16878">
        <w:rPr>
          <w:rFonts w:eastAsia="Times New Roman"/>
        </w:rPr>
        <w:t>88</w:t>
      </w:r>
      <w:r w:rsidR="003678B2">
        <w:rPr>
          <w:rFonts w:eastAsia="Times New Roman"/>
        </w:rPr>
        <w:t>0</w:t>
      </w:r>
      <w:r>
        <w:rPr>
          <w:rFonts w:eastAsia="Times New Roman"/>
        </w:rPr>
        <w:t>.</w:t>
      </w:r>
      <w:r>
        <w:rPr>
          <w:rFonts w:eastAsia="Times New Roman"/>
        </w:rPr>
        <w:tab/>
        <w:t>(A)</w:t>
      </w:r>
      <w:r>
        <w:rPr>
          <w:rFonts w:eastAsia="Times New Roman"/>
        </w:rPr>
        <w:tab/>
        <w:t xml:space="preserve">For </w:t>
      </w:r>
      <w:r w:rsidR="00C16878">
        <w:rPr>
          <w:rFonts w:eastAsia="Times New Roman"/>
        </w:rPr>
        <w:t xml:space="preserve">the </w:t>
      </w:r>
      <w:r>
        <w:rPr>
          <w:rFonts w:eastAsia="Times New Roman"/>
        </w:rPr>
        <w:t>purposes of this section:</w:t>
      </w: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‘Functional deformity’ means a deformity of the bone or joint structure of the maxilla or mandible such that the normal character and essential function of </w:t>
      </w:r>
      <w:r w:rsidR="00C16878">
        <w:rPr>
          <w:rFonts w:eastAsia="Times New Roman"/>
        </w:rPr>
        <w:t>the</w:t>
      </w:r>
      <w:r>
        <w:rPr>
          <w:rFonts w:eastAsia="Times New Roman"/>
        </w:rPr>
        <w:t xml:space="preserve"> bone structure </w:t>
      </w:r>
      <w:r w:rsidR="00C16878">
        <w:rPr>
          <w:rFonts w:eastAsia="Times New Roman"/>
        </w:rPr>
        <w:t>are</w:t>
      </w:r>
      <w:r>
        <w:rPr>
          <w:rFonts w:eastAsia="Times New Roman"/>
        </w:rPr>
        <w:t xml:space="preserve"> impeded.</w:t>
      </w: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‘Temporomandibular joint’ means the connection of the mandible and the temporal bone through the articular disc surrounded by the joint capsule and associated ligaments and tendons.</w:t>
      </w: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‘Temporomandibular joint dysfunction’ means that congenital or developed anomalies of the temporomandibular joint.</w:t>
      </w: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(B)</w:t>
      </w:r>
      <w:r>
        <w:rPr>
          <w:rFonts w:eastAsia="Times New Roman"/>
        </w:rPr>
        <w:tab/>
      </w:r>
      <w:r w:rsidRPr="006F34F1">
        <w:t xml:space="preserve">Any policy or contract of group accident, group health, or group accident and health insurance may include provisions for payment by </w:t>
      </w:r>
      <w:r w:rsidR="00C16878">
        <w:t>an</w:t>
      </w:r>
      <w:r w:rsidRPr="006F34F1">
        <w:t xml:space="preserve"> insurer of benefits to </w:t>
      </w:r>
      <w:r w:rsidR="00C16878">
        <w:t>an</w:t>
      </w:r>
      <w:r w:rsidRPr="006F34F1">
        <w:t xml:space="preserve"> employee or other member of the insured group </w:t>
      </w:r>
      <w:r w:rsidR="003678B2">
        <w:t>for treatment of the functional deformity of the temporomandibular joint or for temporomandibular joint dysfunction for</w:t>
      </w:r>
      <w:r w:rsidRPr="006F34F1">
        <w:t xml:space="preserve"> himself, his spouse, h</w:t>
      </w:r>
      <w:r w:rsidR="003678B2">
        <w:t>is child or children, or other persons</w:t>
      </w:r>
      <w:r w:rsidRPr="006F34F1">
        <w:t xml:space="preserve"> chiefly dependent upon him for support and maintenance.</w:t>
      </w:r>
    </w:p>
    <w:p w:rsidR="003678B2" w:rsidRDefault="00367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t>(C)</w:t>
      </w:r>
      <w:r>
        <w:tab/>
        <w:t>The provisions of this section do not apply to cosmetic or elective orthodontic, periodontic, or general dental care.”</w:t>
      </w:r>
    </w:p>
    <w:p w:rsidR="00A42683" w:rsidRDefault="00A42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683" w:rsidRPr="00522CE0" w:rsidRDefault="00A42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678B2">
        <w:rPr>
          <w:rFonts w:eastAsia="Times New Roman"/>
        </w:rPr>
        <w:t>2</w:t>
      </w:r>
      <w:r>
        <w:rPr>
          <w:rFonts w:eastAsia="Times New Roman"/>
        </w:rPr>
        <w:t>.</w:t>
      </w:r>
      <w:r>
        <w:rPr>
          <w:rFonts w:eastAsia="Times New Roman"/>
        </w:rPr>
        <w:tab/>
        <w:t>This act takes effect upon approval by the Governor.</w:t>
      </w:r>
    </w:p>
    <w:p w:rsidR="00577D5C" w:rsidRDefault="008B26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0385" w:rsidRDefault="00820385" w:rsidP="00820385">
      <w:pPr>
        <w:suppressAutoHyphens/>
        <w:jc w:val="both"/>
        <w:rPr>
          <w:rFonts w:eastAsia="Times New Roman"/>
        </w:rPr>
      </w:pPr>
    </w:p>
    <w:sectPr w:rsidR="00820385" w:rsidSect="0082038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C66" w:rsidRDefault="00191C66" w:rsidP="00522CE0">
      <w:r>
        <w:separator/>
      </w:r>
    </w:p>
  </w:endnote>
  <w:endnote w:type="continuationSeparator" w:id="0">
    <w:p w:rsidR="00191C66" w:rsidRDefault="00191C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B2FA50-9438-448B-998B-2D0F172464FE}"/>
    <w:embedBold r:id="rId2" w:fontKey="{2DE85932-4BBA-46A6-88B3-041EAD83CF6B}"/>
  </w:font>
  <w:font w:name="Calibri">
    <w:panose1 w:val="020F0502020204030204"/>
    <w:charset w:val="00"/>
    <w:family w:val="swiss"/>
    <w:pitch w:val="variable"/>
    <w:sig w:usb0="E00002FF" w:usb1="4000ACFF" w:usb2="00000001" w:usb3="00000000" w:csb0="0000019F" w:csb1="00000000"/>
    <w:embedRegular r:id="rId3" w:fontKey="{4CE88631-B814-43F1-B102-D03A7B1C9861}"/>
  </w:font>
  <w:font w:name="Segoe UI">
    <w:panose1 w:val="020B0502040204020203"/>
    <w:charset w:val="00"/>
    <w:family w:val="swiss"/>
    <w:pitch w:val="variable"/>
    <w:sig w:usb0="E10022FF" w:usb1="C000E47F" w:usb2="00000029" w:usb3="00000000" w:csb0="000001DF" w:csb1="00000000"/>
    <w:embedRegular r:id="rId4" w:fontKey="{B233CDAE-4418-441A-BB21-8553DC1E9B96}"/>
  </w:font>
  <w:font w:name="Cambria">
    <w:panose1 w:val="02040503050406030204"/>
    <w:charset w:val="00"/>
    <w:family w:val="roman"/>
    <w:pitch w:val="variable"/>
    <w:sig w:usb0="E00002FF" w:usb1="400004FF" w:usb2="00000000" w:usb3="00000000" w:csb0="0000019F" w:csb1="00000000"/>
    <w:embedRegular r:id="rId5" w:fontKey="{3EE7615A-BD60-4BB8-B0EA-C4B6130554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5C" w:rsidRPr="00820385" w:rsidRDefault="00820385" w:rsidP="00820385">
    <w:pPr>
      <w:pStyle w:val="Footer"/>
      <w:tabs>
        <w:tab w:val="clear" w:pos="4680"/>
        <w:tab w:val="clear" w:pos="9360"/>
        <w:tab w:val="center" w:pos="2995"/>
      </w:tabs>
      <w:spacing w:before="120"/>
    </w:pPr>
    <w:r>
      <w:t>[828]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C66" w:rsidRDefault="00191C66" w:rsidP="00522CE0">
      <w:r>
        <w:separator/>
      </w:r>
    </w:p>
  </w:footnote>
  <w:footnote w:type="continuationSeparator" w:id="0">
    <w:p w:rsidR="00191C66" w:rsidRDefault="00191C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TMJ..SP.ASM"/>
    <w:docVar w:name="CoverAttorneyInitials" w:val="SP"/>
    <w:docVar w:name="CoverAttorneyLastName" w:val="Parrish"/>
    <w:docVar w:name="CoverBillType" w:val="b"/>
    <w:docVar w:name="CoverSenator" w:val="ASM"/>
    <w:docVar w:name="dvBillNumber" w:val="828"/>
    <w:docVar w:name="dvBillNumberPrefix" w:val="S. "/>
    <w:docVar w:name="dvOriginalBody" w:val="Senate"/>
    <w:docVar w:name="fulldraftpath" w:val="L:\S-RES\ASM\038TMJ..SP.ASM.DOCX"/>
    <w:docVar w:name="NameofBody" w:val="S"/>
    <w:docVar w:name="vgroup2" w:val="S-RES"/>
  </w:docVars>
  <w:rsids>
    <w:rsidRoot w:val="00A42683"/>
    <w:rsid w:val="00042AC1"/>
    <w:rsid w:val="00046516"/>
    <w:rsid w:val="00072458"/>
    <w:rsid w:val="0007601D"/>
    <w:rsid w:val="000B0720"/>
    <w:rsid w:val="000B5EAF"/>
    <w:rsid w:val="001315B2"/>
    <w:rsid w:val="00170561"/>
    <w:rsid w:val="00186AC9"/>
    <w:rsid w:val="00191C66"/>
    <w:rsid w:val="00197DF1"/>
    <w:rsid w:val="001B3DD9"/>
    <w:rsid w:val="001B7E5D"/>
    <w:rsid w:val="001D3BAC"/>
    <w:rsid w:val="00216025"/>
    <w:rsid w:val="00245C4E"/>
    <w:rsid w:val="002C1321"/>
    <w:rsid w:val="002C2031"/>
    <w:rsid w:val="002C5896"/>
    <w:rsid w:val="002D3BED"/>
    <w:rsid w:val="00307C2B"/>
    <w:rsid w:val="00315D04"/>
    <w:rsid w:val="003678B2"/>
    <w:rsid w:val="00383247"/>
    <w:rsid w:val="0038664E"/>
    <w:rsid w:val="003A68CA"/>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D5C"/>
    <w:rsid w:val="00593361"/>
    <w:rsid w:val="005A413B"/>
    <w:rsid w:val="005A5017"/>
    <w:rsid w:val="005A648C"/>
    <w:rsid w:val="005F07AC"/>
    <w:rsid w:val="005F1745"/>
    <w:rsid w:val="006A1802"/>
    <w:rsid w:val="006C0CBB"/>
    <w:rsid w:val="006C74EA"/>
    <w:rsid w:val="00720D40"/>
    <w:rsid w:val="007318D4"/>
    <w:rsid w:val="007328AF"/>
    <w:rsid w:val="00765784"/>
    <w:rsid w:val="007A4390"/>
    <w:rsid w:val="007E5CB7"/>
    <w:rsid w:val="00820385"/>
    <w:rsid w:val="008314D2"/>
    <w:rsid w:val="00870F6F"/>
    <w:rsid w:val="008B268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2683"/>
    <w:rsid w:val="00A86015"/>
    <w:rsid w:val="00A9594E"/>
    <w:rsid w:val="00AE59C8"/>
    <w:rsid w:val="00B10098"/>
    <w:rsid w:val="00B5790D"/>
    <w:rsid w:val="00B945C5"/>
    <w:rsid w:val="00BA20EA"/>
    <w:rsid w:val="00BB5AFC"/>
    <w:rsid w:val="00BC0A56"/>
    <w:rsid w:val="00C16878"/>
    <w:rsid w:val="00C45366"/>
    <w:rsid w:val="00C57023"/>
    <w:rsid w:val="00C72FAF"/>
    <w:rsid w:val="00C74052"/>
    <w:rsid w:val="00CB187A"/>
    <w:rsid w:val="00CC0EC7"/>
    <w:rsid w:val="00CC251A"/>
    <w:rsid w:val="00CF2C98"/>
    <w:rsid w:val="00D0775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50CA74-02C9-499E-BB45-5662ED67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16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8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709F0FF1.dotm</Template>
  <TotalTime>0</TotalTime>
  <Pages>1</Pages>
  <Words>256</Words>
  <Characters>1379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828 Text of Previous Version (May 7, 2019) - South Carolina Legislature Online</dc:title>
  <dc:subject/>
  <dc:creator>Sara Parrish</dc:creator>
  <cp:keywords/>
  <dc:description/>
  <cp:lastModifiedBy>S Volk</cp:lastModifiedBy>
  <cp:revision>2</cp:revision>
  <cp:lastPrinted>2019-05-07T15:16:00Z</cp:lastPrinted>
  <dcterms:created xsi:type="dcterms:W3CDTF">2019-05-07T16:47:00Z</dcterms:created>
  <dcterms:modified xsi:type="dcterms:W3CDTF">2019-05-07T16:47:00Z</dcterms:modified>
</cp:coreProperties>
</file>