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0CE" w:rsidRPr="00522CE0" w:rsidRDefault="002B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55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C29B1">
        <w:rPr>
          <w:color w:val="000000" w:themeColor="text1"/>
          <w:u w:color="000000" w:themeColor="text1"/>
        </w:rPr>
        <w:t xml:space="preserve">TO AMEND </w:t>
      </w:r>
      <w:r w:rsidRPr="00266FAD">
        <w:rPr>
          <w:rFonts w:eastAsia="Times New Roman"/>
          <w:color w:val="000000" w:themeColor="text1"/>
          <w:szCs w:val="20"/>
          <w:u w:color="000000" w:themeColor="text1"/>
        </w:rPr>
        <w:t>ARTICLE 9, CHAPTER 13, TITLE 8 OF THE 1976 CODE</w:t>
      </w:r>
      <w:r>
        <w:rPr>
          <w:color w:val="000000" w:themeColor="text1"/>
          <w:u w:color="000000" w:themeColor="text1"/>
        </w:rPr>
        <w:t>,</w:t>
      </w:r>
      <w:r w:rsidR="00721E73">
        <w:rPr>
          <w:color w:val="000000" w:themeColor="text1"/>
          <w:u w:color="000000" w:themeColor="text1"/>
        </w:rPr>
        <w:t xml:space="preserve"> RELATING TO FORMS AND REPORTS BY CANDIDATES FOR ELECTION BY THE GENERAL ASSEMBLY,</w:t>
      </w:r>
      <w:r>
        <w:rPr>
          <w:color w:val="000000" w:themeColor="text1"/>
          <w:u w:color="000000" w:themeColor="text1"/>
        </w:rPr>
        <w:t xml:space="preserve"> TO </w:t>
      </w:r>
      <w:r w:rsidR="00266FAD">
        <w:rPr>
          <w:color w:val="000000" w:themeColor="text1"/>
          <w:u w:color="000000" w:themeColor="text1"/>
        </w:rPr>
        <w:t xml:space="preserve">ENACT </w:t>
      </w:r>
      <w:r w:rsidR="00266FAD" w:rsidRPr="006C29B1">
        <w:rPr>
          <w:color w:val="000000" w:themeColor="text1"/>
          <w:u w:color="000000" w:themeColor="text1"/>
        </w:rPr>
        <w:t xml:space="preserve">THE </w:t>
      </w:r>
      <w:r w:rsidR="00266FAD">
        <w:rPr>
          <w:color w:val="000000" w:themeColor="text1"/>
          <w:u w:color="000000" w:themeColor="text1"/>
        </w:rPr>
        <w:t>“</w:t>
      </w:r>
      <w:r w:rsidR="00266FAD" w:rsidRPr="006C29B1">
        <w:rPr>
          <w:color w:val="000000" w:themeColor="text1"/>
          <w:u w:color="000000" w:themeColor="text1"/>
        </w:rPr>
        <w:t>BOARDS AND COMMISSIONS ELECTION REFORM ACT</w:t>
      </w:r>
      <w:r w:rsidR="00266FAD">
        <w:rPr>
          <w:color w:val="000000" w:themeColor="text1"/>
          <w:u w:color="000000" w:themeColor="text1"/>
        </w:rPr>
        <w:t>,</w:t>
      </w:r>
      <w:r w:rsidR="00266FAD" w:rsidRPr="006C29B1">
        <w:rPr>
          <w:color w:val="000000" w:themeColor="text1"/>
          <w:u w:color="000000" w:themeColor="text1"/>
        </w:rPr>
        <w:t>” BY ADDING SECTION 8</w:t>
      </w:r>
      <w:r w:rsidR="006606F5">
        <w:rPr>
          <w:color w:val="000000" w:themeColor="text1"/>
          <w:u w:color="000000" w:themeColor="text1"/>
        </w:rPr>
        <w:noBreakHyphen/>
      </w:r>
      <w:r w:rsidR="00266FAD" w:rsidRPr="006C29B1">
        <w:rPr>
          <w:color w:val="000000" w:themeColor="text1"/>
          <w:u w:color="000000" w:themeColor="text1"/>
        </w:rPr>
        <w:t>13</w:t>
      </w:r>
      <w:r w:rsidR="006606F5">
        <w:rPr>
          <w:color w:val="000000" w:themeColor="text1"/>
          <w:u w:color="000000" w:themeColor="text1"/>
        </w:rPr>
        <w:noBreakHyphen/>
      </w:r>
      <w:r w:rsidR="00266FAD" w:rsidRPr="006C29B1">
        <w:rPr>
          <w:color w:val="000000" w:themeColor="text1"/>
          <w:u w:color="000000" w:themeColor="text1"/>
        </w:rPr>
        <w:t>940</w:t>
      </w:r>
      <w:r w:rsidR="00721E73">
        <w:rPr>
          <w:color w:val="000000" w:themeColor="text1"/>
          <w:u w:color="000000" w:themeColor="text1"/>
        </w:rPr>
        <w:t>,</w:t>
      </w:r>
      <w:r w:rsidR="00266FAD" w:rsidRPr="006C29B1">
        <w:rPr>
          <w:color w:val="000000" w:themeColor="text1"/>
          <w:u w:color="000000" w:themeColor="text1"/>
        </w:rPr>
        <w:t xml:space="preserve"> TO PROVIDE THAT CANDIDATES FOR ELECTION BY THE GENERAL ASSEMBLY MUST FILE A CAMPAIGN CONTRIBUTION REPORT WITH THE HOUSE AND SENATE ETHICS COMMITTEE</w:t>
      </w:r>
      <w:r w:rsidR="00721E73">
        <w:rPr>
          <w:color w:val="000000" w:themeColor="text1"/>
          <w:u w:color="000000" w:themeColor="text1"/>
        </w:rPr>
        <w:t>,</w:t>
      </w:r>
      <w:r w:rsidR="00266FAD" w:rsidRPr="006C29B1">
        <w:rPr>
          <w:color w:val="000000" w:themeColor="text1"/>
          <w:u w:color="000000" w:themeColor="text1"/>
        </w:rPr>
        <w:t xml:space="preserve"> TO PROVIDE THAT NO VOTE CAN BE TAKEN ON A CANDIDATE FOR ELECTION UNTIL TEN DAYS AFTER THE REPORT IS FILED</w:t>
      </w:r>
      <w:r w:rsidR="00721E73">
        <w:rPr>
          <w:color w:val="000000" w:themeColor="text1"/>
          <w:u w:color="000000" w:themeColor="text1"/>
        </w:rPr>
        <w:t>,</w:t>
      </w:r>
      <w:r w:rsidR="00266FAD" w:rsidRPr="006C29B1">
        <w:rPr>
          <w:color w:val="000000" w:themeColor="text1"/>
          <w:u w:color="000000" w:themeColor="text1"/>
        </w:rPr>
        <w:t xml:space="preserve"> TO PROVIDE THAT A CAMPAIGN CONTRIBUTION REPORT MUST ACCOMPANY THE APPOINTMENT TRANSMISSION TO THE SENATE</w:t>
      </w:r>
      <w:r w:rsidR="00721E73">
        <w:rPr>
          <w:color w:val="000000" w:themeColor="text1"/>
          <w:u w:color="000000" w:themeColor="text1"/>
        </w:rPr>
        <w:t>,</w:t>
      </w:r>
      <w:r w:rsidR="00266FAD" w:rsidRPr="006C29B1">
        <w:rPr>
          <w:color w:val="000000" w:themeColor="text1"/>
          <w:u w:color="000000" w:themeColor="text1"/>
        </w:rPr>
        <w:t xml:space="preserve"> TO PROVIDE THAT AN APPOINTEE MAY NOT BE CONFIRMED UNLESS THE REPORT ACCOMPANIES THE TRANSMISSION TO THE SENATE</w:t>
      </w:r>
      <w:r w:rsidR="00721E73">
        <w:rPr>
          <w:color w:val="000000" w:themeColor="text1"/>
          <w:u w:color="000000" w:themeColor="text1"/>
        </w:rPr>
        <w:t>,</w:t>
      </w:r>
      <w:r w:rsidR="00266FAD" w:rsidRPr="006C29B1">
        <w:rPr>
          <w:color w:val="000000" w:themeColor="text1"/>
          <w:u w:color="000000" w:themeColor="text1"/>
        </w:rPr>
        <w:t xml:space="preserve"> TO PROHIBIT CAMPAIGN CONTRIBUTIONS FROM CANDIDATES AND APPOINTEES TO CANDIDATES FOR OR M</w:t>
      </w:r>
      <w:r w:rsidR="00266FAD">
        <w:rPr>
          <w:color w:val="000000" w:themeColor="text1"/>
          <w:u w:color="000000" w:themeColor="text1"/>
        </w:rPr>
        <w:t>EMBERS OF THE GENERAL ASSEMBLY</w:t>
      </w:r>
      <w:r w:rsidR="00721E73">
        <w:rPr>
          <w:color w:val="000000" w:themeColor="text1"/>
          <w:u w:color="000000" w:themeColor="text1"/>
        </w:rPr>
        <w:t>, AND TO DEFINE NECESSARY TERMS</w:t>
      </w:r>
      <w:r w:rsidR="00266FAD">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5570" w:rsidRDefault="00C6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5570" w:rsidRDefault="00C6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FAD" w:rsidRPr="00266FAD" w:rsidRDefault="00C65570"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66FAD" w:rsidRPr="00266FAD">
        <w:rPr>
          <w:rFonts w:eastAsia="Times New Roman"/>
          <w:color w:val="000000" w:themeColor="text1"/>
          <w:szCs w:val="20"/>
          <w:u w:color="000000" w:themeColor="text1"/>
        </w:rPr>
        <w:t>This act may be cited as the “Boards and Commissions Election Reform Act</w:t>
      </w:r>
      <w:r w:rsidR="00266FAD">
        <w:rPr>
          <w:rFonts w:eastAsia="Times New Roman"/>
          <w:color w:val="000000" w:themeColor="text1"/>
          <w:szCs w:val="20"/>
          <w:u w:color="000000" w:themeColor="text1"/>
        </w:rPr>
        <w:t>.</w:t>
      </w:r>
      <w:r w:rsidR="00266FAD" w:rsidRPr="00266FAD">
        <w:rPr>
          <w:rFonts w:eastAsia="Times New Roman"/>
          <w:color w:val="000000" w:themeColor="text1"/>
          <w:szCs w:val="20"/>
          <w:u w:color="000000" w:themeColor="text1"/>
        </w:rPr>
        <w:t>”</w:t>
      </w: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FAD">
        <w:rPr>
          <w:rFonts w:eastAsia="Times New Roman"/>
          <w:color w:val="000000" w:themeColor="text1"/>
          <w:szCs w:val="20"/>
          <w:u w:color="000000" w:themeColor="text1"/>
        </w:rPr>
        <w:t>SECTION</w:t>
      </w:r>
      <w:r w:rsidRPr="00266FAD">
        <w:rPr>
          <w:rFonts w:eastAsia="Times New Roman"/>
          <w:color w:val="000000" w:themeColor="text1"/>
          <w:szCs w:val="20"/>
          <w:u w:color="000000" w:themeColor="text1"/>
        </w:rPr>
        <w:tab/>
        <w:t>2.</w:t>
      </w:r>
      <w:r w:rsidRPr="00266FAD">
        <w:rPr>
          <w:rFonts w:eastAsia="Times New Roman"/>
          <w:color w:val="000000" w:themeColor="text1"/>
          <w:szCs w:val="20"/>
          <w:u w:color="000000" w:themeColor="text1"/>
        </w:rPr>
        <w:tab/>
        <w:t>Article 9, Chapter 13, Title 8 of the 1976 Code is amended by adding:</w:t>
      </w: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FAD">
        <w:rPr>
          <w:rFonts w:eastAsia="Times New Roman"/>
          <w:color w:val="000000" w:themeColor="text1"/>
          <w:szCs w:val="20"/>
          <w:u w:color="000000" w:themeColor="text1"/>
        </w:rPr>
        <w:tab/>
        <w:t>“Section 8</w:t>
      </w:r>
      <w:r w:rsidR="006606F5">
        <w:rPr>
          <w:rFonts w:eastAsia="Times New Roman"/>
          <w:color w:val="000000" w:themeColor="text1"/>
          <w:szCs w:val="20"/>
          <w:u w:color="000000" w:themeColor="text1"/>
        </w:rPr>
        <w:noBreakHyphen/>
      </w:r>
      <w:r w:rsidRPr="00266FAD">
        <w:rPr>
          <w:rFonts w:eastAsia="Times New Roman"/>
          <w:color w:val="000000" w:themeColor="text1"/>
          <w:szCs w:val="20"/>
          <w:u w:color="000000" w:themeColor="text1"/>
        </w:rPr>
        <w:t>13</w:t>
      </w:r>
      <w:r w:rsidR="006606F5">
        <w:rPr>
          <w:rFonts w:eastAsia="Times New Roman"/>
          <w:color w:val="000000" w:themeColor="text1"/>
          <w:szCs w:val="20"/>
          <w:u w:color="000000" w:themeColor="text1"/>
        </w:rPr>
        <w:noBreakHyphen/>
      </w:r>
      <w:r w:rsidRPr="00266FAD">
        <w:rPr>
          <w:rFonts w:eastAsia="Times New Roman"/>
          <w:color w:val="000000" w:themeColor="text1"/>
          <w:szCs w:val="20"/>
          <w:u w:color="000000" w:themeColor="text1"/>
        </w:rPr>
        <w:t>940.</w:t>
      </w:r>
      <w:r w:rsidRPr="00266FAD">
        <w:rPr>
          <w:rFonts w:eastAsia="Times New Roman"/>
          <w:color w:val="000000" w:themeColor="text1"/>
          <w:szCs w:val="20"/>
          <w:u w:color="000000" w:themeColor="text1"/>
        </w:rPr>
        <w:tab/>
        <w:t>(A)</w:t>
      </w:r>
      <w:r w:rsidRPr="00266FAD">
        <w:rPr>
          <w:rFonts w:eastAsia="Times New Roman"/>
          <w:color w:val="000000" w:themeColor="text1"/>
          <w:szCs w:val="20"/>
          <w:u w:color="000000" w:themeColor="text1"/>
        </w:rPr>
        <w:tab/>
        <w:t xml:space="preserve">For purposes of this section, ‘campaign contribution report’ means a form prescribed by the State Ethics </w:t>
      </w:r>
      <w:r w:rsidRPr="00266FAD">
        <w:rPr>
          <w:rFonts w:eastAsia="Times New Roman"/>
          <w:color w:val="000000" w:themeColor="text1"/>
          <w:szCs w:val="20"/>
          <w:u w:color="000000" w:themeColor="text1"/>
        </w:rPr>
        <w:lastRenderedPageBreak/>
        <w:t xml:space="preserve">Commission </w:t>
      </w:r>
      <w:r w:rsidR="00721E73">
        <w:rPr>
          <w:rFonts w:eastAsia="Times New Roman"/>
          <w:color w:val="000000" w:themeColor="text1"/>
          <w:szCs w:val="20"/>
          <w:u w:color="000000" w:themeColor="text1"/>
        </w:rPr>
        <w:t>that</w:t>
      </w:r>
      <w:r w:rsidRPr="00266FAD">
        <w:rPr>
          <w:rFonts w:eastAsia="Times New Roman"/>
          <w:color w:val="000000" w:themeColor="text1"/>
          <w:szCs w:val="20"/>
          <w:u w:color="000000" w:themeColor="text1"/>
        </w:rPr>
        <w:t xml:space="preserve"> contains full and complete information concerning campaign contributions to candidates for and members of the General Assembly made by a candidate or appointee for membership on a state board or commission. The report must cover the time period beginning with the previous general election cycle and ending on the date the candidate announces his candidacy or an appointee is appointed by the Governor.</w:t>
      </w: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FAD">
        <w:rPr>
          <w:rFonts w:eastAsia="Times New Roman"/>
          <w:color w:val="000000" w:themeColor="text1"/>
          <w:szCs w:val="20"/>
          <w:u w:color="000000" w:themeColor="text1"/>
        </w:rPr>
        <w:tab/>
        <w:t>(B)</w:t>
      </w:r>
      <w:r w:rsidRPr="00266FAD">
        <w:rPr>
          <w:rFonts w:eastAsia="Times New Roman"/>
          <w:color w:val="000000" w:themeColor="text1"/>
          <w:szCs w:val="20"/>
          <w:u w:color="000000" w:themeColor="text1"/>
        </w:rPr>
        <w:tab/>
        <w:t>A person who is a candidate for membership on a state board or commission that is filled by election by the General Assembly may not be voted upon by the General Assembly until at least ten days following the date on which the candidate files a campaign contribution report with the Chairman of the Senate Ethics Committee and the Chairman of the House of Representatives Ethics Committee. The report must be distributed to each member of the General Assembly and included in any candidate qualification reports.</w:t>
      </w: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FAD">
        <w:rPr>
          <w:rFonts w:eastAsia="Times New Roman"/>
          <w:color w:val="000000" w:themeColor="text1"/>
          <w:szCs w:val="20"/>
          <w:u w:color="000000" w:themeColor="text1"/>
        </w:rPr>
        <w:tab/>
        <w:t>(C)</w:t>
      </w:r>
      <w:r w:rsidRPr="00266FAD">
        <w:rPr>
          <w:rFonts w:eastAsia="Times New Roman"/>
          <w:color w:val="000000" w:themeColor="text1"/>
          <w:szCs w:val="20"/>
          <w:u w:color="000000" w:themeColor="text1"/>
        </w:rPr>
        <w:tab/>
        <w:t>A person who is appointed to a state board or commission that is filled with the advice and consent of the Senate or the General Assembly may not be confirmed unless the appointment, when received by the Senate or the General Assembly, is accompanied by a campaign contribution report. The report must be distributed to each member of the Senate or General Assembly, as appropriate, and included in any candidate qualification reports.</w:t>
      </w:r>
    </w:p>
    <w:p w:rsidR="00C65570"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6FAD">
        <w:rPr>
          <w:rFonts w:eastAsia="Times New Roman"/>
          <w:color w:val="000000" w:themeColor="text1"/>
          <w:szCs w:val="20"/>
          <w:u w:color="000000" w:themeColor="text1"/>
        </w:rPr>
        <w:tab/>
        <w:t>(D)</w:t>
      </w:r>
      <w:r w:rsidRPr="00266FAD">
        <w:rPr>
          <w:rFonts w:eastAsia="Times New Roman"/>
          <w:color w:val="000000" w:themeColor="text1"/>
          <w:szCs w:val="20"/>
          <w:u w:color="000000" w:themeColor="text1"/>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C65570" w:rsidRDefault="00C6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570" w:rsidRPr="00522CE0" w:rsidRDefault="00C6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FAD">
        <w:rPr>
          <w:rFonts w:eastAsia="Times New Roman"/>
        </w:rPr>
        <w:t>3</w:t>
      </w:r>
      <w:r>
        <w:rPr>
          <w:rFonts w:eastAsia="Times New Roman"/>
        </w:rPr>
        <w:t>.</w:t>
      </w:r>
      <w:r>
        <w:rPr>
          <w:rFonts w:eastAsia="Times New Roman"/>
        </w:rPr>
        <w:tab/>
        <w:t>This act takes effect upon approval by the Governor.</w:t>
      </w:r>
    </w:p>
    <w:p w:rsidR="00EE3E69" w:rsidRDefault="006606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50CE" w:rsidRDefault="002B50CE" w:rsidP="002B50CE">
      <w:pPr>
        <w:suppressAutoHyphens/>
        <w:jc w:val="both"/>
        <w:rPr>
          <w:rFonts w:eastAsia="Times New Roman"/>
        </w:rPr>
      </w:pPr>
    </w:p>
    <w:sectPr w:rsidR="002B50CE" w:rsidSect="002B50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570" w:rsidRDefault="00C65570" w:rsidP="00522CE0">
      <w:r>
        <w:separator/>
      </w:r>
    </w:p>
  </w:endnote>
  <w:endnote w:type="continuationSeparator" w:id="0">
    <w:p w:rsidR="00C65570" w:rsidRDefault="00C655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9C1BA5-D000-4727-AC24-D35A07B99E17}"/>
    <w:embedBold r:id="rId2" w:fontKey="{BC316E7D-860F-49B5-8584-0311962B5EF7}"/>
  </w:font>
  <w:font w:name="Calibri">
    <w:panose1 w:val="020F0502020204030204"/>
    <w:charset w:val="00"/>
    <w:family w:val="swiss"/>
    <w:pitch w:val="variable"/>
    <w:sig w:usb0="E00002FF" w:usb1="4000ACFF" w:usb2="00000001" w:usb3="00000000" w:csb0="0000019F" w:csb1="00000000"/>
    <w:embedRegular r:id="rId3" w:fontKey="{E239E957-1A98-4CD9-AA36-4EB8F3A75C24}"/>
  </w:font>
  <w:font w:name="Cambria">
    <w:panose1 w:val="02040503050406030204"/>
    <w:charset w:val="00"/>
    <w:family w:val="roman"/>
    <w:pitch w:val="variable"/>
    <w:sig w:usb0="E00002FF" w:usb1="400004FF" w:usb2="00000000" w:usb3="00000000" w:csb0="0000019F" w:csb1="00000000"/>
    <w:embedRegular r:id="rId4" w:fontKey="{5FFDAE40-FD39-44F6-B923-CDFD5AF103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E69" w:rsidRPr="002B50CE" w:rsidRDefault="002B50CE" w:rsidP="002B50CE">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570" w:rsidRDefault="00C65570" w:rsidP="00522CE0">
      <w:r>
        <w:separator/>
      </w:r>
    </w:p>
  </w:footnote>
  <w:footnote w:type="continuationSeparator" w:id="0">
    <w:p w:rsidR="00C65570" w:rsidRDefault="00C655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OAR.KMM.GEC"/>
    <w:docVar w:name="CoverAttorneyInitials" w:val="KMM"/>
    <w:docVar w:name="CoverAttorneyLastName" w:val="Moffitt"/>
    <w:docVar w:name="CoverBillType" w:val="b"/>
    <w:docVar w:name="CoverSenator" w:val="GEC"/>
    <w:docVar w:name="dvBillNumber" w:val="83"/>
    <w:docVar w:name="dvBillNumberPrefix" w:val="S. "/>
    <w:docVar w:name="dvOriginalBody" w:val="Senate"/>
    <w:docVar w:name="fulldraftpath" w:val="L:\S-RES\GEC\016BOAR.KMM.GEC.DOCX"/>
    <w:docVar w:name="NameofBody" w:val="S"/>
    <w:docVar w:name="vgroup2" w:val="S-RES"/>
  </w:docVars>
  <w:rsids>
    <w:rsidRoot w:val="00C6557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6FAD"/>
    <w:rsid w:val="002B50C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8599E"/>
    <w:rsid w:val="004952FA"/>
    <w:rsid w:val="004B6A22"/>
    <w:rsid w:val="004D7F37"/>
    <w:rsid w:val="00522CE0"/>
    <w:rsid w:val="00541951"/>
    <w:rsid w:val="00565148"/>
    <w:rsid w:val="00570403"/>
    <w:rsid w:val="00593361"/>
    <w:rsid w:val="005A413B"/>
    <w:rsid w:val="005A5017"/>
    <w:rsid w:val="005A648C"/>
    <w:rsid w:val="005B4576"/>
    <w:rsid w:val="005F07AC"/>
    <w:rsid w:val="005F1745"/>
    <w:rsid w:val="006606F5"/>
    <w:rsid w:val="00674099"/>
    <w:rsid w:val="006A1802"/>
    <w:rsid w:val="006C0CBB"/>
    <w:rsid w:val="006C74EA"/>
    <w:rsid w:val="00720D40"/>
    <w:rsid w:val="00721E73"/>
    <w:rsid w:val="007318D4"/>
    <w:rsid w:val="00765784"/>
    <w:rsid w:val="007A4390"/>
    <w:rsid w:val="007E5CB7"/>
    <w:rsid w:val="008056F0"/>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5570"/>
    <w:rsid w:val="00C74052"/>
    <w:rsid w:val="00CB187A"/>
    <w:rsid w:val="00CC0EC7"/>
    <w:rsid w:val="00CC251A"/>
    <w:rsid w:val="00CE4E9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3E69"/>
    <w:rsid w:val="00F0234A"/>
    <w:rsid w:val="00F05CF2"/>
    <w:rsid w:val="00F51241"/>
    <w:rsid w:val="00F52959"/>
    <w:rsid w:val="00F55884"/>
    <w:rsid w:val="00F7586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E5D6C82-323E-4EDF-8D94-5F0434B09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489</Words>
  <Characters>2479</Characters>
  <Application>Microsoft Office Word</Application>
  <DocSecurity>0</DocSecurity>
  <Lines>73</Lines>
  <Paragraphs>11</Paragraphs>
  <ScaleCrop>false</ScaleCrop>
  <Company> </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 Text of Previous Version (Dec. 12, 2018) - South Carolina Legislature Online</dc:title>
  <dc:subject/>
  <dc:creator>Rebecca Landau</dc:creator>
  <cp:keywords/>
  <dc:description/>
  <cp:lastModifiedBy>S Volk</cp:lastModifiedBy>
  <cp:revision>2</cp:revision>
  <dcterms:created xsi:type="dcterms:W3CDTF">2018-12-12T19:51:00Z</dcterms:created>
  <dcterms:modified xsi:type="dcterms:W3CDTF">2018-12-12T19:51:00Z</dcterms:modified>
</cp:coreProperties>
</file>