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91F" w:rsidRPr="00522CE0" w:rsidRDefault="000C49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4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534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>
        <w:rPr>
          <w:color w:val="000000" w:themeColor="text1"/>
          <w:szCs w:val="21"/>
          <w:u w:color="000000" w:themeColor="text1"/>
        </w:rPr>
        <w:t xml:space="preserve">RECOGNIZE </w:t>
      </w:r>
      <w:r w:rsidRPr="00F434CB">
        <w:rPr>
          <w:color w:val="000000" w:themeColor="text1"/>
          <w:szCs w:val="21"/>
          <w:u w:color="000000" w:themeColor="text1"/>
        </w:rPr>
        <w:t>MAY 12, 20</w:t>
      </w:r>
      <w:r w:rsidR="00345A50">
        <w:rPr>
          <w:color w:val="000000" w:themeColor="text1"/>
          <w:szCs w:val="21"/>
          <w:u w:color="000000" w:themeColor="text1"/>
        </w:rPr>
        <w:t>20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 IN ORDER</w:t>
      </w:r>
      <w:r w:rsidRPr="00F434CB">
        <w:rPr>
          <w:color w:val="000000" w:themeColor="text1"/>
          <w:szCs w:val="21"/>
          <w:u w:color="000000" w:themeColor="text1"/>
        </w:rPr>
        <w:t xml:space="preserve"> 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 Myalgic Encephalomyelitis, sometimes called Chronic Fatigue Syndrome, is a neuroimmune disease characterized by overwhelming fatigue, “brain fog,” pain, post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exertional malaise, headaches, cardiac symptoms, immune dysfunction, hypometabolism, lack of energy production at a cellular level, orthostatic intolerance, severe dizziness and balance problems, increased morbidity, and</w:t>
      </w:r>
      <w:r>
        <w:rPr>
          <w:color w:val="000000" w:themeColor="text1"/>
          <w:sz w:val="22"/>
          <w:szCs w:val="21"/>
          <w:u w:color="000000" w:themeColor="text1"/>
        </w:rPr>
        <w:t xml:space="preserve"> 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higher risk of suicide due to lack </w:t>
      </w:r>
      <w:r>
        <w:rPr>
          <w:color w:val="000000" w:themeColor="text1"/>
          <w:sz w:val="22"/>
          <w:szCs w:val="21"/>
          <w:u w:color="000000" w:themeColor="text1"/>
        </w:rPr>
        <w:t>of treatment and neglect; and</w:t>
      </w: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>
        <w:rPr>
          <w:color w:val="000000" w:themeColor="text1"/>
          <w:sz w:val="22"/>
          <w:szCs w:val="21"/>
          <w:u w:color="000000" w:themeColor="text1"/>
        </w:rPr>
        <w:t xml:space="preserve"> afflicts an estimated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15,000 </w:t>
      </w:r>
      <w:r>
        <w:rPr>
          <w:color w:val="000000" w:themeColor="text1"/>
          <w:sz w:val="22"/>
          <w:szCs w:val="21"/>
          <w:u w:color="000000" w:themeColor="text1"/>
        </w:rPr>
        <w:t>to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38,000 South Carolina residents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of all ages, races, and sexes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836,000 to 2.5 million Americans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17 to 20 million worldwide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 has been found by the National Academy of Medicine to be “a serious, chronic, complex, and systemic disease that frequently and dramatically limits the activities of affected patients</w:t>
      </w:r>
      <w:r>
        <w:rPr>
          <w:color w:val="000000" w:themeColor="text1"/>
          <w:sz w:val="22"/>
          <w:szCs w:val="21"/>
          <w:u w:color="000000" w:themeColor="text1"/>
        </w:rPr>
        <w:t>.</w:t>
      </w:r>
      <w:r w:rsidRPr="00F434CB">
        <w:rPr>
          <w:color w:val="000000" w:themeColor="text1"/>
          <w:sz w:val="22"/>
          <w:szCs w:val="21"/>
          <w:u w:color="000000" w:themeColor="text1"/>
        </w:rPr>
        <w:t>”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One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 of patien</w:t>
      </w:r>
      <w:r>
        <w:rPr>
          <w:color w:val="000000" w:themeColor="text1"/>
          <w:sz w:val="22"/>
          <w:szCs w:val="21"/>
          <w:u w:color="000000" w:themeColor="text1"/>
        </w:rPr>
        <w:t>ts are housebound or bedridden</w:t>
      </w:r>
      <w:r w:rsidRPr="00F434CB">
        <w:rPr>
          <w:color w:val="000000" w:themeColor="text1"/>
          <w:sz w:val="22"/>
          <w:szCs w:val="21"/>
          <w:u w:color="000000" w:themeColor="text1"/>
        </w:rPr>
        <w:t>, while one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half to three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quarters of patients are unabl</w:t>
      </w:r>
      <w:r>
        <w:rPr>
          <w:color w:val="000000" w:themeColor="text1"/>
          <w:sz w:val="22"/>
          <w:szCs w:val="21"/>
          <w:u w:color="000000" w:themeColor="text1"/>
        </w:rPr>
        <w:t>e to work or attend school, and patients are often ill for years or a lifetime;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lastRenderedPageBreak/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he economic impact of Myalgic Encephalomyelitis </w:t>
      </w:r>
      <w:r w:rsidR="00345A50" w:rsidRPr="0031565D">
        <w:rPr>
          <w:color w:val="000000" w:themeColor="text1"/>
          <w:sz w:val="22"/>
          <w:szCs w:val="21"/>
          <w:u w:color="000000" w:themeColor="text1"/>
        </w:rPr>
        <w:t>in medical expenses and lost productivity</w:t>
      </w:r>
      <w:r w:rsidR="00345A5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is estimated to be </w:t>
      </w:r>
      <w:r w:rsidRPr="0031565D">
        <w:rPr>
          <w:color w:val="000000" w:themeColor="text1"/>
          <w:sz w:val="22"/>
          <w:szCs w:val="21"/>
          <w:u w:color="000000" w:themeColor="text1"/>
        </w:rPr>
        <w:t>$257 million to $363 million per year in South Carolina</w:t>
      </w:r>
      <w:r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$17 billion to $24 billion per year </w:t>
      </w:r>
      <w:r>
        <w:rPr>
          <w:color w:val="000000" w:themeColor="text1"/>
          <w:sz w:val="22"/>
          <w:szCs w:val="21"/>
          <w:u w:color="000000" w:themeColor="text1"/>
        </w:rPr>
        <w:t>in the United States;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>he National Academy of Medicine has stated that there is a “paucity of research to date,</w:t>
      </w:r>
      <w:r>
        <w:rPr>
          <w:color w:val="000000" w:themeColor="text1"/>
          <w:sz w:val="22"/>
          <w:szCs w:val="21"/>
          <w:u w:color="000000" w:themeColor="text1"/>
        </w:rPr>
        <w:t>” with grossly inadequate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research funding that </w:t>
      </w:r>
      <w:r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does not reflect disease burden, prevalence, and economic cost to society”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 xml:space="preserve">given the lack of research, </w:t>
      </w:r>
      <w:r w:rsidRPr="00F434CB">
        <w:rPr>
          <w:color w:val="000000" w:themeColor="text1"/>
          <w:sz w:val="22"/>
          <w:szCs w:val="21"/>
          <w:u w:color="000000" w:themeColor="text1"/>
        </w:rPr>
        <w:t>there is no diagnostic test and no federa</w:t>
      </w:r>
      <w:r>
        <w:rPr>
          <w:color w:val="000000" w:themeColor="text1"/>
          <w:sz w:val="22"/>
          <w:szCs w:val="21"/>
          <w:u w:color="000000" w:themeColor="text1"/>
        </w:rPr>
        <w:t>l Food and Drug Administration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approved treatments</w:t>
      </w:r>
      <w:r>
        <w:rPr>
          <w:color w:val="000000" w:themeColor="text1"/>
          <w:sz w:val="22"/>
          <w:szCs w:val="21"/>
          <w:u w:color="000000" w:themeColor="text1"/>
        </w:rPr>
        <w:t>. T</w:t>
      </w:r>
      <w:r w:rsidRPr="00F434CB">
        <w:rPr>
          <w:color w:val="000000" w:themeColor="text1"/>
          <w:sz w:val="22"/>
          <w:szCs w:val="21"/>
          <w:u w:color="000000" w:themeColor="text1"/>
        </w:rPr>
        <w:t>he Centers for Disease Contro</w:t>
      </w:r>
      <w:r>
        <w:rPr>
          <w:color w:val="000000" w:themeColor="text1"/>
          <w:sz w:val="22"/>
          <w:szCs w:val="21"/>
          <w:u w:color="000000" w:themeColor="text1"/>
        </w:rPr>
        <w:t>l and Prevention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estimate that </w:t>
      </w:r>
      <w:r>
        <w:rPr>
          <w:color w:val="000000" w:themeColor="text1"/>
          <w:sz w:val="22"/>
          <w:szCs w:val="21"/>
          <w:u w:color="000000" w:themeColor="text1"/>
        </w:rPr>
        <w:t>eighty-four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percent of those with Myalgic Encephalomyelitis are either misdiagnos</w:t>
      </w:r>
      <w:r>
        <w:rPr>
          <w:color w:val="000000" w:themeColor="text1"/>
          <w:sz w:val="22"/>
          <w:szCs w:val="21"/>
          <w:u w:color="000000" w:themeColor="text1"/>
        </w:rPr>
        <w:t>ed or not diagnosed at all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and most patients have no access to doctors with expertise in </w:t>
      </w:r>
      <w:r>
        <w:rPr>
          <w:color w:val="000000" w:themeColor="text1"/>
          <w:sz w:val="22"/>
          <w:szCs w:val="21"/>
          <w:u w:color="000000" w:themeColor="text1"/>
        </w:rPr>
        <w:t>the disease</w:t>
      </w:r>
      <w:r w:rsidRPr="00F434CB"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i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ncreased public awareness of the severity of Myalgic Encephalomyelitis will </w:t>
      </w:r>
      <w:r>
        <w:rPr>
          <w:color w:val="000000" w:themeColor="text1"/>
          <w:sz w:val="22"/>
          <w:szCs w:val="21"/>
          <w:u w:color="000000" w:themeColor="text1"/>
        </w:rPr>
        <w:t>help alleviate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  <w:u w:color="000000" w:themeColor="text1"/>
        </w:rPr>
        <w:t>any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misplaced stigma and discrimination and will lead to increased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funding for research, treatme</w:t>
      </w:r>
      <w:r>
        <w:rPr>
          <w:color w:val="000000" w:themeColor="text1"/>
          <w:sz w:val="22"/>
          <w:szCs w:val="21"/>
          <w:u w:color="000000" w:themeColor="text1"/>
        </w:rPr>
        <w:t>nt, and clinical education;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the </w:t>
      </w:r>
      <w:r w:rsidR="00791F83">
        <w:rPr>
          <w:color w:val="000000" w:themeColor="text1"/>
          <w:szCs w:val="21"/>
          <w:u w:color="000000" w:themeColor="text1"/>
        </w:rPr>
        <w:t xml:space="preserve">members of the South Carolina General Assembly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urge state agencies, medical service providers, health care agencies, research facilities, medical schools, and </w:t>
      </w:r>
      <w:r w:rsidR="00791F83">
        <w:rPr>
          <w:color w:val="000000" w:themeColor="text1"/>
          <w:szCs w:val="21"/>
          <w:u w:color="000000" w:themeColor="text1"/>
        </w:rPr>
        <w:t>federal agencies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to work toward increasing clinical care, supportive care, and medical education and research funding for Myalgic Encephalomyelitis</w:t>
      </w:r>
      <w:r w:rsidR="00791F83">
        <w:rPr>
          <w:color w:val="000000" w:themeColor="text1"/>
          <w:szCs w:val="21"/>
          <w:u w:color="000000" w:themeColor="text1"/>
        </w:rPr>
        <w:t>.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>T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he </w:t>
      </w:r>
      <w:r w:rsidR="00791F83">
        <w:rPr>
          <w:color w:val="000000" w:themeColor="text1"/>
          <w:szCs w:val="21"/>
          <w:u w:color="000000" w:themeColor="text1"/>
        </w:rPr>
        <w:t>General Assembly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 xml:space="preserve">also </w:t>
      </w:r>
      <w:r w:rsidR="00791F83" w:rsidRPr="00F434CB">
        <w:rPr>
          <w:color w:val="000000" w:themeColor="text1"/>
          <w:szCs w:val="21"/>
          <w:u w:color="000000" w:themeColor="text1"/>
        </w:rPr>
        <w:t>encourages schools, colleges, and media organizations to inf</w:t>
      </w:r>
      <w:r w:rsidR="00791F83">
        <w:rPr>
          <w:color w:val="000000" w:themeColor="text1"/>
          <w:szCs w:val="21"/>
          <w:u w:color="000000" w:themeColor="text1"/>
        </w:rPr>
        <w:t xml:space="preserve">orm the public about 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rFonts w:eastAsia="Times New Roman"/>
        </w:rPr>
        <w:t xml:space="preserve">.  Now, therefore, </w:t>
      </w: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91F83">
        <w:rPr>
          <w:rFonts w:eastAsia="Times New Roman"/>
        </w:rPr>
        <w:t xml:space="preserve">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the </w:t>
      </w:r>
      <w:r w:rsidR="00791F83">
        <w:rPr>
          <w:color w:val="000000" w:themeColor="text1"/>
          <w:szCs w:val="21"/>
          <w:u w:color="000000" w:themeColor="text1"/>
        </w:rPr>
        <w:t xml:space="preserve">members of the South Carolina General Assembly, by this resolution, recognize </w:t>
      </w:r>
      <w:r w:rsidR="00791F83" w:rsidRPr="00F434CB">
        <w:rPr>
          <w:color w:val="000000" w:themeColor="text1"/>
          <w:szCs w:val="21"/>
          <w:u w:color="000000" w:themeColor="text1"/>
        </w:rPr>
        <w:t>May 12, 20</w:t>
      </w:r>
      <w:r w:rsidR="00345A50">
        <w:rPr>
          <w:color w:val="000000" w:themeColor="text1"/>
          <w:szCs w:val="21"/>
          <w:u w:color="000000" w:themeColor="text1"/>
        </w:rPr>
        <w:t>20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as </w:t>
      </w:r>
      <w:r w:rsidR="00791F83">
        <w:rPr>
          <w:color w:val="000000" w:themeColor="text1"/>
          <w:szCs w:val="21"/>
          <w:u w:color="000000" w:themeColor="text1"/>
        </w:rPr>
        <w:t>“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 w:rsidR="00791F83">
        <w:rPr>
          <w:color w:val="000000" w:themeColor="text1"/>
          <w:szCs w:val="21"/>
          <w:u w:color="000000" w:themeColor="text1"/>
        </w:rPr>
        <w:t>”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 w:rsidR="00791F83">
        <w:rPr>
          <w:color w:val="000000" w:themeColor="text1"/>
          <w:szCs w:val="21"/>
          <w:u w:color="000000" w:themeColor="text1"/>
        </w:rPr>
        <w:t>, annually,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as </w:t>
      </w:r>
      <w:r w:rsidR="00791F83">
        <w:rPr>
          <w:color w:val="000000" w:themeColor="text1"/>
          <w:szCs w:val="21"/>
          <w:u w:color="000000" w:themeColor="text1"/>
        </w:rPr>
        <w:t>“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</w:t>
      </w:r>
      <w:r w:rsidR="00791F83">
        <w:rPr>
          <w:color w:val="000000" w:themeColor="text1"/>
          <w:szCs w:val="21"/>
          <w:u w:color="000000" w:themeColor="text1"/>
        </w:rPr>
        <w:t xml:space="preserve"> Awareness Month” in South Carolina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 xml:space="preserve">in order </w:t>
      </w:r>
      <w:r w:rsidR="00791F83" w:rsidRPr="00F434CB">
        <w:rPr>
          <w:color w:val="000000" w:themeColor="text1"/>
          <w:szCs w:val="21"/>
          <w:u w:color="000000" w:themeColor="text1"/>
        </w:rPr>
        <w:t>to help spread awareness of the disease and the need for increased research funding and to support individuals living with Myalgic Encephalomyelitis</w:t>
      </w:r>
      <w:r w:rsidR="00791F83">
        <w:rPr>
          <w:color w:val="000000" w:themeColor="text1"/>
          <w:szCs w:val="21"/>
          <w:u w:color="000000" w:themeColor="text1"/>
        </w:rPr>
        <w:t>.</w:t>
      </w:r>
    </w:p>
    <w:p w:rsidR="00F83AB9" w:rsidRDefault="004A56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C491F" w:rsidRDefault="000C491F" w:rsidP="000C491F">
      <w:pPr>
        <w:suppressAutoHyphens/>
        <w:jc w:val="both"/>
        <w:rPr>
          <w:rFonts w:eastAsia="Times New Roman"/>
        </w:rPr>
      </w:pPr>
    </w:p>
    <w:sectPr w:rsidR="000C491F" w:rsidSect="000C491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349" w:rsidRDefault="00D05349" w:rsidP="00522CE0">
      <w:r>
        <w:separator/>
      </w:r>
    </w:p>
  </w:endnote>
  <w:endnote w:type="continuationSeparator" w:id="0">
    <w:p w:rsidR="00D05349" w:rsidRDefault="00D053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026079-7A97-413D-AD0E-39200EA22485}"/>
    <w:embedBold r:id="rId2" w:fontKey="{5EA68347-32E9-4966-A021-E37EA2D868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F3BA8D-B488-408D-8BEB-07A1EE34F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E06138-C836-4F30-AB55-65729852A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AB9" w:rsidRPr="000C491F" w:rsidRDefault="000C491F" w:rsidP="000C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349" w:rsidRDefault="00D05349" w:rsidP="00522CE0">
      <w:r>
        <w:separator/>
      </w:r>
    </w:p>
  </w:footnote>
  <w:footnote w:type="continuationSeparator" w:id="0">
    <w:p w:rsidR="00D05349" w:rsidRDefault="00D053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ME D.KMM.LKG"/>
    <w:docVar w:name="CoverAttorneyInitials" w:val="KMM"/>
    <w:docVar w:name="CoverAttorneyLastName" w:val="Moffitt"/>
    <w:docVar w:name="CoverBillType" w:val="c"/>
    <w:docVar w:name="CoverSenator" w:val="LKG"/>
    <w:docVar w:name="dvBillNumber" w:val="873"/>
    <w:docVar w:name="dvBillNumberPrefix" w:val="S. "/>
    <w:docVar w:name="dvOriginalBody" w:val="Senate"/>
    <w:docVar w:name="fulldraftpath" w:val="L:\S-RES\LKG\022ME D.KMM.LKG.DOCX"/>
    <w:docVar w:name="NameofBody" w:val="S"/>
    <w:docVar w:name="vgroup2" w:val="S-RES"/>
  </w:docVars>
  <w:rsids>
    <w:rsidRoot w:val="00D05349"/>
    <w:rsid w:val="00042AC1"/>
    <w:rsid w:val="00046516"/>
    <w:rsid w:val="00072458"/>
    <w:rsid w:val="0007601D"/>
    <w:rsid w:val="000B0720"/>
    <w:rsid w:val="000B5EAF"/>
    <w:rsid w:val="000C491F"/>
    <w:rsid w:val="001017A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5A50"/>
    <w:rsid w:val="00383247"/>
    <w:rsid w:val="003D6E2B"/>
    <w:rsid w:val="003E7597"/>
    <w:rsid w:val="00413EBF"/>
    <w:rsid w:val="0044020F"/>
    <w:rsid w:val="00450668"/>
    <w:rsid w:val="00454138"/>
    <w:rsid w:val="004813A2"/>
    <w:rsid w:val="0049209A"/>
    <w:rsid w:val="004952FA"/>
    <w:rsid w:val="004A5620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B11"/>
    <w:rsid w:val="006A1802"/>
    <w:rsid w:val="006C0CBB"/>
    <w:rsid w:val="006C74EA"/>
    <w:rsid w:val="00720D40"/>
    <w:rsid w:val="007318D4"/>
    <w:rsid w:val="00765784"/>
    <w:rsid w:val="00791F83"/>
    <w:rsid w:val="007A4390"/>
    <w:rsid w:val="007E5CB7"/>
    <w:rsid w:val="008314D2"/>
    <w:rsid w:val="00832D06"/>
    <w:rsid w:val="00870F6F"/>
    <w:rsid w:val="008751E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099B"/>
    <w:rsid w:val="00C45366"/>
    <w:rsid w:val="00C57023"/>
    <w:rsid w:val="00C74052"/>
    <w:rsid w:val="00CB187A"/>
    <w:rsid w:val="00CC0EC7"/>
    <w:rsid w:val="00CC251A"/>
    <w:rsid w:val="00CF2C98"/>
    <w:rsid w:val="00D0534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AB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5FEEB78-EB39-40CE-B771-9489DEA7B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791F8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497</Words>
  <Characters>2952</Characters>
  <Application>Microsoft Office Word</Application>
  <DocSecurity>0</DocSecurity>
  <Lines>83</Lines>
  <Paragraphs>13</Paragraphs>
  <ScaleCrop>false</ScaleCrop>
  <Company> 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873 Text of Previous Version (Dec. 11, 2019) - South Carolina Legislature Online</dc:title>
  <dc:subject/>
  <dc:creator>Rebecca Landau</dc:creator>
  <cp:keywords/>
  <dc:description/>
  <cp:lastModifiedBy>S Wilson</cp:lastModifiedBy>
  <cp:revision>2</cp:revision>
  <dcterms:created xsi:type="dcterms:W3CDTF">2019-12-11T19:54:00Z</dcterms:created>
  <dcterms:modified xsi:type="dcterms:W3CDTF">2019-12-11T19:54:00Z</dcterms:modified>
</cp:coreProperties>
</file>