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BD3" w:rsidRPr="00522CE0" w:rsidRDefault="00465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44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0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5C65">
        <w:rPr>
          <w:color w:val="000000" w:themeColor="text1"/>
          <w:u w:color="000000" w:themeColor="text1"/>
        </w:rPr>
        <w:t>TO AMEND SECTION 12</w:t>
      </w:r>
      <w:r w:rsidR="00B15AD5">
        <w:rPr>
          <w:color w:val="000000" w:themeColor="text1"/>
          <w:u w:color="000000" w:themeColor="text1"/>
        </w:rPr>
        <w:noBreakHyphen/>
      </w:r>
      <w:r w:rsidRPr="00E25C65">
        <w:rPr>
          <w:color w:val="000000" w:themeColor="text1"/>
          <w:u w:color="000000" w:themeColor="text1"/>
        </w:rPr>
        <w:t>6</w:t>
      </w:r>
      <w:r w:rsidR="00B15AD5">
        <w:rPr>
          <w:color w:val="000000" w:themeColor="text1"/>
          <w:u w:color="000000" w:themeColor="text1"/>
        </w:rPr>
        <w:noBreakHyphen/>
      </w:r>
      <w:r w:rsidRPr="00E25C65">
        <w:rPr>
          <w:color w:val="000000" w:themeColor="text1"/>
          <w:u w:color="000000" w:themeColor="text1"/>
        </w:rPr>
        <w:t>3515</w:t>
      </w:r>
      <w:r w:rsidR="009C3780">
        <w:rPr>
          <w:color w:val="000000" w:themeColor="text1"/>
          <w:u w:color="000000" w:themeColor="text1"/>
        </w:rPr>
        <w:t xml:space="preserve"> OF THE 1976</w:t>
      </w:r>
      <w:r>
        <w:rPr>
          <w:color w:val="000000" w:themeColor="text1"/>
          <w:u w:color="000000" w:themeColor="text1"/>
        </w:rPr>
        <w:t xml:space="preserve"> CODE,</w:t>
      </w:r>
      <w:r w:rsidRPr="00E25C65">
        <w:rPr>
          <w:color w:val="000000" w:themeColor="text1"/>
          <w:u w:color="000000" w:themeColor="text1"/>
        </w:rPr>
        <w:t xml:space="preserve"> RELATING TO THE STATE INCOME TAX CREDIT FOR CONSERVATION OR A QUALIFIED CONSERVATION CONTRIBUTION</w:t>
      </w:r>
      <w:r w:rsidR="009E1615">
        <w:rPr>
          <w:color w:val="000000" w:themeColor="text1"/>
          <w:u w:color="000000" w:themeColor="text1"/>
        </w:rPr>
        <w:t xml:space="preserve"> OF REAL PROPERTY</w:t>
      </w:r>
      <w:r w:rsidRPr="00E25C65">
        <w:rPr>
          <w:color w:val="000000" w:themeColor="text1"/>
          <w:u w:color="000000" w:themeColor="text1"/>
        </w:rPr>
        <w:t>, TO PROVIDE THAT THE CREDIT EQUALS TWENTY</w:t>
      </w:r>
      <w:r w:rsidR="00B15AD5">
        <w:rPr>
          <w:color w:val="000000" w:themeColor="text1"/>
          <w:u w:color="000000" w:themeColor="text1"/>
        </w:rPr>
        <w:noBreakHyphen/>
      </w:r>
      <w:r w:rsidRPr="00E25C65">
        <w:rPr>
          <w:color w:val="000000" w:themeColor="text1"/>
          <w:u w:color="000000" w:themeColor="text1"/>
        </w:rPr>
        <w:t>FIVE PERCENT OF THE TOTAL VALUE OF THE GIFT RATHER THAN TWENTY</w:t>
      </w:r>
      <w:r w:rsidR="00B15AD5">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Pr="001E36CC">
        <w:rPr>
          <w:color w:val="000000" w:themeColor="text1"/>
          <w:u w:color="000000" w:themeColor="text1"/>
        </w:rPr>
        <w:t>’</w:t>
      </w:r>
      <w:r w:rsidRPr="00E25C65">
        <w:rPr>
          <w:color w:val="000000" w:themeColor="text1"/>
          <w:u w:color="000000" w:themeColor="text1"/>
        </w:rPr>
        <w:t xml:space="preserve">S FEDERAL INCOME TAX RETURN, TO INCREASE THE MAXIMUM ANNUAL CREDIT ALLOWED A TAXPAYER FROM </w:t>
      </w:r>
      <w:r>
        <w:rPr>
          <w:color w:val="000000" w:themeColor="text1"/>
          <w:u w:color="000000" w:themeColor="text1"/>
        </w:rPr>
        <w:t>FIFTY</w:t>
      </w:r>
      <w:r w:rsidR="00B15AD5">
        <w:rPr>
          <w:color w:val="000000" w:themeColor="text1"/>
          <w:u w:color="000000" w:themeColor="text1"/>
        </w:rPr>
        <w:noBreakHyphen/>
      </w:r>
      <w:r>
        <w:rPr>
          <w:color w:val="000000" w:themeColor="text1"/>
          <w:u w:color="000000" w:themeColor="text1"/>
        </w:rPr>
        <w:t>TWO THOUSAND, FIVE HUNDRED DOLLARS TO ONE HUNDRED FIFTY THOUSAND DOLLARS</w:t>
      </w:r>
      <w:r w:rsidRPr="00E25C65">
        <w:rPr>
          <w:color w:val="000000" w:themeColor="text1"/>
          <w:u w:color="000000" w:themeColor="text1"/>
        </w:rPr>
        <w:t>, TO ADJUST THE MAXIMUM ANNUAL CREDIT FOR INCREASES IN THE CONSUMER PRICE INDEX, AND TO DELETE OBSOLETE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4E0" w:rsidRDefault="00A54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44E0" w:rsidRDefault="00A54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3D0" w:rsidRPr="000E03D0" w:rsidRDefault="00A544E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0E03D0" w:rsidRPr="000E03D0">
        <w:rPr>
          <w:rFonts w:eastAsia="Times New Roman"/>
          <w:szCs w:val="20"/>
        </w:rPr>
        <w:t>Section 12</w:t>
      </w:r>
      <w:r w:rsidR="00B15AD5">
        <w:rPr>
          <w:rFonts w:eastAsia="Times New Roman"/>
          <w:szCs w:val="20"/>
        </w:rPr>
        <w:noBreakHyphen/>
      </w:r>
      <w:r w:rsidR="000E03D0" w:rsidRPr="000E03D0">
        <w:rPr>
          <w:rFonts w:eastAsia="Times New Roman"/>
          <w:szCs w:val="20"/>
        </w:rPr>
        <w:t>6</w:t>
      </w:r>
      <w:r w:rsidR="00B15AD5">
        <w:rPr>
          <w:rFonts w:eastAsia="Times New Roman"/>
          <w:szCs w:val="20"/>
        </w:rPr>
        <w:noBreakHyphen/>
      </w:r>
      <w:r w:rsidR="000E03D0" w:rsidRPr="000E03D0">
        <w:rPr>
          <w:rFonts w:eastAsia="Times New Roman"/>
          <w:szCs w:val="20"/>
        </w:rPr>
        <w:t>3515 of the 1976 Code is amended to read:</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t>“Section 12</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6</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3515.</w:t>
      </w:r>
      <w:r w:rsidRPr="000E03D0">
        <w:rPr>
          <w:rFonts w:eastAsia="Times New Roman"/>
          <w:color w:val="000000" w:themeColor="text1"/>
          <w:szCs w:val="20"/>
          <w:u w:color="000000" w:themeColor="text1"/>
        </w:rPr>
        <w:tab/>
        <w:t>(A)</w:t>
      </w:r>
      <w:r w:rsidRPr="000E03D0">
        <w:rPr>
          <w:rFonts w:eastAsia="Times New Roman"/>
          <w:color w:val="000000" w:themeColor="text1"/>
          <w:szCs w:val="20"/>
          <w:u w:color="000000" w:themeColor="text1"/>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 xml:space="preserve">five percent of the total </w:t>
      </w:r>
      <w:r w:rsidRPr="000E03D0">
        <w:rPr>
          <w:rFonts w:eastAsia="Times New Roman"/>
          <w:strike/>
          <w:color w:val="000000" w:themeColor="text1"/>
          <w:szCs w:val="20"/>
          <w:u w:color="000000" w:themeColor="text1"/>
        </w:rPr>
        <w:t>amount of the deduction</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value</w:t>
      </w:r>
      <w:r w:rsidRPr="000E03D0">
        <w:rPr>
          <w:rFonts w:eastAsia="Times New Roman"/>
          <w:color w:val="000000" w:themeColor="text1"/>
          <w:szCs w:val="20"/>
          <w:u w:color="000000" w:themeColor="text1"/>
        </w:rPr>
        <w:t xml:space="preserve"> attributable to the gift of land for conservation or to the qualified real property interest located in this State</w:t>
      </w:r>
      <w:r w:rsidRPr="000E03D0">
        <w:rPr>
          <w:rFonts w:eastAsia="Times New Roman"/>
          <w:strike/>
          <w:color w:val="000000" w:themeColor="text1"/>
          <w:szCs w:val="20"/>
          <w:u w:color="000000" w:themeColor="text1"/>
        </w:rPr>
        <w:t>;</w:t>
      </w:r>
      <w:r w:rsidRPr="000E03D0">
        <w:rPr>
          <w:rFonts w:eastAsia="Times New Roman"/>
          <w:color w:val="000000" w:themeColor="text1"/>
          <w:szCs w:val="20"/>
          <w:u w:val="single" w:color="000000" w:themeColor="text1"/>
        </w:rPr>
        <w:t>.</w:t>
      </w:r>
      <w:r w:rsidRPr="000E03D0">
        <w:rPr>
          <w:rFonts w:eastAsia="Times New Roman"/>
          <w:color w:val="000000" w:themeColor="text1"/>
          <w:szCs w:val="20"/>
          <w:u w:color="000000" w:themeColor="text1"/>
        </w:rPr>
        <w:t xml:space="preserve"> </w:t>
      </w:r>
      <w:r w:rsidRPr="000E03D0">
        <w:rPr>
          <w:rFonts w:eastAsia="Times New Roman"/>
          <w:strike/>
          <w:color w:val="000000" w:themeColor="text1"/>
          <w:szCs w:val="20"/>
          <w:u w:color="000000" w:themeColor="text1"/>
        </w:rPr>
        <w:t>provided,</w:t>
      </w:r>
      <w:r w:rsidR="00525A01">
        <w:rPr>
          <w:rFonts w:eastAsia="Times New Roman"/>
          <w:strike/>
          <w:color w:val="000000" w:themeColor="text1"/>
          <w:szCs w:val="20"/>
          <w:u w:color="000000" w:themeColor="text1"/>
        </w:rPr>
        <w:t xml:space="preserve"> however</w:t>
      </w:r>
      <w:r w:rsidRPr="000E03D0">
        <w:rPr>
          <w:rFonts w:eastAsia="Times New Roman"/>
          <w:color w:val="000000" w:themeColor="text1"/>
          <w:szCs w:val="20"/>
          <w:u w:color="000000" w:themeColor="text1"/>
        </w:rPr>
        <w:t xml:space="preserve"> However, </w:t>
      </w:r>
      <w:r w:rsidRPr="000E03D0">
        <w:rPr>
          <w:rFonts w:eastAsia="Times New Roman"/>
          <w:strike/>
          <w:color w:val="000000" w:themeColor="text1"/>
          <w:szCs w:val="20"/>
          <w:u w:color="000000" w:themeColor="text1"/>
        </w:rPr>
        <w:t>that</w:t>
      </w:r>
      <w:r w:rsidRPr="000E03D0">
        <w:rPr>
          <w:rFonts w:eastAsia="Times New Roman"/>
          <w:color w:val="000000" w:themeColor="text1"/>
          <w:szCs w:val="20"/>
          <w:u w:color="000000" w:themeColor="text1"/>
        </w:rPr>
        <w:t xml:space="preserve"> the credit is subject to the </w:t>
      </w:r>
      <w:r w:rsidRPr="000E03D0">
        <w:rPr>
          <w:rFonts w:eastAsia="Times New Roman"/>
          <w:color w:val="000000" w:themeColor="text1"/>
          <w:szCs w:val="20"/>
          <w:u w:color="000000" w:themeColor="text1"/>
        </w:rPr>
        <w:lastRenderedPageBreak/>
        <w:t xml:space="preserve">caps provided in subsection (C). If the amount of 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0E03D0">
        <w:rPr>
          <w:rFonts w:eastAsia="Times New Roman"/>
          <w:strike/>
          <w:color w:val="000000" w:themeColor="text1"/>
          <w:szCs w:val="20"/>
          <w:u w:color="000000" w:themeColor="text1"/>
        </w:rPr>
        <w:t>effectual</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effective</w:t>
      </w:r>
      <w:r w:rsidRPr="000E03D0">
        <w:rPr>
          <w:rFonts w:eastAsia="Times New Roman"/>
          <w:color w:val="000000" w:themeColor="text1"/>
          <w:szCs w:val="20"/>
          <w:u w:color="000000" w:themeColor="text1"/>
        </w:rPr>
        <w:t xml:space="preserve">, </w:t>
      </w:r>
      <w:r w:rsidRPr="000E03D0">
        <w:rPr>
          <w:rFonts w:eastAsia="Times New Roman"/>
          <w:strike/>
          <w:color w:val="000000" w:themeColor="text1"/>
          <w:szCs w:val="20"/>
          <w:u w:color="000000" w:themeColor="text1"/>
        </w:rPr>
        <w:t>such</w:t>
      </w:r>
      <w:r w:rsidRPr="000E03D0">
        <w:rPr>
          <w:rFonts w:eastAsia="Times New Roman"/>
          <w:color w:val="000000" w:themeColor="text1"/>
          <w:szCs w:val="20"/>
          <w:u w:color="000000" w:themeColor="text1"/>
        </w:rPr>
        <w:t xml:space="preserve">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t>(B)(1)</w:t>
      </w:r>
      <w:r w:rsidRPr="000E03D0">
        <w:rPr>
          <w:rFonts w:eastAsia="Times New Roman"/>
          <w:color w:val="000000" w:themeColor="text1"/>
          <w:szCs w:val="20"/>
          <w:u w:color="000000" w:themeColor="text1"/>
        </w:rPr>
        <w:tab/>
        <w:t>For purposes of this section: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(a)</w:t>
      </w:r>
      <w:r w:rsidRPr="000E03D0">
        <w:rPr>
          <w:rFonts w:eastAsia="Times New Roman"/>
          <w:color w:val="000000" w:themeColor="text1"/>
          <w:szCs w:val="20"/>
          <w:u w:color="000000" w:themeColor="text1"/>
        </w:rPr>
        <w:tab/>
        <w:t>‘Qualified conservation contribution’ and a ‘qualified real property interest’ are defined as provided in Internal Revenue Code Section 170(h)</w:t>
      </w:r>
      <w:r w:rsidRPr="000E03D0">
        <w:rPr>
          <w:rFonts w:eastAsia="Times New Roman"/>
          <w:strike/>
          <w:color w:val="000000" w:themeColor="text1"/>
          <w:szCs w:val="20"/>
          <w:u w:color="000000" w:themeColor="text1"/>
        </w:rPr>
        <w:t>;</w:t>
      </w:r>
      <w:r w:rsidRPr="000E03D0">
        <w:rPr>
          <w:rFonts w:eastAsia="Times New Roman"/>
          <w:color w:val="000000" w:themeColor="text1"/>
          <w:szCs w:val="20"/>
          <w:u w:val="single" w:color="000000" w:themeColor="text1"/>
        </w:rPr>
        <w:t>.</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(b)</w:t>
      </w:r>
      <w:r w:rsidRPr="000E03D0">
        <w:rPr>
          <w:rFonts w:eastAsia="Times New Roman"/>
          <w:color w:val="000000" w:themeColor="text1"/>
          <w:szCs w:val="20"/>
          <w:u w:color="000000" w:themeColor="text1"/>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sidRPr="000E03D0">
        <w:rPr>
          <w:rFonts w:eastAsia="Times New Roman"/>
          <w:strike/>
          <w:color w:val="000000" w:themeColor="text1"/>
          <w:szCs w:val="20"/>
          <w:u w:color="000000" w:themeColor="text1"/>
        </w:rPr>
        <w:t>; and</w:t>
      </w:r>
      <w:r w:rsidRPr="000E03D0">
        <w:rPr>
          <w:rFonts w:eastAsia="Times New Roman"/>
          <w:color w:val="000000" w:themeColor="text1"/>
          <w:szCs w:val="20"/>
          <w:u w:val="single" w:color="000000" w:themeColor="text1"/>
        </w:rPr>
        <w:t>.</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(c)</w:t>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No</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 xml:space="preserve"> credit is </w:t>
      </w:r>
      <w:r w:rsidRPr="000E03D0">
        <w:rPr>
          <w:rFonts w:eastAsia="Times New Roman"/>
          <w:color w:val="000000" w:themeColor="text1"/>
          <w:szCs w:val="20"/>
          <w:u w:val="single" w:color="000000" w:themeColor="text1"/>
        </w:rPr>
        <w:t>not</w:t>
      </w:r>
      <w:r w:rsidRPr="000E03D0">
        <w:rPr>
          <w:rFonts w:eastAsia="Times New Roman"/>
          <w:color w:val="000000" w:themeColor="text1"/>
          <w:szCs w:val="20"/>
          <w:u w:color="000000" w:themeColor="text1"/>
        </w:rPr>
        <w:t xml:space="preserve"> allowed pursuant to this section unless the contribution meets the requirements of Section 170 of the Internal Revenue Code, this section, and Section 12</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6</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5590. Property used for or associated with the playing of golf, or is planned to be so used or associated, is not eligible for the credits allowed by this section.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(2)</w:t>
      </w:r>
      <w:r w:rsidR="00953AE4">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ab/>
        <w:t xml:space="preserve">Notwithstanding the provisions of Internal Revenue Code Section 170(h) and applicable regulations pertaining to </w:t>
      </w:r>
      <w:r w:rsidRPr="000E03D0">
        <w:rPr>
          <w:rFonts w:eastAsia="Times New Roman"/>
          <w:color w:val="000000" w:themeColor="text1"/>
          <w:szCs w:val="20"/>
          <w:u w:color="000000" w:themeColor="text1"/>
        </w:rPr>
        <w:lastRenderedPageBreak/>
        <w:t>forestry and silvaculture practices, a taxpayer is not disqualified for the tax credit allowed in this section because of silvacultural and forestry practices permitted by or undertaken pursuant to a conservation contribution on a real property interest if:</w:t>
      </w:r>
    </w:p>
    <w:p w:rsidR="000E03D0" w:rsidRPr="000E03D0" w:rsidRDefault="00953AE4"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E03D0" w:rsidRPr="000E03D0">
        <w:rPr>
          <w:rFonts w:eastAsia="Times New Roman"/>
          <w:color w:val="000000" w:themeColor="text1"/>
          <w:szCs w:val="20"/>
          <w:u w:color="000000" w:themeColor="text1"/>
        </w:rPr>
        <w:tab/>
      </w:r>
      <w:r w:rsidR="000E03D0" w:rsidRPr="000E03D0">
        <w:rPr>
          <w:rFonts w:eastAsia="Times New Roman"/>
          <w:color w:val="000000" w:themeColor="text1"/>
          <w:szCs w:val="20"/>
          <w:u w:color="000000" w:themeColor="text1"/>
        </w:rPr>
        <w:tab/>
      </w:r>
      <w:r w:rsidR="000E03D0" w:rsidRPr="000E03D0">
        <w:rPr>
          <w:rFonts w:eastAsia="Times New Roman"/>
          <w:color w:val="000000" w:themeColor="text1"/>
          <w:szCs w:val="20"/>
          <w:u w:color="000000" w:themeColor="text1"/>
        </w:rPr>
        <w:tab/>
      </w:r>
      <w:r w:rsidR="000E03D0" w:rsidRPr="000E03D0">
        <w:rPr>
          <w:rFonts w:eastAsia="Times New Roman"/>
          <w:strike/>
          <w:color w:val="000000" w:themeColor="text1"/>
          <w:szCs w:val="20"/>
          <w:u w:color="000000" w:themeColor="text1"/>
        </w:rPr>
        <w:t>(a)</w:t>
      </w:r>
      <w:r>
        <w:rPr>
          <w:rFonts w:eastAsia="Times New Roman"/>
          <w:color w:val="000000" w:themeColor="text1"/>
          <w:szCs w:val="20"/>
          <w:u w:val="single" w:color="000000" w:themeColor="text1"/>
        </w:rPr>
        <w:t>(i)</w:t>
      </w:r>
      <w:r w:rsidR="000E03D0" w:rsidRPr="000E03D0">
        <w:rPr>
          <w:rFonts w:eastAsia="Times New Roman"/>
          <w:color w:val="000000" w:themeColor="text1"/>
          <w:szCs w:val="20"/>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(b)</w:t>
      </w:r>
      <w:r w:rsidR="00953AE4">
        <w:rPr>
          <w:rFonts w:eastAsia="Times New Roman"/>
          <w:color w:val="000000" w:themeColor="text1"/>
          <w:szCs w:val="20"/>
          <w:u w:val="single" w:color="000000" w:themeColor="text1"/>
        </w:rPr>
        <w:t>(ii)</w:t>
      </w:r>
      <w:r w:rsidRPr="000E03D0">
        <w:rPr>
          <w:rFonts w:eastAsia="Times New Roman"/>
          <w:color w:val="000000" w:themeColor="text1"/>
          <w:szCs w:val="20"/>
          <w:u w:color="000000" w:themeColor="text1"/>
        </w:rPr>
        <w:tab/>
        <w:t>the conservation contribution on a real property interest in all other respects conforms to the requirements of Internal Revenue Code Section 170(h) and applicable regulations for a ‘qualified conservation contribution’ of a ‘qualified real property interest’; and</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(c)</w:t>
      </w:r>
      <w:r w:rsidR="00953AE4">
        <w:rPr>
          <w:rFonts w:eastAsia="Times New Roman"/>
          <w:color w:val="000000" w:themeColor="text1"/>
          <w:szCs w:val="20"/>
          <w:u w:val="single" w:color="000000" w:themeColor="text1"/>
        </w:rPr>
        <w:t>(iii)</w:t>
      </w:r>
      <w:r w:rsidRPr="000E03D0">
        <w:rPr>
          <w:rFonts w:eastAsia="Times New Roman"/>
          <w:color w:val="000000" w:themeColor="text1"/>
          <w:szCs w:val="20"/>
          <w:u w:color="000000" w:themeColor="text1"/>
        </w:rPr>
        <w:tab/>
        <w:t>the taxpayer provides the Department of Revenue with the information the department considers necessary to determine that the taxpayer would otherwise be eligible for the deduction allowed under Section 170(h).</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00953AE4">
        <w:rPr>
          <w:rFonts w:eastAsia="Times New Roman"/>
          <w:color w:val="000000" w:themeColor="text1"/>
          <w:szCs w:val="20"/>
          <w:u w:val="single" w:color="000000" w:themeColor="text1"/>
        </w:rPr>
        <w:t>(b)</w:t>
      </w:r>
      <w:r>
        <w:rPr>
          <w:rFonts w:eastAsia="Times New Roman"/>
          <w:color w:val="000000" w:themeColor="text1"/>
          <w:szCs w:val="20"/>
          <w:u w:color="000000" w:themeColor="text1"/>
        </w:rPr>
        <w:tab/>
      </w:r>
      <w:r w:rsidRPr="000E03D0">
        <w:rPr>
          <w:rFonts w:eastAsia="Times New Roman"/>
          <w:color w:val="000000" w:themeColor="text1"/>
          <w:szCs w:val="20"/>
          <w:u w:color="000000" w:themeColor="text1"/>
        </w:rPr>
        <w:t>The amount of the credit allowable under this item is equal to twenty</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 xml:space="preserve">five percent of the </w:t>
      </w:r>
      <w:r w:rsidRPr="000E03D0">
        <w:rPr>
          <w:rFonts w:eastAsia="Times New Roman"/>
          <w:strike/>
          <w:color w:val="000000" w:themeColor="text1"/>
          <w:szCs w:val="20"/>
          <w:u w:color="000000" w:themeColor="text1"/>
        </w:rPr>
        <w:t>deduction</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total value attributable to the gift of land for conservation or to the qualified real property interest</w:t>
      </w:r>
      <w:r w:rsidRPr="000E03D0">
        <w:rPr>
          <w:rFonts w:eastAsia="Times New Roman"/>
          <w:color w:val="000000" w:themeColor="text1"/>
          <w:szCs w:val="20"/>
          <w:u w:color="000000" w:themeColor="text1"/>
        </w:rPr>
        <w:t xml:space="preserve"> that would otherwise be allowable under Section 170(h) but for the silvacultural and forestry activities performed on the real property interest, subject to the same conditions and limitations as the credit allowed by this section.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t>(C)(1)</w:t>
      </w:r>
      <w:r w:rsidRPr="000E03D0">
        <w:rPr>
          <w:rFonts w:eastAsia="Times New Roman"/>
          <w:color w:val="000000" w:themeColor="text1"/>
          <w:szCs w:val="20"/>
          <w:u w:color="000000" w:themeColor="text1"/>
        </w:rPr>
        <w:tab/>
        <w:t xml:space="preserve">The credit provided for in this section may not exceed two hundred fifty dollars </w:t>
      </w:r>
      <w:r w:rsidRPr="000E03D0">
        <w:rPr>
          <w:rFonts w:eastAsia="Times New Roman"/>
          <w:strike/>
          <w:color w:val="000000" w:themeColor="text1"/>
          <w:szCs w:val="20"/>
          <w:u w:color="000000" w:themeColor="text1"/>
        </w:rPr>
        <w:t>per</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an</w:t>
      </w:r>
      <w:r w:rsidRPr="000E03D0">
        <w:rPr>
          <w:rFonts w:eastAsia="Times New Roman"/>
          <w:color w:val="000000" w:themeColor="text1"/>
          <w:szCs w:val="20"/>
          <w:u w:color="000000" w:themeColor="text1"/>
        </w:rPr>
        <w:t xml:space="preserve"> acre of property to which the qualified conservation contribution or gift of land for conservation applies. For the purpose of calculating the </w:t>
      </w:r>
      <w:r w:rsidRPr="000E03D0">
        <w:rPr>
          <w:rFonts w:eastAsia="Times New Roman"/>
          <w:strike/>
          <w:color w:val="000000" w:themeColor="text1"/>
          <w:szCs w:val="20"/>
          <w:u w:color="000000" w:themeColor="text1"/>
        </w:rPr>
        <w:t>per acre</w:t>
      </w:r>
      <w:r w:rsidRPr="000E03D0">
        <w:rPr>
          <w:rFonts w:eastAsia="Times New Roman"/>
          <w:color w:val="000000" w:themeColor="text1"/>
          <w:szCs w:val="20"/>
          <w:u w:color="000000" w:themeColor="text1"/>
        </w:rPr>
        <w:t xml:space="preserve"> tax credit cap </w:t>
      </w:r>
      <w:r w:rsidRPr="000E03D0">
        <w:rPr>
          <w:rFonts w:eastAsia="Times New Roman"/>
          <w:color w:val="000000" w:themeColor="text1"/>
          <w:szCs w:val="20"/>
          <w:u w:val="single" w:color="000000" w:themeColor="text1"/>
        </w:rPr>
        <w:t>on each acre</w:t>
      </w:r>
      <w:r w:rsidRPr="000E03D0">
        <w:rPr>
          <w:rFonts w:eastAsia="Times New Roman"/>
          <w:color w:val="000000" w:themeColor="text1"/>
          <w:szCs w:val="20"/>
          <w:u w:color="000000" w:themeColor="text1"/>
        </w:rPr>
        <w:t xml:space="preserve"> of this subsection, all upland and wetland acreage subject to the qualified conservation contribution </w:t>
      </w:r>
      <w:r w:rsidRPr="000E03D0">
        <w:rPr>
          <w:rFonts w:eastAsia="Times New Roman"/>
          <w:strike/>
          <w:color w:val="000000" w:themeColor="text1"/>
          <w:szCs w:val="20"/>
          <w:u w:color="000000" w:themeColor="text1"/>
        </w:rPr>
        <w:t>shall</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must</w:t>
      </w:r>
      <w:r w:rsidRPr="000E03D0">
        <w:rPr>
          <w:rFonts w:eastAsia="Times New Roman"/>
          <w:color w:val="000000" w:themeColor="text1"/>
          <w:szCs w:val="20"/>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0E03D0">
        <w:rPr>
          <w:rFonts w:eastAsia="Times New Roman"/>
          <w:strike/>
          <w:color w:val="000000" w:themeColor="text1"/>
          <w:szCs w:val="20"/>
          <w:u w:color="000000" w:themeColor="text1"/>
        </w:rPr>
        <w:t>shall</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must</w:t>
      </w:r>
      <w:r w:rsidRPr="000E03D0">
        <w:rPr>
          <w:rFonts w:eastAsia="Times New Roman"/>
          <w:color w:val="000000" w:themeColor="text1"/>
          <w:szCs w:val="20"/>
          <w:u w:color="000000" w:themeColor="text1"/>
        </w:rPr>
        <w:t xml:space="preserve"> be taken into account when calculating the two hundred fifty dollar </w:t>
      </w:r>
      <w:r w:rsidRPr="000E03D0">
        <w:rPr>
          <w:rFonts w:eastAsia="Times New Roman"/>
          <w:strike/>
          <w:color w:val="000000" w:themeColor="text1"/>
          <w:szCs w:val="20"/>
          <w:u w:color="000000" w:themeColor="text1"/>
        </w:rPr>
        <w:t>per</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an</w:t>
      </w:r>
      <w:r w:rsidRPr="000E03D0">
        <w:rPr>
          <w:rFonts w:eastAsia="Times New Roman"/>
          <w:color w:val="000000" w:themeColor="text1"/>
          <w:szCs w:val="20"/>
          <w:u w:color="000000" w:themeColor="text1"/>
        </w:rPr>
        <w:t xml:space="preserve"> acre tax credit cap.</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(2)</w:t>
      </w:r>
      <w:r w:rsidRPr="000E03D0">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ab/>
        <w:t xml:space="preserve">Regardless of the amount of the credit allowed by this section, the total credit a taxpayer may use under this section for any particular taxable year may not exceed </w:t>
      </w:r>
      <w:r w:rsidRPr="000E03D0">
        <w:rPr>
          <w:rFonts w:eastAsia="Times New Roman"/>
          <w:strike/>
          <w:color w:val="000000" w:themeColor="text1"/>
          <w:szCs w:val="20"/>
          <w:u w:color="000000" w:themeColor="text1"/>
        </w:rPr>
        <w:t>fifty</w:t>
      </w:r>
      <w:r w:rsidR="00B15AD5">
        <w:rPr>
          <w:rFonts w:eastAsia="Times New Roman"/>
          <w:strike/>
          <w:color w:val="000000" w:themeColor="text1"/>
          <w:szCs w:val="20"/>
          <w:u w:color="000000" w:themeColor="text1"/>
        </w:rPr>
        <w:noBreakHyphen/>
      </w:r>
      <w:r w:rsidRPr="000E03D0">
        <w:rPr>
          <w:rFonts w:eastAsia="Times New Roman"/>
          <w:strike/>
          <w:color w:val="000000" w:themeColor="text1"/>
          <w:szCs w:val="20"/>
          <w:u w:color="000000" w:themeColor="text1"/>
        </w:rPr>
        <w:t>two</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one hundred fifty</w:t>
      </w:r>
      <w:r w:rsidRPr="000E03D0">
        <w:rPr>
          <w:rFonts w:eastAsia="Times New Roman"/>
          <w:color w:val="000000" w:themeColor="text1"/>
          <w:szCs w:val="20"/>
          <w:u w:color="000000" w:themeColor="text1"/>
        </w:rPr>
        <w:t xml:space="preserve"> thousand </w:t>
      </w:r>
      <w:r w:rsidRPr="000E03D0">
        <w:rPr>
          <w:rFonts w:eastAsia="Times New Roman"/>
          <w:strike/>
          <w:color w:val="000000" w:themeColor="text1"/>
          <w:szCs w:val="20"/>
          <w:u w:color="000000" w:themeColor="text1"/>
        </w:rPr>
        <w:t>five hundred</w:t>
      </w:r>
      <w:r w:rsidRPr="000E03D0">
        <w:rPr>
          <w:rFonts w:eastAsia="Times New Roman"/>
          <w:color w:val="000000" w:themeColor="text1"/>
          <w:szCs w:val="20"/>
          <w:u w:color="000000" w:themeColor="text1"/>
        </w:rPr>
        <w:t xml:space="preserve"> dollars.</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lastRenderedPageBreak/>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val="single" w:color="000000" w:themeColor="text1"/>
        </w:rPr>
        <w:t>(b)</w:t>
      </w:r>
      <w:r w:rsidRPr="000E03D0">
        <w:rPr>
          <w:rFonts w:eastAsia="Times New Roman"/>
          <w:color w:val="000000" w:themeColor="text1"/>
          <w:szCs w:val="20"/>
          <w:u w:color="000000" w:themeColor="text1"/>
        </w:rPr>
        <w:tab/>
      </w:r>
      <w:r w:rsidRPr="000E03D0">
        <w:rPr>
          <w:rFonts w:eastAsia="Times New Roman"/>
          <w:color w:val="000000" w:themeColor="text1"/>
          <w:szCs w:val="20"/>
          <w:u w:val="single" w:color="000000" w:themeColor="text1"/>
        </w:rPr>
        <w:t>For taxable years beginning after 201</w:t>
      </w:r>
      <w:r w:rsidR="00932080">
        <w:rPr>
          <w:rFonts w:eastAsia="Times New Roman"/>
          <w:color w:val="000000" w:themeColor="text1"/>
          <w:szCs w:val="20"/>
          <w:u w:val="single" w:color="000000" w:themeColor="text1"/>
        </w:rPr>
        <w:t>8</w:t>
      </w:r>
      <w:r w:rsidRPr="000E03D0">
        <w:rPr>
          <w:rFonts w:eastAsia="Times New Roman"/>
          <w:color w:val="000000" w:themeColor="text1"/>
          <w:szCs w:val="20"/>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(3)</w:t>
      </w:r>
      <w:r w:rsidRPr="000E03D0">
        <w:rPr>
          <w:rFonts w:eastAsia="Times New Roman"/>
          <w:color w:val="000000" w:themeColor="text1"/>
          <w:szCs w:val="20"/>
          <w:u w:color="000000" w:themeColor="text1"/>
        </w:rPr>
        <w:tab/>
        <w:t xml:space="preserve">For purposes of applying the </w:t>
      </w:r>
      <w:r w:rsidRPr="000E03D0">
        <w:rPr>
          <w:rFonts w:eastAsia="Times New Roman"/>
          <w:strike/>
          <w:color w:val="000000" w:themeColor="text1"/>
          <w:szCs w:val="20"/>
          <w:u w:color="000000" w:themeColor="text1"/>
        </w:rPr>
        <w:t>per acre</w:t>
      </w:r>
      <w:r w:rsidRPr="000E03D0">
        <w:rPr>
          <w:rFonts w:eastAsia="Times New Roman"/>
          <w:color w:val="000000" w:themeColor="text1"/>
          <w:szCs w:val="20"/>
          <w:u w:color="000000" w:themeColor="text1"/>
        </w:rPr>
        <w:t xml:space="preserve"> limitation </w:t>
      </w:r>
      <w:r w:rsidRPr="000E03D0">
        <w:rPr>
          <w:rFonts w:eastAsia="Times New Roman"/>
          <w:color w:val="000000" w:themeColor="text1"/>
          <w:szCs w:val="20"/>
          <w:u w:val="single" w:color="000000" w:themeColor="text1"/>
        </w:rPr>
        <w:t>on each acre</w:t>
      </w:r>
      <w:r w:rsidRPr="000E03D0">
        <w:rPr>
          <w:rFonts w:eastAsia="Times New Roman"/>
          <w:color w:val="000000" w:themeColor="text1"/>
          <w:szCs w:val="20"/>
          <w:u w:color="000000" w:themeColor="text1"/>
        </w:rPr>
        <w:t xml:space="preserve"> and </w:t>
      </w:r>
      <w:r w:rsidRPr="000E03D0">
        <w:rPr>
          <w:rFonts w:eastAsia="Times New Roman"/>
          <w:strike/>
          <w:color w:val="000000" w:themeColor="text1"/>
          <w:szCs w:val="20"/>
          <w:u w:color="000000" w:themeColor="text1"/>
        </w:rPr>
        <w:t>per</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 xml:space="preserve"> taxpayer limitation on the credit allowed by this section, the attribution rules of Section 267 of the Internal Revenue Code apply.</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(D)</w:t>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0E03D0">
        <w:rPr>
          <w:rFonts w:eastAsia="Times New Roman"/>
          <w:color w:val="000000" w:themeColor="text1"/>
          <w:szCs w:val="20"/>
          <w:u w:color="000000" w:themeColor="text1"/>
        </w:rPr>
        <w:t>”</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544E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03D0">
        <w:rPr>
          <w:rFonts w:eastAsia="Times New Roman"/>
          <w:szCs w:val="20"/>
        </w:rPr>
        <w:t>SECTION</w:t>
      </w:r>
      <w:r w:rsidRPr="000E03D0">
        <w:rPr>
          <w:rFonts w:eastAsia="Times New Roman"/>
          <w:szCs w:val="20"/>
        </w:rPr>
        <w:tab/>
        <w:t>2.</w:t>
      </w:r>
      <w:r w:rsidRPr="000E03D0">
        <w:rPr>
          <w:rFonts w:eastAsia="Times New Roman"/>
          <w:szCs w:val="20"/>
        </w:rPr>
        <w:tab/>
      </w:r>
      <w:r w:rsidRPr="000E03D0">
        <w:rPr>
          <w:rFonts w:eastAsia="Times New Roman"/>
          <w:color w:val="000000" w:themeColor="text1"/>
          <w:szCs w:val="20"/>
          <w:u w:color="000000" w:themeColor="text1"/>
        </w:rPr>
        <w:t>This act takes effect upon approval by the Governor and applies for qualified conservation contributions made after 201</w:t>
      </w:r>
      <w:r w:rsidR="00932080">
        <w:rPr>
          <w:rFonts w:eastAsia="Times New Roman"/>
          <w:color w:val="000000" w:themeColor="text1"/>
          <w:szCs w:val="20"/>
          <w:u w:color="000000" w:themeColor="text1"/>
        </w:rPr>
        <w:t>8</w:t>
      </w:r>
      <w:r w:rsidRPr="000E03D0">
        <w:rPr>
          <w:rFonts w:eastAsia="Times New Roman"/>
          <w:szCs w:val="20"/>
        </w:rPr>
        <w:t>.</w:t>
      </w:r>
    </w:p>
    <w:p w:rsidR="00B87797" w:rsidRDefault="00B15A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5BD3" w:rsidRDefault="00465BD3" w:rsidP="00465BD3">
      <w:pPr>
        <w:suppressAutoHyphens/>
        <w:jc w:val="both"/>
        <w:rPr>
          <w:rFonts w:eastAsia="Times New Roman"/>
        </w:rPr>
      </w:pPr>
    </w:p>
    <w:sectPr w:rsidR="00465BD3" w:rsidSect="00465B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A01" w:rsidRDefault="00525A01" w:rsidP="00522CE0">
      <w:r>
        <w:separator/>
      </w:r>
    </w:p>
  </w:endnote>
  <w:endnote w:type="continuationSeparator" w:id="0">
    <w:p w:rsidR="00525A01" w:rsidRDefault="00525A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E621E7-4964-4C11-8DE1-E183B61E114C}"/>
    <w:embedBold r:id="rId2" w:fontKey="{79429C05-CA6A-4CBE-B7AD-2CAF62599D83}"/>
  </w:font>
  <w:font w:name="Calibri">
    <w:panose1 w:val="020F0502020204030204"/>
    <w:charset w:val="00"/>
    <w:family w:val="swiss"/>
    <w:pitch w:val="variable"/>
    <w:sig w:usb0="E00002FF" w:usb1="4000ACFF" w:usb2="00000001" w:usb3="00000000" w:csb0="0000019F" w:csb1="00000000"/>
    <w:embedRegular r:id="rId3" w:fontKey="{F65928A1-126E-4DDA-8A67-506CFCEB38E5}"/>
  </w:font>
  <w:font w:name="Cambria">
    <w:panose1 w:val="02040503050406030204"/>
    <w:charset w:val="00"/>
    <w:family w:val="roman"/>
    <w:pitch w:val="variable"/>
    <w:sig w:usb0="E00002FF" w:usb1="400004FF" w:usb2="00000000" w:usb3="00000000" w:csb0="0000019F" w:csb1="00000000"/>
    <w:embedRegular r:id="rId4" w:fontKey="{417E810C-0165-498E-AA35-941D7BE6E7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797" w:rsidRPr="00465BD3" w:rsidRDefault="00465BD3" w:rsidP="00465BD3">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A01" w:rsidRDefault="00525A01" w:rsidP="00522CE0">
      <w:r>
        <w:separator/>
      </w:r>
    </w:p>
  </w:footnote>
  <w:footnote w:type="continuationSeparator" w:id="0">
    <w:p w:rsidR="00525A01" w:rsidRDefault="00525A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AT.KMM.GEC"/>
    <w:docVar w:name="CoverAttorneyInitials" w:val="KMM"/>
    <w:docVar w:name="CoverAttorneyLastName" w:val="Moffitt"/>
    <w:docVar w:name="CoverBillType" w:val="b"/>
    <w:docVar w:name="CoverSenator" w:val="GEC"/>
    <w:docVar w:name="dvBillNumber" w:val="90"/>
    <w:docVar w:name="dvBillNumberPrefix" w:val="S. "/>
    <w:docVar w:name="dvOriginalBody" w:val="Senate"/>
    <w:docVar w:name="fulldraftpath" w:val="L:\S-RES\GEC\005STAT.KMM.GEC.DOCX"/>
    <w:docVar w:name="NameofBody" w:val="S"/>
    <w:docVar w:name="vgroup2" w:val="S-RES"/>
  </w:docVars>
  <w:rsids>
    <w:rsidRoot w:val="00A544E0"/>
    <w:rsid w:val="00042AC1"/>
    <w:rsid w:val="00046516"/>
    <w:rsid w:val="00072458"/>
    <w:rsid w:val="0007601D"/>
    <w:rsid w:val="000B0720"/>
    <w:rsid w:val="000B5EAF"/>
    <w:rsid w:val="000E03D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5BD3"/>
    <w:rsid w:val="004747FB"/>
    <w:rsid w:val="004813A2"/>
    <w:rsid w:val="00493B22"/>
    <w:rsid w:val="004952FA"/>
    <w:rsid w:val="004B6A22"/>
    <w:rsid w:val="004D7F37"/>
    <w:rsid w:val="00522CE0"/>
    <w:rsid w:val="00525A01"/>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2080"/>
    <w:rsid w:val="00953AE4"/>
    <w:rsid w:val="0097715C"/>
    <w:rsid w:val="00983951"/>
    <w:rsid w:val="00984124"/>
    <w:rsid w:val="00984640"/>
    <w:rsid w:val="00995C37"/>
    <w:rsid w:val="009C118A"/>
    <w:rsid w:val="009C3780"/>
    <w:rsid w:val="009E1615"/>
    <w:rsid w:val="00A02011"/>
    <w:rsid w:val="00A4011E"/>
    <w:rsid w:val="00A544E0"/>
    <w:rsid w:val="00A86015"/>
    <w:rsid w:val="00A9594E"/>
    <w:rsid w:val="00AE59C8"/>
    <w:rsid w:val="00B10098"/>
    <w:rsid w:val="00B15AD5"/>
    <w:rsid w:val="00B15AD8"/>
    <w:rsid w:val="00B5790D"/>
    <w:rsid w:val="00B8779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6BF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B2A"/>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F9986C6-2B05-44DD-9A7B-3CD772CF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1193</Words>
  <Characters>6409</Characters>
  <Application>Microsoft Office Word</Application>
  <DocSecurity>0</DocSecurity>
  <Lines>146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 Text of Previous Version (Dec. 12, 2018) - South Carolina Legislature Online</dc:title>
  <dc:subject/>
  <dc:creator>Rebecca Landau</dc:creator>
  <cp:keywords/>
  <dc:description/>
  <cp:lastModifiedBy>S Volk</cp:lastModifiedBy>
  <cp:revision>2</cp:revision>
  <dcterms:created xsi:type="dcterms:W3CDTF">2018-12-12T19:56:00Z</dcterms:created>
  <dcterms:modified xsi:type="dcterms:W3CDTF">2018-12-12T19:56:00Z</dcterms:modified>
</cp:coreProperties>
</file>