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C78" w:rsidRDefault="00970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7FC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246E2">
        <w:rPr>
          <w:color w:val="000000" w:themeColor="text1"/>
          <w:u w:color="000000" w:themeColor="text1"/>
        </w:rPr>
        <w:t>TO AMEND 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180, CODE OF LAWS OF SOUTH CAROLINA, 1976, RELATING TO THE MANDATORY SINE DIE ADJOURNMENT DATE OF THE GENERAL ASSEMBLY, SO AS TO PROVIDE AND ACCOUNT FOR A BIENNIAL STATE GENERAL APPROPRIATIONS ACT; AND TO AMEND 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60, RELATING TO THE ANNUAL GENERAL APPROPRIATIONS ACT, SO AS TO PROVIDE THAT BEGINNING WITH ITS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SESSION FOR THE ENSUING TWO FISCAL YEARS, THE GENERAL ASSEMBLY SHALL ENACT A BIENNIAL STATE GENERAL APPROPRIATIONS ACT.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FC7" w:rsidRDefault="007B7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7FC7" w:rsidRDefault="007B7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246E2">
        <w:rPr>
          <w:color w:val="000000" w:themeColor="text1"/>
          <w:u w:color="000000" w:themeColor="text1"/>
        </w:rPr>
        <w:t>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 of the 1976 Code is amended to read: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“Section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180.</w:t>
      </w:r>
      <w:r w:rsidRPr="00E246E2">
        <w:rPr>
          <w:color w:val="000000" w:themeColor="text1"/>
          <w:u w:color="000000" w:themeColor="text1"/>
        </w:rPr>
        <w:tab/>
        <w:t xml:space="preserve">The regular annual session of the General Assembly shall adjourn sine die each year </w:t>
      </w:r>
      <w:r w:rsidRPr="002A7194">
        <w:rPr>
          <w:strike/>
          <w:color w:val="000000" w:themeColor="text1"/>
          <w:u w:color="000000" w:themeColor="text1"/>
        </w:rPr>
        <w:t>not</w:t>
      </w:r>
      <w:r w:rsidRPr="00E246E2">
        <w:rPr>
          <w:color w:val="000000" w:themeColor="text1"/>
          <w:u w:color="000000" w:themeColor="text1"/>
        </w:rPr>
        <w:t xml:space="preserve"> </w:t>
      </w:r>
      <w:r w:rsidR="002A7194">
        <w:rPr>
          <w:color w:val="000000" w:themeColor="text1"/>
          <w:u w:val="single" w:color="000000" w:themeColor="text1"/>
        </w:rPr>
        <w:t>no</w:t>
      </w:r>
      <w:r w:rsidR="002A7194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color="000000" w:themeColor="text1"/>
        </w:rPr>
        <w:t>later than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clock p.m. on the second Thursday in May. The regular annual session of the General Assembly can be extended: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in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years,</w:t>
      </w:r>
      <w:r w:rsidRPr="00E246E2">
        <w:rPr>
          <w:color w:val="000000" w:themeColor="text1"/>
          <w:u w:color="000000" w:themeColor="text1"/>
        </w:rPr>
        <w:t xml:space="preserve"> if the House of Representatives fails to give a third reading to the </w:t>
      </w:r>
      <w:r w:rsidRPr="00E246E2">
        <w:rPr>
          <w:strike/>
          <w:color w:val="000000" w:themeColor="text1"/>
          <w:u w:color="000000" w:themeColor="text1"/>
        </w:rPr>
        <w:t>annual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biennial state</w:t>
      </w:r>
      <w:r w:rsidRPr="00E246E2">
        <w:rPr>
          <w:color w:val="000000" w:themeColor="text1"/>
          <w:u w:color="000000" w:themeColor="text1"/>
        </w:rPr>
        <w:t xml:space="preserve"> general appropriations bill by March thirty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first, the date of sine die adjournment is extended by one statewide day for each statewide day after March thirty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first that the House of Representatives fails to give the bill third reading; or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in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years,</w:t>
      </w:r>
      <w:r w:rsidRPr="00E246E2">
        <w:rPr>
          <w:color w:val="000000" w:themeColor="text1"/>
          <w:u w:color="000000" w:themeColor="text1"/>
        </w:rPr>
        <w:t xml:space="preserve"> if a forecast reduction is submitted by the Board of Economic Advisors pursuant to Section 11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9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 xml:space="preserve">880 after April tenth for the next </w:t>
      </w:r>
      <w:r w:rsidRPr="00E246E2">
        <w:rPr>
          <w:color w:val="000000" w:themeColor="text1"/>
          <w:u w:val="single" w:color="000000" w:themeColor="text1"/>
        </w:rPr>
        <w:t>two</w:t>
      </w:r>
      <w:r w:rsidRPr="00E246E2">
        <w:rPr>
          <w:color w:val="000000" w:themeColor="text1"/>
          <w:u w:color="000000" w:themeColor="text1"/>
        </w:rPr>
        <w:t xml:space="preserve"> fiscal </w:t>
      </w:r>
      <w:r w:rsidRPr="00E246E2">
        <w:rPr>
          <w:strike/>
          <w:color w:val="000000" w:themeColor="text1"/>
          <w:u w:color="000000" w:themeColor="text1"/>
        </w:rPr>
        <w:t>year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years</w:t>
      </w:r>
      <w:r w:rsidRPr="00E246E2">
        <w:rPr>
          <w:color w:val="000000" w:themeColor="text1"/>
          <w:u w:color="000000" w:themeColor="text1"/>
        </w:rPr>
        <w:t xml:space="preserve">, the adjournment date for the General Assembly may be extended up to two weeks </w:t>
      </w:r>
      <w:r w:rsidRPr="00E246E2">
        <w:rPr>
          <w:color w:val="000000" w:themeColor="text1"/>
          <w:u w:color="000000" w:themeColor="text1"/>
        </w:rPr>
        <w:lastRenderedPageBreak/>
        <w:t>with the agreement of the Speaker of the House and the President Pro Tempore of the Senate; or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if a concurrent resolution is adopted by a two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thirds vote of both the Senate and House of Representatives not later than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clock p.m. on the second Thursday in May. During the time between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 xml:space="preserve">clock p.m. on the second Thursday in May and the extended sine die adjournment date, as set forth herein, no legislation or other business may be considered except the </w:t>
      </w:r>
      <w:r w:rsidRPr="00E246E2">
        <w:rPr>
          <w:color w:val="000000" w:themeColor="text1"/>
          <w:u w:val="single" w:color="000000" w:themeColor="text1"/>
        </w:rPr>
        <w:t>biennial state</w:t>
      </w:r>
      <w:r w:rsidRPr="00E246E2">
        <w:rPr>
          <w:color w:val="000000" w:themeColor="text1"/>
          <w:u w:color="000000" w:themeColor="text1"/>
        </w:rPr>
        <w:t xml:space="preserve"> general appropriations bill and any matters approved for consideration by a concurrent resolution adopted by two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thirds vote in both houses.”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 xml:space="preserve">60 of the 1976 Code is amended to read: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“Section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(A)</w:t>
      </w:r>
      <w:r w:rsidRPr="00E246E2">
        <w:rPr>
          <w:color w:val="000000" w:themeColor="text1"/>
          <w:u w:color="000000" w:themeColor="text1"/>
        </w:rPr>
        <w:tab/>
        <w:t xml:space="preserve">The General Assembly </w:t>
      </w:r>
      <w:r w:rsidRPr="00E246E2">
        <w:rPr>
          <w:strike/>
          <w:color w:val="000000" w:themeColor="text1"/>
          <w:u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annually </w:t>
      </w:r>
      <w:r w:rsidRPr="00E246E2">
        <w:rPr>
          <w:color w:val="000000" w:themeColor="text1"/>
          <w:u w:val="single"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provide for all expenditures in the general appropriations act and the appropriations made for </w:t>
      </w:r>
      <w:r w:rsidRPr="00E246E2">
        <w:rPr>
          <w:strike/>
          <w:color w:val="000000" w:themeColor="text1"/>
          <w:u w:color="000000" w:themeColor="text1"/>
        </w:rPr>
        <w:t>any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a</w:t>
      </w:r>
      <w:r w:rsidRPr="00E246E2">
        <w:rPr>
          <w:color w:val="000000" w:themeColor="text1"/>
          <w:u w:color="000000" w:themeColor="text1"/>
        </w:rPr>
        <w:t xml:space="preserve"> department, institution, board</w:t>
      </w:r>
      <w:r w:rsidRPr="00E246E2">
        <w:rPr>
          <w:color w:val="000000" w:themeColor="text1"/>
          <w:u w:val="single" w:color="000000" w:themeColor="text1"/>
        </w:rPr>
        <w:t>,</w:t>
      </w:r>
      <w:r w:rsidRPr="00E246E2">
        <w:rPr>
          <w:color w:val="000000" w:themeColor="text1"/>
          <w:u w:color="000000" w:themeColor="text1"/>
        </w:rPr>
        <w:t xml:space="preserve"> or commission </w:t>
      </w:r>
      <w:r w:rsidRPr="00E246E2">
        <w:rPr>
          <w:strike/>
          <w:color w:val="000000" w:themeColor="text1"/>
          <w:u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must</w:t>
      </w:r>
      <w:r w:rsidRPr="00E246E2">
        <w:rPr>
          <w:color w:val="000000" w:themeColor="text1"/>
          <w:u w:color="000000" w:themeColor="text1"/>
        </w:rPr>
        <w:t xml:space="preserve"> be in a definite sum for each purpose or activity with </w:t>
      </w:r>
      <w:r w:rsidRPr="00E246E2">
        <w:rPr>
          <w:strike/>
          <w:color w:val="000000" w:themeColor="text1"/>
          <w:u w:color="000000" w:themeColor="text1"/>
        </w:rPr>
        <w:t>such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that</w:t>
      </w:r>
      <w:r w:rsidRPr="00E246E2">
        <w:rPr>
          <w:color w:val="000000" w:themeColor="text1"/>
          <w:u w:color="000000" w:themeColor="text1"/>
        </w:rPr>
        <w:t xml:space="preserve"> itemization under the activity as may be </w:t>
      </w:r>
      <w:r w:rsidRPr="00E246E2">
        <w:rPr>
          <w:strike/>
          <w:color w:val="000000" w:themeColor="text1"/>
          <w:u w:color="000000" w:themeColor="text1"/>
        </w:rPr>
        <w:t>deemed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considered</w:t>
      </w:r>
      <w:r w:rsidRPr="00E246E2">
        <w:rPr>
          <w:color w:val="000000" w:themeColor="text1"/>
          <w:u w:color="000000" w:themeColor="text1"/>
        </w:rPr>
        <w:t xml:space="preserve"> necessary by the General Assembly.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(B)</w:t>
      </w: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Beginning with its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 session for the ensuing two fiscal years and in each session every two years after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 for the two fiscal years next ensuing, the General Assembly shall enact a biennial state general appropriations act in a form and under conditions as it considers appropriate. On July 1,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, and thereafter, the term </w:t>
      </w:r>
      <w:r w:rsidR="00DF1366" w:rsidRPr="00DF1366">
        <w:rPr>
          <w:color w:val="000000" w:themeColor="text1"/>
          <w:u w:val="single" w:color="000000" w:themeColor="text1"/>
        </w:rPr>
        <w:t>‘</w:t>
      </w:r>
      <w:r w:rsidRPr="00E246E2">
        <w:rPr>
          <w:color w:val="000000" w:themeColor="text1"/>
          <w:u w:val="single" w:color="000000" w:themeColor="text1"/>
        </w:rPr>
        <w:t>annual state general appropriations act</w:t>
      </w:r>
      <w:r w:rsidR="00DF1366" w:rsidRPr="00DF1366">
        <w:rPr>
          <w:color w:val="000000" w:themeColor="text1"/>
          <w:u w:val="single" w:color="000000" w:themeColor="text1"/>
        </w:rPr>
        <w:t>’</w:t>
      </w:r>
      <w:r w:rsidRPr="00E246E2">
        <w:rPr>
          <w:color w:val="000000" w:themeColor="text1"/>
          <w:u w:val="single" w:color="000000" w:themeColor="text1"/>
        </w:rPr>
        <w:t xml:space="preserve"> or any similar variations of this term as contained in a provision of law must be construed to mean the biennial state general appropriations act.</w:t>
      </w:r>
      <w:r w:rsidRPr="00E246E2">
        <w:rPr>
          <w:color w:val="000000" w:themeColor="text1"/>
          <w:u w:color="000000" w:themeColor="text1"/>
        </w:rPr>
        <w:t xml:space="preserve"> </w:t>
      </w:r>
    </w:p>
    <w:p w:rsidR="007C17D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(C)</w:t>
      </w: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Nothing in this section prevents the General Assembly from enacting a supplemental appropriations bill or a capital reserve fund appropriations bill in the manner authorized by law in even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or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years.</w:t>
      </w:r>
      <w:r w:rsidRPr="00E246E2">
        <w:rPr>
          <w:color w:val="000000" w:themeColor="text1"/>
          <w:u w:color="000000" w:themeColor="text1"/>
        </w:rPr>
        <w:t xml:space="preserve">”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FC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246E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This act takes effect July 1, 20</w:t>
      </w:r>
      <w:r>
        <w:rPr>
          <w:color w:val="000000" w:themeColor="text1"/>
          <w:u w:color="000000" w:themeColor="text1"/>
        </w:rPr>
        <w:t>20</w:t>
      </w:r>
      <w:r w:rsidRPr="00E246E2">
        <w:rPr>
          <w:color w:val="000000" w:themeColor="text1"/>
          <w:u w:color="000000" w:themeColor="text1"/>
        </w:rPr>
        <w:t xml:space="preserve"> and first applies to the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session of the General Assembly and the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biennial state general appropriations act, including the Governor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s executive budget.</w:t>
      </w:r>
    </w:p>
    <w:p w:rsidR="00013D4A" w:rsidRDefault="00DF13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C78" w:rsidRDefault="00970C78" w:rsidP="00970C78">
      <w:pPr>
        <w:suppressAutoHyphens/>
      </w:pPr>
    </w:p>
    <w:sectPr w:rsidR="00970C78" w:rsidSect="00970C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FC7" w:rsidRDefault="007B7FC7" w:rsidP="009F0C77">
      <w:r>
        <w:separator/>
      </w:r>
    </w:p>
  </w:endnote>
  <w:endnote w:type="continuationSeparator" w:id="0">
    <w:p w:rsidR="007B7FC7" w:rsidRDefault="007B7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85C962-DE7F-43DF-92CA-546136D002A2}"/>
    <w:embedBold r:id="rId2" w:fontKey="{CAB84D09-5D23-4056-BF4D-5A86DC3FB0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F46905-7600-4227-B9F7-F7C2154930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6754CA-6AA6-44C5-9346-171EF39F95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B09AFD-4DD8-411E-AE4D-0B97C6F6E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4A" w:rsidRPr="00970C78" w:rsidRDefault="00970C78" w:rsidP="00970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FC7" w:rsidRDefault="007B7FC7" w:rsidP="009F0C77">
      <w:r>
        <w:separator/>
      </w:r>
    </w:p>
  </w:footnote>
  <w:footnote w:type="continuationSeparator" w:id="0">
    <w:p w:rsidR="007B7FC7" w:rsidRDefault="007B7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2DG20"/>
    <w:docVar w:name="CoverBillType" w:val="b"/>
    <w:docVar w:name="DocPath" w:val="L:\Council\bills\NBD\11322DG20.DOCX"/>
    <w:docVar w:name="dvBillNumber" w:val="93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B7FC7"/>
    <w:rsid w:val="00013D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19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48B1"/>
    <w:rsid w:val="00437A2B"/>
    <w:rsid w:val="00461588"/>
    <w:rsid w:val="004809EE"/>
    <w:rsid w:val="004B2A8B"/>
    <w:rsid w:val="00511EE9"/>
    <w:rsid w:val="00521E00"/>
    <w:rsid w:val="00577C6C"/>
    <w:rsid w:val="0058501B"/>
    <w:rsid w:val="005C5AC4"/>
    <w:rsid w:val="006113B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7FC7"/>
    <w:rsid w:val="007C17D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0C7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354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366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589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16B46F-A610-4A5F-8035-81ABDC05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3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CEB76-D66E-470B-8489-FF09B8353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575</Words>
  <Characters>2922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931 Text of Previous Version (Dec. 11, 2019) - South Carolina Legislature Online</dc:title>
  <dc:subject/>
  <dc:creator>Niki Downey</dc:creator>
  <cp:keywords/>
  <dc:description/>
  <cp:lastModifiedBy>S Wilson</cp:lastModifiedBy>
  <cp:revision>2</cp:revision>
  <cp:lastPrinted>2019-12-09T20:23:00Z</cp:lastPrinted>
  <dcterms:created xsi:type="dcterms:W3CDTF">2019-12-11T20:33:00Z</dcterms:created>
  <dcterms:modified xsi:type="dcterms:W3CDTF">2019-12-11T20:33:00Z</dcterms:modified>
</cp:coreProperties>
</file>