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1AFF4" w14:textId="77777777" w:rsidR="008B534B" w:rsidRDefault="008B53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31AF59B"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4D0A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756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28A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249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B80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A6F3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FDB09" w14:textId="77777777" w:rsidR="00522CE0" w:rsidRPr="008F023B" w:rsidRDefault="00522CE0" w:rsidP="008B5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5FE2">
        <w:rPr>
          <w:rFonts w:eastAsia="Times New Roman"/>
          <w:b/>
          <w:sz w:val="30"/>
          <w:szCs w:val="30"/>
        </w:rPr>
        <w:t>BILL</w:t>
      </w:r>
    </w:p>
    <w:p w14:paraId="0A12C5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3D3761" w14:textId="70E3160E" w:rsidR="00522CE0" w:rsidRPr="00522CE0" w:rsidRDefault="0029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16</w:t>
      </w:r>
      <w:r>
        <w:noBreakHyphen/>
        <w:t>3</w:t>
      </w:r>
      <w:r>
        <w:noBreakHyphen/>
        <w:t>80 SO AS TO PROVIDE A PERSON IS GUILTY OF DRUG</w:t>
      </w:r>
      <w:r>
        <w:noBreakHyphen/>
        <w:t>INDUCED HOMICIDE WHEN HE DELIVERS CERTAIN CONTROLLED SUBSTANCES TO ANOTHER PERSON AND THAT CONTROLLED SUBSTANCE IS THE PROXIMATE CAUSE OF ANOTHER PERSON</w:t>
      </w:r>
      <w:r w:rsidRPr="00FE4C2F">
        <w:t>’</w:t>
      </w:r>
      <w:r>
        <w:t>S DEATH AND TO PROVIDE A PENALTY.</w:t>
      </w:r>
    </w:p>
    <w:p w14:paraId="00824F6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22C904A" w14:textId="77777777" w:rsidR="00335FE2" w:rsidRDefault="00335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2A81C03" w14:textId="77777777" w:rsidR="00335FE2" w:rsidRDefault="00335F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755C0" w14:textId="77777777" w:rsidR="0029261C" w:rsidRDefault="00335FE2"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29261C">
        <w:t>Article 1, Chapter 3, Title 16 of the 1976 Code is amended by adding:</w:t>
      </w:r>
    </w:p>
    <w:p w14:paraId="19B180DB" w14:textId="77777777" w:rsidR="0029261C"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9A90213" w14:textId="77777777" w:rsidR="0029261C" w:rsidRPr="000332CD"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16</w:t>
      </w:r>
      <w:r>
        <w:noBreakHyphen/>
        <w:t>3</w:t>
      </w:r>
      <w:r>
        <w:noBreakHyphen/>
        <w:t>80.</w:t>
      </w:r>
      <w:r>
        <w:tab/>
      </w:r>
      <w:r w:rsidRPr="000332CD">
        <w:rPr>
          <w:color w:val="000000" w:themeColor="text1"/>
          <w:u w:color="000000" w:themeColor="text1"/>
        </w:rPr>
        <w:t>(</w:t>
      </w:r>
      <w:r>
        <w:rPr>
          <w:color w:val="000000" w:themeColor="text1"/>
          <w:u w:color="000000" w:themeColor="text1"/>
        </w:rPr>
        <w:t>A</w:t>
      </w:r>
      <w:r w:rsidRPr="000332CD">
        <w:rPr>
          <w:color w:val="000000" w:themeColor="text1"/>
          <w:u w:color="000000" w:themeColor="text1"/>
        </w:rPr>
        <w:t>)</w:t>
      </w:r>
      <w:r w:rsidRPr="000332CD">
        <w:rPr>
          <w:color w:val="000000" w:themeColor="text1"/>
          <w:u w:color="000000" w:themeColor="text1"/>
        </w:rPr>
        <w:tab/>
        <w:t>A person who unlawfully delivers a controlled substance to another</w:t>
      </w:r>
      <w:r>
        <w:rPr>
          <w:color w:val="000000" w:themeColor="text1"/>
          <w:u w:color="000000" w:themeColor="text1"/>
        </w:rPr>
        <w:t xml:space="preserve"> person</w:t>
      </w:r>
      <w:r w:rsidRPr="000332CD">
        <w:rPr>
          <w:color w:val="000000" w:themeColor="text1"/>
          <w:u w:color="000000" w:themeColor="text1"/>
        </w:rPr>
        <w:t>, in violation of the provisions of Section 44</w:t>
      </w:r>
      <w:r>
        <w:rPr>
          <w:color w:val="000000" w:themeColor="text1"/>
          <w:u w:color="000000" w:themeColor="text1"/>
        </w:rPr>
        <w:noBreakHyphen/>
      </w:r>
      <w:r w:rsidRPr="000332CD">
        <w:rPr>
          <w:color w:val="000000" w:themeColor="text1"/>
          <w:u w:color="000000" w:themeColor="text1"/>
        </w:rPr>
        <w:t>53</w:t>
      </w:r>
      <w:r>
        <w:rPr>
          <w:color w:val="000000" w:themeColor="text1"/>
          <w:u w:color="000000" w:themeColor="text1"/>
        </w:rPr>
        <w:noBreakHyphen/>
      </w:r>
      <w:r w:rsidRPr="000332CD">
        <w:rPr>
          <w:color w:val="000000" w:themeColor="text1"/>
          <w:u w:color="000000" w:themeColor="text1"/>
        </w:rPr>
        <w:t>370</w:t>
      </w:r>
      <w:r>
        <w:rPr>
          <w:color w:val="000000" w:themeColor="text1"/>
          <w:u w:color="000000" w:themeColor="text1"/>
        </w:rPr>
        <w:t xml:space="preserve"> or 44</w:t>
      </w:r>
      <w:r>
        <w:rPr>
          <w:color w:val="000000" w:themeColor="text1"/>
          <w:u w:color="000000" w:themeColor="text1"/>
        </w:rPr>
        <w:noBreakHyphen/>
        <w:t>53</w:t>
      </w:r>
      <w:r>
        <w:rPr>
          <w:color w:val="000000" w:themeColor="text1"/>
          <w:u w:color="000000" w:themeColor="text1"/>
        </w:rPr>
        <w:noBreakHyphen/>
        <w:t>375</w:t>
      </w:r>
      <w:r w:rsidRPr="000332CD">
        <w:rPr>
          <w:color w:val="000000" w:themeColor="text1"/>
          <w:u w:color="000000" w:themeColor="text1"/>
        </w:rPr>
        <w:t xml:space="preserve">, and that controlled substance </w:t>
      </w:r>
      <w:r>
        <w:rPr>
          <w:color w:val="000000" w:themeColor="text1"/>
          <w:u w:color="000000" w:themeColor="text1"/>
        </w:rPr>
        <w:t>is the proximate cause of</w:t>
      </w:r>
      <w:r w:rsidRPr="000332CD">
        <w:rPr>
          <w:color w:val="000000" w:themeColor="text1"/>
          <w:u w:color="000000" w:themeColor="text1"/>
        </w:rPr>
        <w:t xml:space="preserve"> the death of an</w:t>
      </w:r>
      <w:r>
        <w:rPr>
          <w:color w:val="000000" w:themeColor="text1"/>
          <w:u w:color="000000" w:themeColor="text1"/>
        </w:rPr>
        <w:t>other person</w:t>
      </w:r>
      <w:r w:rsidRPr="000332CD">
        <w:rPr>
          <w:color w:val="000000" w:themeColor="text1"/>
          <w:u w:color="000000" w:themeColor="text1"/>
        </w:rPr>
        <w:t xml:space="preserve"> by injection, inhalation, absorption, or ingestion of any amount</w:t>
      </w:r>
      <w:r>
        <w:rPr>
          <w:color w:val="000000" w:themeColor="text1"/>
          <w:u w:color="000000" w:themeColor="text1"/>
        </w:rPr>
        <w:t xml:space="preserve"> of the controlled substance</w:t>
      </w:r>
      <w:r w:rsidR="00713EC1">
        <w:rPr>
          <w:color w:val="000000" w:themeColor="text1"/>
          <w:u w:color="000000" w:themeColor="text1"/>
        </w:rPr>
        <w:t>,</w:t>
      </w:r>
      <w:r w:rsidRPr="000332CD">
        <w:rPr>
          <w:color w:val="000000" w:themeColor="text1"/>
          <w:u w:color="000000" w:themeColor="text1"/>
        </w:rPr>
        <w:t xml:space="preserve"> commits the </w:t>
      </w:r>
      <w:r>
        <w:rPr>
          <w:color w:val="000000" w:themeColor="text1"/>
          <w:u w:color="000000" w:themeColor="text1"/>
        </w:rPr>
        <w:t>felony offense of</w:t>
      </w:r>
      <w:r w:rsidRPr="000332CD">
        <w:rPr>
          <w:color w:val="000000" w:themeColor="text1"/>
          <w:u w:color="000000" w:themeColor="text1"/>
        </w:rPr>
        <w:t xml:space="preserve"> drug</w:t>
      </w:r>
      <w:r>
        <w:rPr>
          <w:color w:val="000000" w:themeColor="text1"/>
          <w:u w:color="000000" w:themeColor="text1"/>
        </w:rPr>
        <w:noBreakHyphen/>
      </w:r>
      <w:r w:rsidRPr="000332CD">
        <w:rPr>
          <w:color w:val="000000" w:themeColor="text1"/>
          <w:u w:color="000000" w:themeColor="text1"/>
        </w:rPr>
        <w:t>induced homicide.</w:t>
      </w:r>
    </w:p>
    <w:p w14:paraId="73C1710C" w14:textId="77777777" w:rsidR="0029261C" w:rsidRPr="000332CD"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B</w:t>
      </w:r>
      <w:r w:rsidRPr="000332CD">
        <w:rPr>
          <w:color w:val="000000" w:themeColor="text1"/>
          <w:u w:color="000000" w:themeColor="text1"/>
        </w:rPr>
        <w:t>)</w:t>
      </w:r>
      <w:r w:rsidRPr="000332CD">
        <w:rPr>
          <w:color w:val="000000" w:themeColor="text1"/>
          <w:u w:color="000000" w:themeColor="text1"/>
        </w:rPr>
        <w:tab/>
        <w:t>A person convicted of a drug</w:t>
      </w:r>
      <w:r>
        <w:rPr>
          <w:color w:val="000000" w:themeColor="text1"/>
          <w:u w:color="000000" w:themeColor="text1"/>
        </w:rPr>
        <w:noBreakHyphen/>
      </w:r>
      <w:r w:rsidRPr="000332CD">
        <w:rPr>
          <w:color w:val="000000" w:themeColor="text1"/>
          <w:u w:color="000000" w:themeColor="text1"/>
        </w:rPr>
        <w:t>induced homicide</w:t>
      </w:r>
      <w:r>
        <w:rPr>
          <w:color w:val="000000" w:themeColor="text1"/>
          <w:u w:color="000000" w:themeColor="text1"/>
        </w:rPr>
        <w:t xml:space="preserve"> pursuant to the provisions of this section</w:t>
      </w:r>
      <w:r w:rsidRPr="000332CD">
        <w:rPr>
          <w:color w:val="000000" w:themeColor="text1"/>
          <w:u w:color="000000" w:themeColor="text1"/>
        </w:rPr>
        <w:t xml:space="preserve"> must be imprisoned not more than thirty years nor less than two years.</w:t>
      </w:r>
    </w:p>
    <w:p w14:paraId="5F1ACF4C" w14:textId="77777777" w:rsidR="0029261C" w:rsidRPr="000332CD"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C</w:t>
      </w:r>
      <w:r w:rsidRPr="000332CD">
        <w:rPr>
          <w:color w:val="000000" w:themeColor="text1"/>
          <w:u w:color="000000" w:themeColor="text1"/>
        </w:rPr>
        <w:t>)</w:t>
      </w:r>
      <w:r w:rsidRPr="000332CD">
        <w:rPr>
          <w:color w:val="000000" w:themeColor="text1"/>
          <w:u w:color="000000" w:themeColor="text1"/>
        </w:rPr>
        <w:tab/>
        <w:t>It</w:t>
      </w:r>
      <w:r>
        <w:rPr>
          <w:color w:val="000000" w:themeColor="text1"/>
          <w:u w:color="000000" w:themeColor="text1"/>
        </w:rPr>
        <w:t xml:space="preserve"> is not</w:t>
      </w:r>
      <w:r w:rsidRPr="000332CD">
        <w:rPr>
          <w:color w:val="000000" w:themeColor="text1"/>
          <w:u w:color="000000" w:themeColor="text1"/>
        </w:rPr>
        <w:t xml:space="preserve"> a defense </w:t>
      </w:r>
      <w:r>
        <w:rPr>
          <w:color w:val="000000" w:themeColor="text1"/>
          <w:u w:color="000000" w:themeColor="text1"/>
        </w:rPr>
        <w:t>pursuant to</w:t>
      </w:r>
      <w:r w:rsidRPr="000332CD">
        <w:rPr>
          <w:color w:val="000000" w:themeColor="text1"/>
          <w:u w:color="000000" w:themeColor="text1"/>
        </w:rPr>
        <w:t xml:space="preserve"> this section that the decedent contributed to his own death by his purposeful, knowing, reckless or negligent injection, inhalation, absorption, or ingestion of the </w:t>
      </w:r>
      <w:r>
        <w:rPr>
          <w:color w:val="000000" w:themeColor="text1"/>
          <w:u w:color="000000" w:themeColor="text1"/>
        </w:rPr>
        <w:t xml:space="preserve">controlled </w:t>
      </w:r>
      <w:r w:rsidRPr="000332CD">
        <w:rPr>
          <w:color w:val="000000" w:themeColor="text1"/>
          <w:u w:color="000000" w:themeColor="text1"/>
        </w:rPr>
        <w:t>substance or by his consenting to the administration of the</w:t>
      </w:r>
      <w:r>
        <w:rPr>
          <w:color w:val="000000" w:themeColor="text1"/>
          <w:u w:color="000000" w:themeColor="text1"/>
        </w:rPr>
        <w:t xml:space="preserve"> controlled</w:t>
      </w:r>
      <w:r w:rsidRPr="000332CD">
        <w:rPr>
          <w:color w:val="000000" w:themeColor="text1"/>
          <w:u w:color="000000" w:themeColor="text1"/>
        </w:rPr>
        <w:t xml:space="preserve"> substance by another</w:t>
      </w:r>
      <w:r>
        <w:rPr>
          <w:color w:val="000000" w:themeColor="text1"/>
          <w:u w:color="000000" w:themeColor="text1"/>
        </w:rPr>
        <w:t xml:space="preserve"> person</w:t>
      </w:r>
      <w:r w:rsidRPr="000332CD">
        <w:rPr>
          <w:color w:val="000000" w:themeColor="text1"/>
          <w:u w:color="000000" w:themeColor="text1"/>
        </w:rPr>
        <w:t>.</w:t>
      </w:r>
      <w:r>
        <w:rPr>
          <w:color w:val="000000" w:themeColor="text1"/>
          <w:u w:color="000000" w:themeColor="text1"/>
        </w:rPr>
        <w:t>”</w:t>
      </w:r>
    </w:p>
    <w:p w14:paraId="228F6CDB" w14:textId="77777777" w:rsidR="0029261C" w:rsidRPr="000332CD"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4FC3A7" w14:textId="77777777" w:rsidR="0029261C" w:rsidRDefault="0029261C" w:rsidP="00CD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 xml:space="preserve">The repeal or amendment by this act of any law, whether temporary or permanent or civil or criminal, does not affect pending actions, rights, duties, or liabilities founded thereon, or </w:t>
      </w:r>
      <w: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611E36A" w14:textId="77777777" w:rsidR="00335FE2" w:rsidRDefault="0033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E3C31" w14:textId="77777777" w:rsidR="00335FE2" w:rsidRPr="00522CE0" w:rsidRDefault="0033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261C">
        <w:rPr>
          <w:rFonts w:eastAsia="Times New Roman"/>
        </w:rPr>
        <w:t>3</w:t>
      </w:r>
      <w:r>
        <w:rPr>
          <w:rFonts w:eastAsia="Times New Roman"/>
        </w:rPr>
        <w:t>.</w:t>
      </w:r>
      <w:r>
        <w:rPr>
          <w:rFonts w:eastAsia="Times New Roman"/>
        </w:rPr>
        <w:tab/>
        <w:t>This act takes effect upon approval by the Governor.</w:t>
      </w:r>
    </w:p>
    <w:p w14:paraId="642959E9" w14:textId="0B5EBCD6" w:rsidR="00ED54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0CDC3ED" w14:textId="77777777" w:rsidR="008B534B" w:rsidRDefault="008B534B" w:rsidP="008B534B">
      <w:pPr>
        <w:suppressAutoHyphens/>
        <w:jc w:val="both"/>
        <w:rPr>
          <w:rFonts w:eastAsia="Times New Roman"/>
        </w:rPr>
      </w:pPr>
    </w:p>
    <w:sectPr w:rsidR="008B534B" w:rsidSect="008B53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EC68E" w14:textId="77777777" w:rsidR="00335FE2" w:rsidRDefault="00335FE2" w:rsidP="00522CE0">
      <w:r>
        <w:separator/>
      </w:r>
    </w:p>
  </w:endnote>
  <w:endnote w:type="continuationSeparator" w:id="0">
    <w:p w14:paraId="1EDE0705" w14:textId="77777777" w:rsidR="00335FE2" w:rsidRDefault="00335F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E81DF3-49AE-411B-A125-DBC97C66F69D}"/>
    <w:embedBold r:id="rId2" w:fontKey="{EC80E60B-9963-4003-872E-4C6B6F686E61}"/>
  </w:font>
  <w:font w:name="Calibri">
    <w:panose1 w:val="020F0502020204030204"/>
    <w:charset w:val="00"/>
    <w:family w:val="swiss"/>
    <w:pitch w:val="variable"/>
    <w:sig w:usb0="E0002EFF" w:usb1="C000247B" w:usb2="00000009" w:usb3="00000000" w:csb0="000001FF" w:csb1="00000000"/>
    <w:embedRegular r:id="rId3" w:fontKey="{AAFDECD5-1769-40CD-857C-132B64642447}"/>
    <w:embedBold r:id="rId4" w:fontKey="{9C871EEC-1902-440E-9F58-58DE532F7947}"/>
  </w:font>
  <w:font w:name="Segoe UI">
    <w:panose1 w:val="020B0502040204020203"/>
    <w:charset w:val="00"/>
    <w:family w:val="swiss"/>
    <w:pitch w:val="variable"/>
    <w:sig w:usb0="E4002EFF" w:usb1="C000E47F" w:usb2="00000009" w:usb3="00000000" w:csb0="000001FF" w:csb1="00000000"/>
    <w:embedRegular r:id="rId5" w:fontKey="{B5B39DF2-9A23-4D19-8610-1B364FAC6C6E}"/>
  </w:font>
  <w:font w:name="Cambria">
    <w:panose1 w:val="02040503050406030204"/>
    <w:charset w:val="00"/>
    <w:family w:val="roman"/>
    <w:pitch w:val="variable"/>
    <w:sig w:usb0="E00006FF" w:usb1="420024FF" w:usb2="02000000" w:usb3="00000000" w:csb0="0000019F" w:csb1="00000000"/>
    <w:embedRegular r:id="rId6" w:fontKey="{1571A45A-A672-4F69-8E59-00B6D4525A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586A3" w14:textId="2472F71A" w:rsidR="00ED5403" w:rsidRPr="008B534B" w:rsidRDefault="008B534B" w:rsidP="008B534B">
    <w:pPr>
      <w:pStyle w:val="Footer"/>
      <w:tabs>
        <w:tab w:val="clear" w:pos="4680"/>
        <w:tab w:val="clear" w:pos="9360"/>
        <w:tab w:val="center" w:pos="2995"/>
      </w:tabs>
      <w:spacing w:before="120"/>
    </w:pPr>
    <w:r>
      <w:t>[981]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CB0E3" w14:textId="77777777" w:rsidR="00335FE2" w:rsidRDefault="00335FE2" w:rsidP="00522CE0">
      <w:r>
        <w:separator/>
      </w:r>
    </w:p>
  </w:footnote>
  <w:footnote w:type="continuationSeparator" w:id="0">
    <w:p w14:paraId="16A72007" w14:textId="77777777" w:rsidR="00335FE2" w:rsidRDefault="00335F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2.PB"/>
    <w:docVar w:name="CoverAttorneyInitials" w:val="PB"/>
    <w:docVar w:name="CoverAttorneyLastName" w:val="Benson"/>
    <w:docVar w:name="CoverBillType" w:val="b"/>
    <w:docVar w:name="DraftFileName" w:val="JUD0052.PB.DOCX"/>
    <w:docVar w:name="DraftStenoName" w:val="Henry"/>
    <w:docVar w:name="dvBillNumber" w:val="981"/>
    <w:docVar w:name="dvBillNumberPrefix" w:val="S. "/>
    <w:docVar w:name="dvOriginalBody" w:val="Senate"/>
    <w:docVar w:name="fulldraftpath" w:val="L:\S-JUD\BILLS\Alexander\JUD0052.PB.DOCX"/>
    <w:docVar w:name="NameofBody" w:val="S"/>
    <w:docVar w:name="SenatorFolderName" w:val="Alexander"/>
    <w:docVar w:name="VGROUP2" w:val="S-JUD"/>
  </w:docVars>
  <w:rsids>
    <w:rsidRoot w:val="00335FE2"/>
    <w:rsid w:val="000141EB"/>
    <w:rsid w:val="00042AC1"/>
    <w:rsid w:val="00046516"/>
    <w:rsid w:val="000A4D08"/>
    <w:rsid w:val="000A6988"/>
    <w:rsid w:val="000A7362"/>
    <w:rsid w:val="000B0720"/>
    <w:rsid w:val="000B5EAF"/>
    <w:rsid w:val="000E473B"/>
    <w:rsid w:val="000F002B"/>
    <w:rsid w:val="000F30A9"/>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9261C"/>
    <w:rsid w:val="002C5896"/>
    <w:rsid w:val="002E203D"/>
    <w:rsid w:val="002E7B2B"/>
    <w:rsid w:val="00307C2B"/>
    <w:rsid w:val="0031409E"/>
    <w:rsid w:val="0032109A"/>
    <w:rsid w:val="00330188"/>
    <w:rsid w:val="00333DF1"/>
    <w:rsid w:val="0033541C"/>
    <w:rsid w:val="00335FE2"/>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13EC1"/>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B534B"/>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27C08"/>
    <w:rsid w:val="00A35165"/>
    <w:rsid w:val="00A4011E"/>
    <w:rsid w:val="00A41565"/>
    <w:rsid w:val="00A86015"/>
    <w:rsid w:val="00AE59C8"/>
    <w:rsid w:val="00AF088A"/>
    <w:rsid w:val="00B030B6"/>
    <w:rsid w:val="00B10098"/>
    <w:rsid w:val="00B10E10"/>
    <w:rsid w:val="00B35389"/>
    <w:rsid w:val="00B415F0"/>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B5F10"/>
    <w:rsid w:val="00CD0098"/>
    <w:rsid w:val="00CD1843"/>
    <w:rsid w:val="00CD7C71"/>
    <w:rsid w:val="00D05246"/>
    <w:rsid w:val="00D1088B"/>
    <w:rsid w:val="00D123BB"/>
    <w:rsid w:val="00D156D2"/>
    <w:rsid w:val="00D262B2"/>
    <w:rsid w:val="00D77EC0"/>
    <w:rsid w:val="00D86943"/>
    <w:rsid w:val="00DA47B9"/>
    <w:rsid w:val="00E677A1"/>
    <w:rsid w:val="00E91E2F"/>
    <w:rsid w:val="00EA3546"/>
    <w:rsid w:val="00EB1AAC"/>
    <w:rsid w:val="00EB47AE"/>
    <w:rsid w:val="00EC34E1"/>
    <w:rsid w:val="00ED0AE1"/>
    <w:rsid w:val="00ED5403"/>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C85CF4"/>
  <w15:docId w15:val="{75C8CA45-807F-403C-B6EC-583908B5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713EC1"/>
    <w:rPr>
      <w:sz w:val="16"/>
      <w:szCs w:val="16"/>
    </w:rPr>
  </w:style>
  <w:style w:type="paragraph" w:styleId="CommentText">
    <w:name w:val="annotation text"/>
    <w:basedOn w:val="Normal"/>
    <w:link w:val="CommentTextChar"/>
    <w:uiPriority w:val="99"/>
    <w:semiHidden/>
    <w:unhideWhenUsed/>
    <w:rsid w:val="00713EC1"/>
    <w:rPr>
      <w:sz w:val="20"/>
      <w:szCs w:val="20"/>
    </w:rPr>
  </w:style>
  <w:style w:type="character" w:customStyle="1" w:styleId="CommentTextChar">
    <w:name w:val="Comment Text Char"/>
    <w:basedOn w:val="DefaultParagraphFont"/>
    <w:link w:val="CommentText"/>
    <w:uiPriority w:val="99"/>
    <w:semiHidden/>
    <w:rsid w:val="00713EC1"/>
    <w:rPr>
      <w:sz w:val="20"/>
      <w:szCs w:val="20"/>
    </w:rPr>
  </w:style>
  <w:style w:type="paragraph" w:styleId="CommentSubject">
    <w:name w:val="annotation subject"/>
    <w:basedOn w:val="CommentText"/>
    <w:next w:val="CommentText"/>
    <w:link w:val="CommentSubjectChar"/>
    <w:uiPriority w:val="99"/>
    <w:semiHidden/>
    <w:unhideWhenUsed/>
    <w:rsid w:val="00713EC1"/>
    <w:rPr>
      <w:b/>
      <w:bCs/>
    </w:rPr>
  </w:style>
  <w:style w:type="character" w:customStyle="1" w:styleId="CommentSubjectChar">
    <w:name w:val="Comment Subject Char"/>
    <w:basedOn w:val="CommentTextChar"/>
    <w:link w:val="CommentSubject"/>
    <w:uiPriority w:val="99"/>
    <w:semiHidden/>
    <w:rsid w:val="00713EC1"/>
    <w:rPr>
      <w:b/>
      <w:bCs/>
      <w:sz w:val="20"/>
      <w:szCs w:val="20"/>
    </w:rPr>
  </w:style>
  <w:style w:type="paragraph" w:styleId="BalloonText">
    <w:name w:val="Balloon Text"/>
    <w:basedOn w:val="Normal"/>
    <w:link w:val="BalloonTextChar"/>
    <w:uiPriority w:val="99"/>
    <w:semiHidden/>
    <w:unhideWhenUsed/>
    <w:rsid w:val="00713E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EC1"/>
    <w:rPr>
      <w:rFonts w:ascii="Segoe UI" w:hAnsi="Segoe UI" w:cs="Segoe UI"/>
      <w:sz w:val="18"/>
      <w:szCs w:val="18"/>
    </w:rPr>
  </w:style>
  <w:style w:type="paragraph" w:styleId="Revision">
    <w:name w:val="Revision"/>
    <w:hidden/>
    <w:uiPriority w:val="99"/>
    <w:semiHidden/>
    <w:rsid w:val="00CD0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D4054B17</Template>
  <TotalTime>0</TotalTime>
  <Pages>2</Pages>
  <Words>362</Words>
  <Characters>1886</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981 Text of Previous Version (Jan. 14, 2020) - South Carolina Legislature Online</dc:title>
  <dc:subject/>
  <dc:creator>Paula Benson</dc:creator>
  <cp:keywords/>
  <dc:description/>
  <cp:lastModifiedBy>S Wilson</cp:lastModifiedBy>
  <cp:revision>2</cp:revision>
  <dcterms:created xsi:type="dcterms:W3CDTF">2020-01-14T17:34:00Z</dcterms:created>
  <dcterms:modified xsi:type="dcterms:W3CDTF">2020-01-14T17:34:00Z</dcterms:modified>
</cp:coreProperties>
</file>