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r>
      <w:r w:rsidR="001B4E63">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5pt;height:167.85pt" o:ole="" fillcolor="window">
            <v:imagedata r:id="rId8" o:title="" gain="2147483647f" blacklevel="15728f"/>
          </v:shape>
          <o:OLEObject Type="Embed" ProgID="Word.Picture.8" ShapeID="_x0000_i1025" DrawAspect="Content" ObjectID="_1640692029"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B4E63" w:rsidP="00854A6C">
      <w:pPr>
        <w:jc w:val="center"/>
        <w:rPr>
          <w:b/>
        </w:rPr>
      </w:pPr>
      <w:r>
        <w:rPr>
          <w:b/>
        </w:rPr>
        <w:t>THURSDAY, JANUARY 16</w:t>
      </w:r>
      <w:r w:rsidR="000A7610" w:rsidRPr="00854A6C">
        <w:rPr>
          <w:b/>
        </w:rPr>
        <w:t>, 20</w:t>
      </w:r>
      <w:r w:rsidR="00F5027D">
        <w:rPr>
          <w:b/>
        </w:rPr>
        <w:t>20</w:t>
      </w:r>
    </w:p>
    <w:p w:rsidR="00DB74A4" w:rsidRDefault="00DB74A4"/>
    <w:p w:rsidR="00DB74A4" w:rsidRDefault="000A7610">
      <w:r>
        <w:br w:type="page"/>
      </w:r>
    </w:p>
    <w:p w:rsidR="00DB74A4" w:rsidRDefault="001B4E63">
      <w:pPr>
        <w:jc w:val="center"/>
        <w:rPr>
          <w:b/>
        </w:rPr>
      </w:pPr>
      <w:r>
        <w:rPr>
          <w:b/>
        </w:rPr>
        <w:lastRenderedPageBreak/>
        <w:t>Thursday, January 16</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B4E63">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E675E" w:rsidRDefault="002E675E" w:rsidP="002E675E">
      <w:pPr>
        <w:rPr>
          <w:color w:val="auto"/>
        </w:rPr>
      </w:pPr>
      <w:r>
        <w:tab/>
        <w:t>We read in Exodus 3:11 that when God called Moses, he replied, “Who am I that I should go to Pharaoh and bring the Israelites out o</w:t>
      </w:r>
      <w:r>
        <w:rPr>
          <w:color w:val="auto"/>
        </w:rPr>
        <w:t>f</w:t>
      </w:r>
      <w:r>
        <w:t xml:space="preserve"> Egypt?”</w:t>
      </w:r>
    </w:p>
    <w:p w:rsidR="002E675E" w:rsidRDefault="002E675E" w:rsidP="002E675E">
      <w:r>
        <w:tab/>
      </w:r>
      <w:r w:rsidR="00DB1366">
        <w:t xml:space="preserve">Let us pray.  </w:t>
      </w:r>
      <w:r>
        <w:t>Many of us have felt the call of God to step into the unknown, the unfamiliar and even the undesirable.  It is a call that only</w:t>
      </w:r>
      <w:r w:rsidR="004E6228">
        <w:t xml:space="preserve"> You oh</w:t>
      </w:r>
      <w:r>
        <w:t xml:space="preserve"> God can initiate and we feel very inadequate and unprepared to navigate this undertaking. </w:t>
      </w:r>
      <w:r w:rsidR="00DB1366">
        <w:t xml:space="preserve"> </w:t>
      </w:r>
      <w:r>
        <w:t xml:space="preserve">But ultimately we discover that </w:t>
      </w:r>
      <w:r w:rsidR="004E6228">
        <w:t>You  are</w:t>
      </w:r>
      <w:r>
        <w:t xml:space="preserve"> with us, walking beside us as a friend, behind us to encourage and in front of us to lead. </w:t>
      </w:r>
      <w:r w:rsidR="00DB1366">
        <w:t xml:space="preserve"> </w:t>
      </w:r>
      <w:r>
        <w:t xml:space="preserve">We step out in faith and we are sustained by God’s unexpected presence and power. </w:t>
      </w:r>
      <w:r w:rsidR="00DB1366">
        <w:t xml:space="preserve"> </w:t>
      </w:r>
      <w:r>
        <w:t xml:space="preserve">Often we are encouraged by those we hardly know. </w:t>
      </w:r>
    </w:p>
    <w:p w:rsidR="002E675E" w:rsidRDefault="002E675E" w:rsidP="002E675E">
      <w:r>
        <w:tab/>
        <w:t xml:space="preserve">Today </w:t>
      </w:r>
      <w:r w:rsidR="00DB1366">
        <w:t>Lord</w:t>
      </w:r>
      <w:r>
        <w:t xml:space="preserve">, there are </w:t>
      </w:r>
      <w:r w:rsidR="00DB1366">
        <w:t>many</w:t>
      </w:r>
      <w:r>
        <w:t xml:space="preserve"> here that are struggling with important decisions.</w:t>
      </w:r>
      <w:r w:rsidR="007C3F6D">
        <w:t xml:space="preserve"> </w:t>
      </w:r>
      <w:r>
        <w:t xml:space="preserve"> May they know that You are with them in this decision and on every step of this journey and will lead them on the path that You, O </w:t>
      </w:r>
      <w:r w:rsidR="00DB1366">
        <w:t>Lord</w:t>
      </w:r>
      <w:r>
        <w:t>, have prepared for them.</w:t>
      </w:r>
    </w:p>
    <w:p w:rsidR="002E675E" w:rsidRDefault="002E675E" w:rsidP="002E675E">
      <w:r>
        <w:tab/>
        <w:t xml:space="preserve">Grant to them the strength, the faith and the will to follow Your lead. </w:t>
      </w:r>
    </w:p>
    <w:p w:rsidR="002E675E" w:rsidRDefault="002E675E" w:rsidP="002E675E">
      <w:r>
        <w:t>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A46A9" w:rsidRDefault="003A46A9">
      <w:pPr>
        <w:pStyle w:val="Header"/>
        <w:tabs>
          <w:tab w:val="clear" w:pos="8640"/>
          <w:tab w:val="left" w:pos="4320"/>
        </w:tabs>
      </w:pPr>
    </w:p>
    <w:p w:rsidR="003A46A9" w:rsidRPr="003A46A9" w:rsidRDefault="003A46A9" w:rsidP="003A46A9">
      <w:pPr>
        <w:pStyle w:val="Header"/>
        <w:tabs>
          <w:tab w:val="clear" w:pos="8640"/>
          <w:tab w:val="left" w:pos="4320"/>
        </w:tabs>
        <w:jc w:val="center"/>
      </w:pPr>
      <w:r>
        <w:rPr>
          <w:b/>
        </w:rPr>
        <w:t>Point of Quorum</w:t>
      </w:r>
    </w:p>
    <w:p w:rsidR="003A46A9" w:rsidRDefault="003A46A9">
      <w:pPr>
        <w:pStyle w:val="Header"/>
        <w:tabs>
          <w:tab w:val="clear" w:pos="8640"/>
          <w:tab w:val="left" w:pos="4320"/>
        </w:tabs>
      </w:pPr>
      <w:r>
        <w:tab/>
        <w:t xml:space="preserve">At 11:03 A.M., Senator </w:t>
      </w:r>
      <w:r w:rsidR="00DB1366">
        <w:t>ALEXANDER</w:t>
      </w:r>
      <w:r>
        <w:t xml:space="preserve"> made the point that a quorum was not present.  It was ascertained that a quorum was present.</w:t>
      </w:r>
    </w:p>
    <w:p w:rsidR="003A46A9" w:rsidRDefault="003A46A9">
      <w:pPr>
        <w:pStyle w:val="Header"/>
        <w:tabs>
          <w:tab w:val="clear" w:pos="8640"/>
          <w:tab w:val="left" w:pos="4320"/>
        </w:tabs>
      </w:pPr>
    </w:p>
    <w:p w:rsidR="005C30A2" w:rsidRPr="005C30A2" w:rsidRDefault="005C30A2" w:rsidP="005C30A2">
      <w:pPr>
        <w:pStyle w:val="Header"/>
        <w:tabs>
          <w:tab w:val="clear" w:pos="8640"/>
          <w:tab w:val="left" w:pos="4320"/>
        </w:tabs>
        <w:jc w:val="center"/>
        <w:rPr>
          <w:color w:val="auto"/>
          <w:szCs w:val="22"/>
        </w:rPr>
      </w:pPr>
      <w:r w:rsidRPr="005C30A2">
        <w:rPr>
          <w:color w:val="auto"/>
          <w:szCs w:val="22"/>
        </w:rPr>
        <w:t xml:space="preserve"> </w:t>
      </w:r>
      <w:r w:rsidRPr="005C30A2">
        <w:rPr>
          <w:b/>
          <w:color w:val="auto"/>
          <w:szCs w:val="22"/>
        </w:rPr>
        <w:t>Doctor of the Day</w:t>
      </w:r>
    </w:p>
    <w:p w:rsidR="005C30A2" w:rsidRPr="005C30A2" w:rsidRDefault="005C30A2" w:rsidP="005C30A2">
      <w:pPr>
        <w:pStyle w:val="Header"/>
        <w:tabs>
          <w:tab w:val="clear" w:pos="8640"/>
          <w:tab w:val="left" w:pos="4320"/>
        </w:tabs>
        <w:rPr>
          <w:color w:val="auto"/>
          <w:szCs w:val="22"/>
        </w:rPr>
      </w:pPr>
      <w:r w:rsidRPr="005C30A2">
        <w:rPr>
          <w:color w:val="auto"/>
          <w:szCs w:val="22"/>
        </w:rPr>
        <w:tab/>
        <w:t>Senator SENN</w:t>
      </w:r>
      <w:r w:rsidR="005071C9">
        <w:rPr>
          <w:color w:val="auto"/>
          <w:szCs w:val="22"/>
        </w:rPr>
        <w:t xml:space="preserve"> introduced Dr. James McCoy of </w:t>
      </w:r>
      <w:r w:rsidRPr="005C30A2">
        <w:rPr>
          <w:color w:val="auto"/>
          <w:szCs w:val="22"/>
        </w:rPr>
        <w:t>Columbia, S.C., Doctor of the Day.</w:t>
      </w:r>
    </w:p>
    <w:p w:rsidR="005C30A2" w:rsidRPr="005C30A2" w:rsidRDefault="005C30A2" w:rsidP="005C30A2">
      <w:pPr>
        <w:pStyle w:val="Header"/>
        <w:tabs>
          <w:tab w:val="clear" w:pos="8640"/>
          <w:tab w:val="left" w:pos="4320"/>
        </w:tabs>
        <w:jc w:val="center"/>
        <w:rPr>
          <w:b/>
          <w:color w:val="auto"/>
          <w:szCs w:val="22"/>
        </w:rPr>
      </w:pPr>
    </w:p>
    <w:p w:rsidR="005C30A2" w:rsidRPr="005C30A2" w:rsidRDefault="005C30A2" w:rsidP="005C30A2">
      <w:pPr>
        <w:pStyle w:val="Header"/>
        <w:tabs>
          <w:tab w:val="clear" w:pos="8640"/>
          <w:tab w:val="left" w:pos="4320"/>
        </w:tabs>
        <w:jc w:val="center"/>
        <w:rPr>
          <w:color w:val="auto"/>
          <w:szCs w:val="22"/>
        </w:rPr>
      </w:pPr>
      <w:r w:rsidRPr="005C30A2">
        <w:rPr>
          <w:b/>
          <w:color w:val="auto"/>
          <w:szCs w:val="22"/>
        </w:rPr>
        <w:t>Leave of Absence</w:t>
      </w:r>
    </w:p>
    <w:p w:rsidR="005C30A2" w:rsidRDefault="005C30A2" w:rsidP="005C30A2">
      <w:pPr>
        <w:pStyle w:val="Header"/>
        <w:tabs>
          <w:tab w:val="clear" w:pos="8640"/>
          <w:tab w:val="left" w:pos="4320"/>
        </w:tabs>
        <w:rPr>
          <w:color w:val="auto"/>
          <w:szCs w:val="22"/>
        </w:rPr>
      </w:pPr>
      <w:r w:rsidRPr="005C30A2">
        <w:rPr>
          <w:color w:val="auto"/>
          <w:szCs w:val="22"/>
        </w:rPr>
        <w:tab/>
        <w:t>At 1</w:t>
      </w:r>
      <w:r w:rsidR="00FB02FA">
        <w:rPr>
          <w:color w:val="auto"/>
          <w:szCs w:val="22"/>
        </w:rPr>
        <w:t>1</w:t>
      </w:r>
      <w:r w:rsidRPr="005C30A2">
        <w:rPr>
          <w:color w:val="auto"/>
          <w:szCs w:val="22"/>
        </w:rPr>
        <w:t>:06 A.M., Senator CROMER requested a leave of absence for Senator CAMPSEN for the day.</w:t>
      </w:r>
    </w:p>
    <w:p w:rsidR="00FB02FA" w:rsidRPr="005C30A2" w:rsidRDefault="00FB02FA" w:rsidP="00FB02FA">
      <w:pPr>
        <w:pStyle w:val="Header"/>
        <w:tabs>
          <w:tab w:val="clear" w:pos="8640"/>
          <w:tab w:val="left" w:pos="4320"/>
        </w:tabs>
        <w:jc w:val="center"/>
        <w:rPr>
          <w:color w:val="auto"/>
          <w:szCs w:val="22"/>
        </w:rPr>
      </w:pPr>
      <w:r w:rsidRPr="005C30A2">
        <w:rPr>
          <w:b/>
          <w:color w:val="auto"/>
          <w:szCs w:val="22"/>
        </w:rPr>
        <w:lastRenderedPageBreak/>
        <w:t>Leave of Absence</w:t>
      </w:r>
    </w:p>
    <w:p w:rsidR="00FB02FA" w:rsidRPr="005C30A2" w:rsidRDefault="00FB02FA" w:rsidP="00FB02FA">
      <w:pPr>
        <w:pStyle w:val="Header"/>
        <w:tabs>
          <w:tab w:val="clear" w:pos="8640"/>
          <w:tab w:val="left" w:pos="4320"/>
        </w:tabs>
        <w:rPr>
          <w:color w:val="auto"/>
          <w:szCs w:val="22"/>
        </w:rPr>
      </w:pPr>
      <w:r w:rsidRPr="005C30A2">
        <w:rPr>
          <w:color w:val="auto"/>
          <w:szCs w:val="22"/>
        </w:rPr>
        <w:tab/>
        <w:t>At 1</w:t>
      </w:r>
      <w:r>
        <w:rPr>
          <w:color w:val="auto"/>
          <w:szCs w:val="22"/>
        </w:rPr>
        <w:t>2</w:t>
      </w:r>
      <w:r w:rsidRPr="005C30A2">
        <w:rPr>
          <w:color w:val="auto"/>
          <w:szCs w:val="22"/>
        </w:rPr>
        <w:t>:</w:t>
      </w:r>
      <w:r>
        <w:rPr>
          <w:color w:val="auto"/>
          <w:szCs w:val="22"/>
        </w:rPr>
        <w:t>38</w:t>
      </w:r>
      <w:r w:rsidRPr="005C30A2">
        <w:rPr>
          <w:color w:val="auto"/>
          <w:szCs w:val="22"/>
        </w:rPr>
        <w:t xml:space="preserve"> </w:t>
      </w:r>
      <w:r>
        <w:rPr>
          <w:color w:val="auto"/>
          <w:szCs w:val="22"/>
        </w:rPr>
        <w:t>P</w:t>
      </w:r>
      <w:r w:rsidRPr="005C30A2">
        <w:rPr>
          <w:color w:val="auto"/>
          <w:szCs w:val="22"/>
        </w:rPr>
        <w:t xml:space="preserve">.M., Senator </w:t>
      </w:r>
      <w:r>
        <w:rPr>
          <w:color w:val="auto"/>
          <w:szCs w:val="22"/>
        </w:rPr>
        <w:t>GROOMS</w:t>
      </w:r>
      <w:r w:rsidRPr="005C30A2">
        <w:rPr>
          <w:color w:val="auto"/>
          <w:szCs w:val="22"/>
        </w:rPr>
        <w:t xml:space="preserve"> requested a leave of absence for Senator CAMP</w:t>
      </w:r>
      <w:r>
        <w:rPr>
          <w:color w:val="auto"/>
          <w:szCs w:val="22"/>
        </w:rPr>
        <w:t>BELL</w:t>
      </w:r>
      <w:r w:rsidRPr="005C30A2">
        <w:rPr>
          <w:color w:val="auto"/>
          <w:szCs w:val="22"/>
        </w:rPr>
        <w:t xml:space="preserve"> for the day.</w:t>
      </w:r>
    </w:p>
    <w:p w:rsidR="00FB02FA" w:rsidRPr="005C30A2" w:rsidRDefault="00FB02FA" w:rsidP="005C30A2">
      <w:pPr>
        <w:pStyle w:val="Header"/>
        <w:tabs>
          <w:tab w:val="clear" w:pos="8640"/>
          <w:tab w:val="left" w:pos="4320"/>
        </w:tabs>
        <w:rPr>
          <w:color w:val="auto"/>
          <w:szCs w:val="22"/>
        </w:rPr>
      </w:pPr>
    </w:p>
    <w:p w:rsidR="00DB74A4" w:rsidRDefault="00637787">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637787">
        <w:rPr>
          <w:bCs/>
        </w:rPr>
        <w:t>The following co-sponsor was added to the respective Bill</w:t>
      </w:r>
      <w:r>
        <w:rPr>
          <w:bCs/>
        </w:rPr>
        <w:t>:</w:t>
      </w:r>
    </w:p>
    <w:p w:rsidR="00637787" w:rsidRDefault="00637787">
      <w:pPr>
        <w:pStyle w:val="Header"/>
        <w:tabs>
          <w:tab w:val="clear" w:pos="8640"/>
          <w:tab w:val="left" w:pos="4320"/>
        </w:tabs>
        <w:rPr>
          <w:b/>
          <w:bCs/>
        </w:rPr>
      </w:pPr>
      <w:r>
        <w:rPr>
          <w:bCs/>
        </w:rPr>
        <w:t>S. 885</w:t>
      </w:r>
      <w:r>
        <w:rPr>
          <w:bCs/>
        </w:rPr>
        <w:tab/>
      </w:r>
      <w:r>
        <w:rPr>
          <w:bCs/>
        </w:rPr>
        <w:tab/>
        <w:t>Sen.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3701" w:rsidRDefault="00373701" w:rsidP="00373701"/>
    <w:p w:rsidR="00373701" w:rsidRDefault="00373701" w:rsidP="00373701">
      <w:r>
        <w:tab/>
        <w:t>S. 1016</w:t>
      </w:r>
      <w:r>
        <w:fldChar w:fldCharType="begin"/>
      </w:r>
      <w:r>
        <w:instrText xml:space="preserve"> XE "</w:instrText>
      </w:r>
      <w:r>
        <w:tab/>
        <w:instrText>S. 1016" \b</w:instrText>
      </w:r>
      <w:r>
        <w:fldChar w:fldCharType="end"/>
      </w:r>
      <w:r>
        <w:t xml:space="preserve"> -- Senator Scott:  A BILL TO AMEND THE CODE OF LAWS OF SOUTH CAROLINA, 1976, BY ADDING SECTION 6-7-25 SO AS TO PROVIDE THAT NO MORE THAN THREE UNRELATED ADULT PERSONS MAY LIVE IN A SINGLE-FAMILY RESIDENCE, TO PROVIDE EXCEPTIONS, TO DEFINE CERTAIN TERMS, AND TO PROVIDE CIVIL PENALTIES FOR VIOLATION.</w:t>
      </w:r>
    </w:p>
    <w:p w:rsidR="00373701" w:rsidRDefault="00373701" w:rsidP="00373701">
      <w:r>
        <w:t>l:\council\bills\nbd\11335sd20.docx</w:t>
      </w:r>
    </w:p>
    <w:p w:rsidR="00373701" w:rsidRDefault="00373701" w:rsidP="00373701">
      <w:r>
        <w:tab/>
        <w:t>Senator SCOTT spoke on the Bill.</w:t>
      </w:r>
    </w:p>
    <w:p w:rsidR="00373701" w:rsidRDefault="00373701" w:rsidP="00373701">
      <w:r>
        <w:tab/>
        <w:t>Read the first time and referred to the Committee on Judiciary.</w:t>
      </w:r>
    </w:p>
    <w:p w:rsidR="00373701" w:rsidRDefault="00373701" w:rsidP="00373701"/>
    <w:p w:rsidR="00373701" w:rsidRDefault="00373701" w:rsidP="00373701">
      <w:r>
        <w:tab/>
        <w:t>S. 1017</w:t>
      </w:r>
      <w:r>
        <w:fldChar w:fldCharType="begin"/>
      </w:r>
      <w:r>
        <w:instrText xml:space="preserve"> XE "</w:instrText>
      </w:r>
      <w:r>
        <w:tab/>
        <w:instrText>S. 1017" \b</w:instrText>
      </w:r>
      <w:r>
        <w:fldChar w:fldCharType="end"/>
      </w:r>
      <w:r>
        <w:t xml:space="preserve"> -- Senators Shealy and Alexander:  A BILL TO AMEND SECTION 43-26-90 OF THE 1976 CODE, RELATING TO BUILDINGS NOT SUBJECT TO CERTAIN PROVISIONS CONCERNING THE OPERATION OF VENDING FACILITIES BY BLIND PERSONS, TO INCLUDE LOCAL DETENTION FACILITIES.</w:t>
      </w:r>
    </w:p>
    <w:p w:rsidR="00373701" w:rsidRDefault="00373701" w:rsidP="00373701">
      <w:r>
        <w:t>l:\s-res\ks\059oper.kd.ks.docx</w:t>
      </w:r>
    </w:p>
    <w:p w:rsidR="00373701" w:rsidRDefault="00373701" w:rsidP="00373701">
      <w:r>
        <w:tab/>
        <w:t>Read the first time and referred to the Committee on Family and Veterans' Services.</w:t>
      </w:r>
    </w:p>
    <w:p w:rsidR="00373701" w:rsidRDefault="00373701" w:rsidP="00373701"/>
    <w:p w:rsidR="00373701" w:rsidRDefault="00373701" w:rsidP="00373701">
      <w:r>
        <w:tab/>
        <w:t>S. 1018</w:t>
      </w:r>
      <w:r>
        <w:fldChar w:fldCharType="begin"/>
      </w:r>
      <w:r>
        <w:instrText xml:space="preserve"> XE "</w:instrText>
      </w:r>
      <w:r>
        <w:tab/>
        <w:instrText>S. 1018" \b</w:instrText>
      </w:r>
      <w:r>
        <w:fldChar w:fldCharType="end"/>
      </w:r>
      <w:r>
        <w:t xml:space="preserve"> -- Senators Malloy, Hutto, Gregory, Shealy and Talley:  A BILL TO AMEND THE SOUTH CAROLINA CODE OF LAWS, 1976, TO ENACT THE "SOUTH CAROLINA JUVENILE JUSTICE REFORM ACT OF 2020",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w:t>
      </w:r>
      <w:r>
        <w:lastRenderedPageBreak/>
        <w:t xml:space="preserve">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23-3-430, RELATING TO THE SEX OFFENDER REGISTRY STATUTE, BY REMOVING REFERENCES TO ADJUDICATED DELINQUENCIES; TO AMEND ARTICLE 7, CHAPTER 3, TITLE 23, RELATING TO THE SEX OFFENDER REGISTRY, BY ADDING SECTION 23-3-435 TO REQUIRE THE COURT TO MAKE A FINDING TO DETERMINE IF A CHILD ADJUDICATED DELINQUENT FOR AN ELIGIBLE OFFENSE IS REQUIRED TO REGISTER AS A SEX OFFENDER OR PARTICIPATE IN ELECTRONIC MONITORING AND TO PROVIDE FOR THE CHILD THE ABILITY AT A LATER DATE TO REQUEST A HEARING TO END THE REQUIREMENTS OF REGISTERING AS A SEX OFFENDER OR PARTICIPATING IN ELECTRONIC MONITORING; TO AMEND SECTION 23-3-490, RELATING TO PUBLIC INSPECTION OF THE SEX OFFENDER REGISTRY, TO REQUIRE THAT ACCESS TO INFORMATION REGARDING A CHILD'S ADJUDICATION OF DELINQUENCY FOR A SEX OFFENDER STATUTE BE LIMITED TO VICTIMS, WITNESSES, CHILDCARE FACILITIES, OR BUSINESSES THAT PRIMARILY SERVE CHILDREN, WOMEN, OR VULNERABLE ADULTS; TO AMEND SECTION 23-3-540, RELATING TO ELECTRONIC MONITORING, TO CONFORM THE SEX OFFENDER STATUTE TO THE JUVENILE SECTION BY </w:t>
      </w:r>
      <w:r>
        <w:lastRenderedPageBreak/>
        <w:t xml:space="preserve">REMOVING REFERENCES TO DELINQUENCY AND THE DEPARTMENT OF JUVENILE JUSTICE; TO AMEND SECTION 63-1-40, RELATING TO THE DEFINITION OF 'STATUS OFFENSE', TO REMOVE FROM THE DEFINITION THE PLAYING OR LOITERING IN A BILLIARD ROOM, PLAYING A PINBALL MACHINE OR GAINING ADMISSION TO A THEATER BY FALSE IDENTIFICATION; TO AMEND SECTION 63-3-510, RELATING TO THE JURISDICTION OF THE FAMILY COURT, TO INCLUDE WITHIN THE COURT'S JURISDICTION A PETITION FOR REMOVAL FROM THE SEX OFFENDER REGISTRY IF THE ORDER ORIGINATED FROM THE FAMILY COURT;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w:t>
      </w:r>
      <w:r>
        <w:lastRenderedPageBreak/>
        <w:t xml:space="preserve">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w:t>
      </w:r>
      <w:r>
        <w:lastRenderedPageBreak/>
        <w:t xml:space="preserve">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w:t>
      </w:r>
      <w:r>
        <w:lastRenderedPageBreak/>
        <w:t xml:space="preserve">THEIR RIGHTS TO AN ATTORNEY IN EVERY CASE UPON SERVICE OF A PETITION; TO AMEND ARTICLE 9, CHAPTER 19, TITLE 63, RELATING TO INTAKE AND INITIATION OF PROCEEDINGS, BY ADDING SECTION 63-19-1050 TO PROHIBIT THE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w:t>
      </w:r>
      <w:r>
        <w:lastRenderedPageBreak/>
        <w:t xml:space="preserve">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 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w:t>
      </w:r>
      <w:r>
        <w:lastRenderedPageBreak/>
        <w:t xml:space="preserve">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w:t>
      </w:r>
      <w:r>
        <w:lastRenderedPageBreak/>
        <w:t xml:space="preserve">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w:t>
      </w:r>
      <w:r>
        <w:lastRenderedPageBreak/>
        <w:t>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rsidR="00373701" w:rsidRDefault="00373701" w:rsidP="00373701">
      <w:r>
        <w:t>l:\s-jud\bills\malloy\jud0071.rem.docx</w:t>
      </w:r>
    </w:p>
    <w:p w:rsidR="00373701" w:rsidRDefault="00C5545A" w:rsidP="00373701">
      <w:r>
        <w:tab/>
        <w:t>Senators</w:t>
      </w:r>
      <w:r w:rsidR="00373701">
        <w:t xml:space="preserve"> MALLOY, HUTTO AND SHEALY spoke on the Bill.</w:t>
      </w:r>
    </w:p>
    <w:p w:rsidR="00373701" w:rsidRDefault="00373701" w:rsidP="00373701">
      <w:r>
        <w:tab/>
        <w:t>Read the first time and referred to the Committee on Judiciary.</w:t>
      </w:r>
    </w:p>
    <w:p w:rsidR="00373701" w:rsidRDefault="00373701" w:rsidP="00373701"/>
    <w:p w:rsidR="00373701" w:rsidRDefault="00373701" w:rsidP="00373701">
      <w:r>
        <w:tab/>
        <w:t>H. 4924</w:t>
      </w:r>
      <w:r>
        <w:fldChar w:fldCharType="begin"/>
      </w:r>
      <w:r>
        <w:instrText xml:space="preserve"> XE "</w:instrText>
      </w:r>
      <w:r>
        <w:tab/>
        <w:instrText>H. 4924" \b</w:instrText>
      </w:r>
      <w:r>
        <w:fldChar w:fldCharType="end"/>
      </w:r>
      <w:r>
        <w:t xml:space="preserve"> -- Rep. Lucas:  A CONCURRENT RESOLUTION INVITING HIS EXCELLENCY, HENRY DARGAN MCMASTER, GOVERNOR OF THE STATE OF SOUTH CAROLINA, TO ADDRESS THE GENERAL ASSEMBLY IN JOINT SESSION AT 7:00 P.M. ON WEDNESDAY, JANUARY 22, 2020, IN THE CHAMBER OF THE SOUTH CAROLINA HOUSE OF REPRESENTATIVES.</w:t>
      </w:r>
    </w:p>
    <w:p w:rsidR="00373701" w:rsidRDefault="00373701" w:rsidP="00373701">
      <w:r>
        <w:tab/>
        <w:t>The Concurrent Resolution was introduced and referred to the Committee on Operations and Management.</w:t>
      </w:r>
    </w:p>
    <w:p w:rsidR="00373701" w:rsidRDefault="00373701" w:rsidP="00373701"/>
    <w:p w:rsidR="00373701" w:rsidRDefault="00373701" w:rsidP="00373701">
      <w:r>
        <w:tab/>
        <w:t>H. 4930</w:t>
      </w:r>
      <w:r>
        <w:fldChar w:fldCharType="begin"/>
      </w:r>
      <w:r>
        <w:instrText xml:space="preserve"> XE "</w:instrText>
      </w:r>
      <w:r>
        <w:tab/>
        <w:instrText>H. 4930" \b</w:instrText>
      </w:r>
      <w:r>
        <w:fldChar w:fldCharType="end"/>
      </w:r>
      <w:r>
        <w:t xml:space="preserve">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373701" w:rsidRDefault="00373701" w:rsidP="00373701">
      <w:r>
        <w:tab/>
        <w:t>The Concurrent Resolution was adopted, ordered returned to the House.</w:t>
      </w:r>
    </w:p>
    <w:p w:rsidR="00373701" w:rsidRDefault="00373701" w:rsidP="00373701"/>
    <w:p w:rsidR="00373701" w:rsidRDefault="00373701" w:rsidP="00373701">
      <w:r>
        <w:tab/>
        <w:t>H. 4931</w:t>
      </w:r>
      <w:r>
        <w:fldChar w:fldCharType="begin"/>
      </w:r>
      <w:r>
        <w:instrText xml:space="preserve"> XE "</w:instrText>
      </w:r>
      <w:r>
        <w:tab/>
        <w:instrText>H. 4931" \b</w:instrText>
      </w:r>
      <w:r>
        <w:fldChar w:fldCharType="end"/>
      </w:r>
      <w:r>
        <w:t xml:space="preserve">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373701" w:rsidRDefault="00373701" w:rsidP="00373701">
      <w:r>
        <w:tab/>
        <w:t>The Concurrent Resolution was introduced and referred to the Committee on Operations and Management.</w:t>
      </w:r>
    </w:p>
    <w:p w:rsidR="00373701" w:rsidRDefault="00373701" w:rsidP="00373701"/>
    <w:p w:rsidR="00373701" w:rsidRDefault="00373701" w:rsidP="00373701">
      <w:r>
        <w:tab/>
        <w:t>H. 4933</w:t>
      </w:r>
      <w:r>
        <w:fldChar w:fldCharType="begin"/>
      </w:r>
      <w:r>
        <w:instrText xml:space="preserve"> XE "</w:instrText>
      </w:r>
      <w:r>
        <w:tab/>
        <w:instrText>H. 4933" \b</w:instrText>
      </w:r>
      <w:r>
        <w:fldChar w:fldCharType="end"/>
      </w:r>
      <w:r>
        <w:t xml:space="preserve"> -- Rep. G. R. Smith: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w:t>
      </w:r>
      <w:r>
        <w:lastRenderedPageBreak/>
        <w:t>DIVISIONS IN THE ROLES AND RESPONSIBILITIES OF THE NATIONAL GOVERNMENT AND THE STATES.</w:t>
      </w:r>
    </w:p>
    <w:p w:rsidR="00373701" w:rsidRDefault="00373701" w:rsidP="00373701">
      <w:r>
        <w:tab/>
        <w:t>The Concurrent Resolution was introduced and referred to the Committee on Judiciary.</w:t>
      </w:r>
    </w:p>
    <w:p w:rsidR="00373701" w:rsidRDefault="00373701" w:rsidP="00373701"/>
    <w:p w:rsidR="00A269B7" w:rsidRPr="00A269B7" w:rsidRDefault="00A269B7" w:rsidP="00A269B7">
      <w:pPr>
        <w:jc w:val="center"/>
        <w:rPr>
          <w:b/>
        </w:rPr>
      </w:pPr>
      <w:r>
        <w:rPr>
          <w:b/>
        </w:rPr>
        <w:t>RECALLED AND ADOPTED</w:t>
      </w:r>
    </w:p>
    <w:p w:rsidR="00373701" w:rsidRDefault="00373701" w:rsidP="00373701">
      <w:r>
        <w:tab/>
        <w:t>H. 4934</w:t>
      </w:r>
      <w:r>
        <w:fldChar w:fldCharType="begin"/>
      </w:r>
      <w:r>
        <w:instrText xml:space="preserve"> XE "</w:instrText>
      </w:r>
      <w:r>
        <w:tab/>
        <w:instrText>H. 4934" \b</w:instrText>
      </w:r>
      <w:r>
        <w:fldChar w:fldCharType="end"/>
      </w:r>
      <w:r>
        <w:t xml:space="preserve">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w:t>
      </w:r>
      <w:r>
        <w:lastRenderedPageBreak/>
        <w:t>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373701" w:rsidRDefault="00373701" w:rsidP="00373701">
      <w:r>
        <w:tab/>
        <w:t>The Concurrent Resolution was introduced and referred to the Committee on Operations and Management.</w:t>
      </w:r>
    </w:p>
    <w:p w:rsidR="00A269B7" w:rsidRDefault="00A269B7" w:rsidP="00373701"/>
    <w:p w:rsidR="00A269B7" w:rsidRPr="009A1A6F" w:rsidRDefault="00A269B7" w:rsidP="00A269B7">
      <w:pPr>
        <w:pStyle w:val="Header"/>
        <w:tabs>
          <w:tab w:val="clear" w:pos="8640"/>
          <w:tab w:val="left" w:pos="4320"/>
        </w:tabs>
      </w:pPr>
      <w:r>
        <w:tab/>
        <w:t>Senator YOUNG asked unanimous consent to make a motion to recall the Concurrent Resolution from the Committee on Operations and Management.</w:t>
      </w:r>
    </w:p>
    <w:p w:rsidR="00A269B7" w:rsidRDefault="00A269B7" w:rsidP="00A269B7">
      <w:pPr>
        <w:pStyle w:val="Header"/>
        <w:tabs>
          <w:tab w:val="clear" w:pos="8640"/>
          <w:tab w:val="left" w:pos="4320"/>
        </w:tabs>
      </w:pPr>
      <w:r>
        <w:tab/>
        <w:t>The Concurrent Resolution was recalled from the Committee on Operations and Management.</w:t>
      </w:r>
    </w:p>
    <w:p w:rsidR="00A269B7" w:rsidRDefault="00A269B7" w:rsidP="00A269B7">
      <w:pPr>
        <w:pStyle w:val="Header"/>
        <w:tabs>
          <w:tab w:val="clear" w:pos="8640"/>
          <w:tab w:val="left" w:pos="4320"/>
        </w:tabs>
      </w:pPr>
    </w:p>
    <w:p w:rsidR="00A269B7" w:rsidRDefault="00A269B7" w:rsidP="00A269B7">
      <w:pPr>
        <w:pStyle w:val="Header"/>
        <w:tabs>
          <w:tab w:val="clear" w:pos="8640"/>
          <w:tab w:val="left" w:pos="4320"/>
        </w:tabs>
      </w:pPr>
      <w:r>
        <w:tab/>
        <w:t>Senator YOUNG asked unanimous consent to make a motion to take the Concurrent Resolution up for immediate consideration.</w:t>
      </w:r>
    </w:p>
    <w:p w:rsidR="00A269B7" w:rsidRDefault="00A269B7" w:rsidP="00A269B7">
      <w:pPr>
        <w:pStyle w:val="Header"/>
        <w:tabs>
          <w:tab w:val="clear" w:pos="8640"/>
          <w:tab w:val="left" w:pos="4320"/>
        </w:tabs>
      </w:pPr>
      <w:r>
        <w:tab/>
        <w:t>There was no objection.</w:t>
      </w:r>
    </w:p>
    <w:p w:rsidR="00A269B7" w:rsidRDefault="00A269B7" w:rsidP="00A269B7">
      <w:pPr>
        <w:pStyle w:val="Header"/>
        <w:tabs>
          <w:tab w:val="clear" w:pos="8640"/>
          <w:tab w:val="left" w:pos="4320"/>
        </w:tabs>
      </w:pPr>
    </w:p>
    <w:p w:rsidR="00A269B7" w:rsidRDefault="00A269B7" w:rsidP="00A269B7">
      <w:pPr>
        <w:pStyle w:val="Header"/>
        <w:tabs>
          <w:tab w:val="clear" w:pos="8640"/>
          <w:tab w:val="left" w:pos="4320"/>
        </w:tabs>
      </w:pPr>
      <w:r>
        <w:tab/>
        <w:t>The Senate proceeded to a consideration of the Concurrent Resolution. The question then was the adoption of the</w:t>
      </w:r>
      <w:r w:rsidR="0009348B">
        <w:t xml:space="preserve"> Concurrent</w:t>
      </w:r>
      <w:r>
        <w:t xml:space="preserve"> Resolution.</w:t>
      </w:r>
    </w:p>
    <w:p w:rsidR="00A269B7" w:rsidRDefault="00A269B7" w:rsidP="00A269B7">
      <w:pPr>
        <w:pStyle w:val="Header"/>
        <w:tabs>
          <w:tab w:val="clear" w:pos="8640"/>
          <w:tab w:val="left" w:pos="4320"/>
        </w:tabs>
      </w:pPr>
    </w:p>
    <w:p w:rsidR="00A269B7" w:rsidRDefault="00A269B7" w:rsidP="00A269B7">
      <w:pPr>
        <w:pStyle w:val="Header"/>
        <w:tabs>
          <w:tab w:val="clear" w:pos="8640"/>
          <w:tab w:val="left" w:pos="4320"/>
        </w:tabs>
      </w:pPr>
      <w:r>
        <w:tab/>
        <w:t>On motion of Senator YOUNG, the Concurrent Resolution was adopted and ordered sent to the House.</w:t>
      </w:r>
    </w:p>
    <w:p w:rsidR="00373701" w:rsidRDefault="00373701" w:rsidP="00373701"/>
    <w:p w:rsidR="00373701" w:rsidRDefault="00373701" w:rsidP="00373701">
      <w:r>
        <w:lastRenderedPageBreak/>
        <w:tab/>
        <w:t>H. 4935</w:t>
      </w:r>
      <w:r>
        <w:fldChar w:fldCharType="begin"/>
      </w:r>
      <w:r>
        <w:instrText xml:space="preserve"> XE "</w:instrText>
      </w:r>
      <w:r>
        <w:tab/>
        <w:instrText>H. 4935" \b</w:instrText>
      </w:r>
      <w:r>
        <w:fldChar w:fldCharType="end"/>
      </w:r>
      <w:r>
        <w:t xml:space="preserve"> -- Rep. Howard:  A CONCURRENT RESOLUTION TO CONGRATULATE DR. ROBIN L. COLETRAIN, PRINCIPAL OF W.A. PERRY MIDDLE SCHOOL IN RICHLAND COUNTY SCHOOL DISTRICT ONE, ON BEING NAMED 2020 SOUTH CAROLINA MIDDLE LEVEL PRINCIPAL OF THE YEAR BY THE SOUTH CAROLINA ASSOCIATION OF SCHOOL ADMINISTRATORS.</w:t>
      </w:r>
    </w:p>
    <w:p w:rsidR="00373701" w:rsidRDefault="00373701" w:rsidP="00373701">
      <w:r>
        <w:tab/>
        <w:t>The Concurrent Resolution was adopted, ordered returned to the House.</w:t>
      </w:r>
    </w:p>
    <w:p w:rsidR="005071C9" w:rsidRDefault="005071C9">
      <w:pPr>
        <w:pStyle w:val="Header"/>
        <w:tabs>
          <w:tab w:val="clear" w:pos="8640"/>
          <w:tab w:val="left" w:pos="4320"/>
        </w:tabs>
      </w:pPr>
    </w:p>
    <w:p w:rsidR="00DB74A4" w:rsidRDefault="002716A8">
      <w:pPr>
        <w:pStyle w:val="Header"/>
        <w:tabs>
          <w:tab w:val="clear" w:pos="8640"/>
          <w:tab w:val="left" w:pos="4320"/>
        </w:tabs>
        <w:jc w:val="center"/>
      </w:pPr>
      <w:r>
        <w:rPr>
          <w:b/>
        </w:rPr>
        <w:t>REPORTS OF STANDING COMMITTEE</w:t>
      </w:r>
    </w:p>
    <w:p w:rsidR="00C67C4E" w:rsidRPr="00C8696A" w:rsidRDefault="00C67C4E" w:rsidP="00C67C4E">
      <w:pPr>
        <w:pStyle w:val="Header"/>
        <w:tabs>
          <w:tab w:val="clear" w:pos="8640"/>
          <w:tab w:val="left" w:pos="4320"/>
        </w:tabs>
      </w:pPr>
      <w:r w:rsidRPr="00C8696A">
        <w:tab/>
        <w:t xml:space="preserve">Senator PEELER from the Committee on </w:t>
      </w:r>
      <w:r>
        <w:t>Operations and Management</w:t>
      </w:r>
      <w:r w:rsidRPr="00C8696A">
        <w:t xml:space="preserve"> polled out S. 864 favorable:</w:t>
      </w:r>
    </w:p>
    <w:p w:rsidR="00C67C4E" w:rsidRPr="00202AC1" w:rsidRDefault="00C67C4E" w:rsidP="00C67C4E">
      <w:r>
        <w:tab/>
      </w:r>
      <w:r w:rsidRPr="00202AC1">
        <w:t>S. 864</w:t>
      </w:r>
      <w:r w:rsidRPr="00202AC1">
        <w:fldChar w:fldCharType="begin"/>
      </w:r>
      <w:r w:rsidRPr="00202AC1">
        <w:instrText xml:space="preserve"> XE "S. 864" \b </w:instrText>
      </w:r>
      <w:r w:rsidRPr="00202AC1">
        <w:fldChar w:fldCharType="end"/>
      </w:r>
      <w:r w:rsidRPr="00202AC1">
        <w:t xml:space="preserve"> -- Senators Peeler, Alexander, Scott and Verdin:  </w:t>
      </w:r>
      <w:r w:rsidRPr="00202AC1">
        <w:rPr>
          <w:szCs w:val="30"/>
        </w:rPr>
        <w:t xml:space="preserve">A CONCURRENT RESOLUTION </w:t>
      </w:r>
      <w:r w:rsidRPr="00202AC1">
        <w:rPr>
          <w:color w:val="000000" w:themeColor="text1"/>
          <w:u w:color="000000" w:themeColor="text1"/>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202AC1">
        <w:rPr>
          <w:color w:val="000000" w:themeColor="text1"/>
          <w:u w:color="000000" w:themeColor="text1"/>
        </w:rPr>
        <w:noBreakHyphen/>
        <w:t>15</w:t>
      </w:r>
      <w:r w:rsidRPr="00202AC1">
        <w:rPr>
          <w:color w:val="000000" w:themeColor="text1"/>
          <w:u w:color="000000" w:themeColor="text1"/>
        </w:rPr>
        <w:noBreakHyphen/>
        <w:t>10, FROM AMONG THE CANDIDATES NOMINATED BY THE LEGISLATIVE AUDIT COUNCIL NOMINATING COMMITTEE PURSUANT TO SECTION 2</w:t>
      </w:r>
      <w:r w:rsidRPr="00202AC1">
        <w:rPr>
          <w:color w:val="000000" w:themeColor="text1"/>
          <w:u w:color="000000" w:themeColor="text1"/>
        </w:rPr>
        <w:noBreakHyphen/>
        <w:t>15</w:t>
      </w:r>
      <w:r w:rsidRPr="00202AC1">
        <w:rPr>
          <w:color w:val="000000" w:themeColor="text1"/>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C67C4E" w:rsidRDefault="00C67C4E" w:rsidP="00C67C4E">
      <w:pPr>
        <w:pStyle w:val="Header"/>
        <w:tabs>
          <w:tab w:val="clear" w:pos="8640"/>
          <w:tab w:val="left" w:pos="4320"/>
        </w:tabs>
        <w:jc w:val="center"/>
      </w:pPr>
    </w:p>
    <w:p w:rsidR="00C67C4E" w:rsidRPr="00A269B7" w:rsidRDefault="001C2389" w:rsidP="00C67C4E">
      <w:pPr>
        <w:pStyle w:val="Header"/>
        <w:tabs>
          <w:tab w:val="clear" w:pos="8640"/>
          <w:tab w:val="left" w:pos="4320"/>
        </w:tabs>
        <w:jc w:val="center"/>
        <w:rPr>
          <w:b/>
          <w:color w:val="auto"/>
        </w:rPr>
      </w:pPr>
      <w:r w:rsidRPr="00A269B7">
        <w:rPr>
          <w:b/>
          <w:color w:val="auto"/>
        </w:rPr>
        <w:t>Poll of the Opera</w:t>
      </w:r>
      <w:r w:rsidR="00C67C4E" w:rsidRPr="00A269B7">
        <w:rPr>
          <w:b/>
          <w:color w:val="auto"/>
        </w:rPr>
        <w:t>tions and Management Committee</w:t>
      </w:r>
    </w:p>
    <w:p w:rsidR="00C67C4E" w:rsidRPr="00A269B7" w:rsidRDefault="00C67C4E" w:rsidP="00C67C4E">
      <w:pPr>
        <w:pStyle w:val="Header"/>
        <w:tabs>
          <w:tab w:val="clear" w:pos="8640"/>
          <w:tab w:val="left" w:pos="4320"/>
        </w:tabs>
        <w:jc w:val="center"/>
        <w:rPr>
          <w:color w:val="auto"/>
        </w:rPr>
      </w:pPr>
      <w:r w:rsidRPr="00A269B7">
        <w:rPr>
          <w:b/>
          <w:color w:val="auto"/>
        </w:rPr>
        <w:t>Polled 8; Ayes 8; Nays 0; Not Voting 1</w:t>
      </w:r>
    </w:p>
    <w:p w:rsidR="00C67C4E" w:rsidRPr="001C2389" w:rsidRDefault="00C67C4E" w:rsidP="00C67C4E">
      <w:pPr>
        <w:pStyle w:val="Header"/>
        <w:tabs>
          <w:tab w:val="clear" w:pos="8640"/>
          <w:tab w:val="left" w:pos="4320"/>
        </w:tabs>
        <w:jc w:val="center"/>
        <w:rPr>
          <w:color w:val="FF0000"/>
        </w:rPr>
      </w:pPr>
    </w:p>
    <w:p w:rsidR="00C67C4E" w:rsidRPr="008419F3" w:rsidRDefault="00C67C4E" w:rsidP="005F4032">
      <w:pPr>
        <w:pStyle w:val="Header"/>
        <w:tabs>
          <w:tab w:val="clear" w:pos="8640"/>
          <w:tab w:val="left" w:pos="4320"/>
        </w:tabs>
        <w:jc w:val="center"/>
      </w:pPr>
      <w:r>
        <w:rPr>
          <w:b/>
        </w:rPr>
        <w:t>AYES</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5F4032"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Malloy</w:t>
      </w:r>
      <w:r>
        <w:tab/>
        <w:t>Massey</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Turner</w:t>
      </w:r>
      <w:r>
        <w:tab/>
      </w:r>
      <w:r>
        <w:tab/>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lastRenderedPageBreak/>
        <w:t>Total--8</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2457FD" w:rsidRDefault="00C67C4E" w:rsidP="00C67C4E">
      <w:pPr>
        <w:pStyle w:val="Header"/>
        <w:tabs>
          <w:tab w:val="clear" w:pos="8640"/>
          <w:tab w:val="left" w:pos="4320"/>
        </w:tabs>
        <w:jc w:val="center"/>
      </w:pPr>
      <w:r>
        <w:rPr>
          <w:b/>
        </w:rPr>
        <w:t>NOT VOTING</w:t>
      </w:r>
    </w:p>
    <w:p w:rsidR="00C67C4E" w:rsidRDefault="00C67C4E" w:rsidP="00C67C4E">
      <w:pPr>
        <w:pStyle w:val="Header"/>
        <w:tabs>
          <w:tab w:val="clear" w:pos="8640"/>
          <w:tab w:val="left" w:pos="4320"/>
        </w:tabs>
        <w:jc w:val="center"/>
      </w:pPr>
      <w:r>
        <w:t>Reese</w:t>
      </w:r>
      <w:r>
        <w:tab/>
      </w:r>
      <w:r>
        <w:tab/>
      </w:r>
      <w:r>
        <w:tab/>
      </w:r>
      <w:r>
        <w:tab/>
      </w:r>
      <w:r>
        <w:tab/>
      </w:r>
      <w:r>
        <w:tab/>
      </w:r>
      <w:r>
        <w:tab/>
      </w:r>
      <w:r>
        <w:tab/>
      </w:r>
      <w:r>
        <w:tab/>
      </w:r>
      <w:r>
        <w:tab/>
      </w:r>
      <w:r>
        <w:tab/>
      </w:r>
      <w:r>
        <w:tab/>
      </w:r>
      <w:r>
        <w:tab/>
      </w:r>
      <w:r>
        <w:tab/>
      </w:r>
      <w:r>
        <w:tab/>
      </w:r>
      <w:r>
        <w:tab/>
      </w:r>
      <w:r>
        <w:tab/>
      </w:r>
      <w:r>
        <w:tab/>
      </w:r>
      <w:r>
        <w:tab/>
      </w:r>
      <w:r>
        <w:tab/>
      </w:r>
    </w:p>
    <w:p w:rsidR="00C67C4E" w:rsidRPr="008419F3" w:rsidRDefault="00C67C4E" w:rsidP="00C67C4E">
      <w:pPr>
        <w:pStyle w:val="Header"/>
        <w:tabs>
          <w:tab w:val="clear" w:pos="8640"/>
          <w:tab w:val="left" w:pos="4320"/>
        </w:tabs>
        <w:jc w:val="center"/>
      </w:pPr>
      <w:r>
        <w:rPr>
          <w:b/>
        </w:rPr>
        <w:t>Total--1</w:t>
      </w:r>
    </w:p>
    <w:p w:rsidR="00C67C4E" w:rsidRDefault="00C67C4E" w:rsidP="00C67C4E">
      <w:pPr>
        <w:pStyle w:val="Header"/>
        <w:tabs>
          <w:tab w:val="clear" w:pos="8640"/>
          <w:tab w:val="left" w:pos="4320"/>
        </w:tabs>
        <w:jc w:val="center"/>
        <w:rPr>
          <w:b/>
        </w:rPr>
      </w:pPr>
    </w:p>
    <w:p w:rsidR="00C67C4E" w:rsidRDefault="00C67C4E" w:rsidP="00C67C4E">
      <w:pPr>
        <w:pStyle w:val="Header"/>
        <w:tabs>
          <w:tab w:val="clear" w:pos="8640"/>
          <w:tab w:val="left" w:pos="4320"/>
        </w:tabs>
      </w:pPr>
      <w:r w:rsidRPr="00C8696A">
        <w:tab/>
        <w:t>Ordered for consideration tomorrow.</w:t>
      </w:r>
    </w:p>
    <w:p w:rsidR="00C67C4E" w:rsidRDefault="00C67C4E" w:rsidP="00C67C4E">
      <w:pPr>
        <w:pStyle w:val="Header"/>
        <w:tabs>
          <w:tab w:val="clear" w:pos="8640"/>
          <w:tab w:val="left" w:pos="4320"/>
        </w:tabs>
      </w:pPr>
    </w:p>
    <w:p w:rsidR="00C67C4E" w:rsidRPr="00C8696A" w:rsidRDefault="00C67C4E" w:rsidP="00C67C4E">
      <w:pPr>
        <w:pStyle w:val="Header"/>
        <w:tabs>
          <w:tab w:val="clear" w:pos="8640"/>
          <w:tab w:val="left" w:pos="4320"/>
        </w:tabs>
      </w:pPr>
      <w:r w:rsidRPr="00C8696A">
        <w:tab/>
        <w:t xml:space="preserve">Senator PEELER from the Committee on </w:t>
      </w:r>
      <w:r>
        <w:t>Operations and Management</w:t>
      </w:r>
      <w:r w:rsidRPr="00C8696A">
        <w:t xml:space="preserve"> polled out S. </w:t>
      </w:r>
      <w:r>
        <w:t>999</w:t>
      </w:r>
      <w:r w:rsidRPr="00C8696A">
        <w:t xml:space="preserve"> favorable:</w:t>
      </w:r>
    </w:p>
    <w:p w:rsidR="00C67C4E" w:rsidRPr="00F97100" w:rsidRDefault="00C67C4E" w:rsidP="00C67C4E">
      <w:r>
        <w:tab/>
      </w:r>
      <w:r w:rsidRPr="00F97100">
        <w:t>S. 999</w:t>
      </w:r>
      <w:r w:rsidRPr="00F97100">
        <w:fldChar w:fldCharType="begin"/>
      </w:r>
      <w:r w:rsidRPr="00F97100">
        <w:instrText xml:space="preserve"> XE "S. 999" \b </w:instrText>
      </w:r>
      <w:r w:rsidRPr="00F97100">
        <w:fldChar w:fldCharType="end"/>
      </w:r>
      <w:r w:rsidRPr="00F97100">
        <w:t xml:space="preserve"> -- Senators Rankin, Young and Sabb:  </w:t>
      </w:r>
      <w:r w:rsidRPr="00F97100">
        <w:rPr>
          <w:szCs w:val="30"/>
        </w:rPr>
        <w:t xml:space="preserve">A CONCURRENT RESOLUTION </w:t>
      </w:r>
      <w:r w:rsidRPr="00F97100">
        <w:rPr>
          <w:color w:val="000000" w:themeColor="text1"/>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w:t>
      </w:r>
      <w:r w:rsidRPr="00F97100">
        <w:rPr>
          <w:color w:val="000000" w:themeColor="text1"/>
          <w:u w:color="000000" w:themeColor="text1"/>
        </w:rPr>
        <w:lastRenderedPageBreak/>
        <w:t>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C67C4E" w:rsidRDefault="00C67C4E" w:rsidP="00C67C4E"/>
    <w:p w:rsidR="00C67C4E" w:rsidRDefault="001C2389" w:rsidP="00C67C4E">
      <w:pPr>
        <w:pStyle w:val="Header"/>
        <w:tabs>
          <w:tab w:val="clear" w:pos="8640"/>
          <w:tab w:val="left" w:pos="4320"/>
        </w:tabs>
        <w:jc w:val="center"/>
        <w:rPr>
          <w:b/>
        </w:rPr>
      </w:pPr>
      <w:r>
        <w:rPr>
          <w:b/>
        </w:rPr>
        <w:t>Poll of the Opera</w:t>
      </w:r>
      <w:r w:rsidR="00C67C4E">
        <w:rPr>
          <w:b/>
        </w:rPr>
        <w:t>tions and Management Committee</w:t>
      </w:r>
    </w:p>
    <w:p w:rsidR="00C67C4E" w:rsidRDefault="001C2389" w:rsidP="00C67C4E">
      <w:pPr>
        <w:pStyle w:val="Header"/>
        <w:tabs>
          <w:tab w:val="clear" w:pos="8640"/>
          <w:tab w:val="left" w:pos="4320"/>
        </w:tabs>
        <w:jc w:val="center"/>
      </w:pPr>
      <w:r>
        <w:rPr>
          <w:b/>
        </w:rPr>
        <w:t>Polled 8; Ayes 8</w:t>
      </w:r>
      <w:r w:rsidR="00C67C4E">
        <w:rPr>
          <w:b/>
        </w:rPr>
        <w:t xml:space="preserve">; Nays 0; Not Voting </w:t>
      </w:r>
      <w:r w:rsidR="00675405">
        <w:rPr>
          <w:b/>
        </w:rPr>
        <w:t>1</w:t>
      </w:r>
    </w:p>
    <w:p w:rsidR="00C67C4E" w:rsidRDefault="00C67C4E" w:rsidP="00C67C4E">
      <w:pPr>
        <w:pStyle w:val="Header"/>
        <w:tabs>
          <w:tab w:val="clear" w:pos="8640"/>
          <w:tab w:val="left" w:pos="4320"/>
        </w:tabs>
        <w:jc w:val="center"/>
      </w:pPr>
    </w:p>
    <w:p w:rsidR="00C67C4E" w:rsidRPr="008419F3" w:rsidRDefault="00C67C4E" w:rsidP="00C67C4E">
      <w:pPr>
        <w:pStyle w:val="Header"/>
        <w:tabs>
          <w:tab w:val="clear" w:pos="8640"/>
          <w:tab w:val="left" w:pos="4320"/>
        </w:tabs>
        <w:jc w:val="center"/>
      </w:pPr>
      <w:r>
        <w:rPr>
          <w:b/>
        </w:rPr>
        <w:t>AYES</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Malloy</w:t>
      </w:r>
      <w:r>
        <w:tab/>
        <w:t>Massey</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Turner</w:t>
      </w:r>
      <w:r>
        <w:tab/>
      </w:r>
      <w:r>
        <w:tab/>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Total--8</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Total--0</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8640"/>
          <w:tab w:val="left" w:pos="4320"/>
        </w:tabs>
        <w:jc w:val="center"/>
      </w:pPr>
      <w:r>
        <w:rPr>
          <w:b/>
        </w:rPr>
        <w:t>NOT VOTING</w:t>
      </w:r>
    </w:p>
    <w:p w:rsidR="00C67C4E" w:rsidRDefault="00C67C4E" w:rsidP="00C67C4E">
      <w:pPr>
        <w:pStyle w:val="Header"/>
        <w:tabs>
          <w:tab w:val="clear" w:pos="8640"/>
          <w:tab w:val="left" w:pos="4320"/>
        </w:tabs>
        <w:jc w:val="center"/>
      </w:pPr>
      <w:r>
        <w:t>Reese</w:t>
      </w:r>
      <w:r>
        <w:tab/>
      </w:r>
      <w:r>
        <w:tab/>
      </w:r>
      <w:r>
        <w:tab/>
      </w:r>
      <w:r>
        <w:tab/>
      </w:r>
      <w:r>
        <w:tab/>
      </w:r>
      <w:r>
        <w:tab/>
      </w:r>
      <w:r>
        <w:tab/>
      </w:r>
      <w:r>
        <w:tab/>
      </w:r>
      <w:r>
        <w:tab/>
      </w:r>
      <w:r>
        <w:tab/>
      </w:r>
      <w:r>
        <w:tab/>
      </w:r>
      <w:r>
        <w:tab/>
      </w:r>
      <w:r>
        <w:tab/>
      </w:r>
      <w:r>
        <w:tab/>
      </w:r>
      <w:r>
        <w:tab/>
      </w:r>
      <w:r>
        <w:tab/>
      </w:r>
      <w:r>
        <w:tab/>
      </w:r>
      <w:r>
        <w:tab/>
      </w:r>
      <w:r>
        <w:tab/>
      </w:r>
      <w:r>
        <w:tab/>
      </w:r>
    </w:p>
    <w:p w:rsidR="00C67C4E" w:rsidRPr="008419F3" w:rsidRDefault="00C67C4E" w:rsidP="00C67C4E">
      <w:pPr>
        <w:pStyle w:val="Header"/>
        <w:tabs>
          <w:tab w:val="clear" w:pos="8640"/>
          <w:tab w:val="left" w:pos="4320"/>
        </w:tabs>
        <w:jc w:val="center"/>
      </w:pPr>
      <w:r>
        <w:rPr>
          <w:b/>
        </w:rPr>
        <w:t>Total--1</w:t>
      </w:r>
    </w:p>
    <w:p w:rsidR="00C67C4E" w:rsidRDefault="00C67C4E" w:rsidP="00C67C4E">
      <w:pPr>
        <w:pStyle w:val="Header"/>
        <w:tabs>
          <w:tab w:val="clear" w:pos="8640"/>
          <w:tab w:val="left" w:pos="4320"/>
        </w:tabs>
        <w:jc w:val="center"/>
        <w:rPr>
          <w:b/>
        </w:rPr>
      </w:pPr>
    </w:p>
    <w:p w:rsidR="00C67C4E" w:rsidRDefault="00C67C4E" w:rsidP="00C67C4E">
      <w:pPr>
        <w:pStyle w:val="Header"/>
        <w:tabs>
          <w:tab w:val="clear" w:pos="8640"/>
          <w:tab w:val="left" w:pos="4320"/>
        </w:tabs>
      </w:pPr>
      <w:r w:rsidRPr="00C8696A">
        <w:tab/>
        <w:t>Ordered for consideration tomorrow.</w:t>
      </w:r>
    </w:p>
    <w:p w:rsidR="00C67C4E" w:rsidRPr="00C8696A" w:rsidRDefault="00C67C4E" w:rsidP="00C67C4E">
      <w:pPr>
        <w:pStyle w:val="Header"/>
        <w:tabs>
          <w:tab w:val="clear" w:pos="8640"/>
          <w:tab w:val="left" w:pos="4320"/>
        </w:tabs>
      </w:pPr>
    </w:p>
    <w:p w:rsidR="00C67C4E" w:rsidRPr="00C8696A" w:rsidRDefault="00C67C4E" w:rsidP="00C67C4E">
      <w:pPr>
        <w:pStyle w:val="Header"/>
        <w:tabs>
          <w:tab w:val="clear" w:pos="8640"/>
          <w:tab w:val="left" w:pos="4320"/>
        </w:tabs>
      </w:pPr>
      <w:r w:rsidRPr="00C8696A">
        <w:tab/>
        <w:t xml:space="preserve">Senator PEELER from the Committee on </w:t>
      </w:r>
      <w:r>
        <w:t>Operations and Management</w:t>
      </w:r>
      <w:r w:rsidRPr="00C8696A">
        <w:t xml:space="preserve"> polled out S. </w:t>
      </w:r>
      <w:r>
        <w:t>1001</w:t>
      </w:r>
      <w:r w:rsidRPr="00C8696A">
        <w:t xml:space="preserve"> favorable:</w:t>
      </w:r>
    </w:p>
    <w:p w:rsidR="00C67C4E" w:rsidRPr="00384F2C" w:rsidRDefault="00C67C4E" w:rsidP="00C67C4E">
      <w:pPr>
        <w:suppressAutoHyphens/>
      </w:pPr>
      <w:r>
        <w:tab/>
      </w:r>
      <w:r w:rsidRPr="00384F2C">
        <w:t>S. 1001</w:t>
      </w:r>
      <w:r w:rsidRPr="00384F2C">
        <w:fldChar w:fldCharType="begin"/>
      </w:r>
      <w:r w:rsidRPr="00384F2C">
        <w:instrText xml:space="preserve"> XE "S. 1001" \b </w:instrText>
      </w:r>
      <w:r w:rsidRPr="00384F2C">
        <w:fldChar w:fldCharType="end"/>
      </w:r>
      <w:r w:rsidRPr="00384F2C">
        <w:t xml:space="preserve"> -- Senator Peeler:  </w:t>
      </w:r>
      <w:r w:rsidRPr="00384F2C">
        <w:rPr>
          <w:szCs w:val="30"/>
        </w:rPr>
        <w:t xml:space="preserve">A CONCURRENT RESOLUTION </w:t>
      </w:r>
      <w:r w:rsidRPr="00384F2C">
        <w:t>TO WELCOME THE NATIONAL COMMANDER OF THE</w:t>
      </w:r>
      <w:bookmarkStart w:id="1" w:name="OCC3"/>
      <w:bookmarkEnd w:id="1"/>
      <w:r w:rsidRPr="00384F2C">
        <w:t xml:space="preserve"> AMERICAN LEGION, JAMES W. OXFORD, TO SOUTH CAROLINA, AND TO INVITE HIM TO ADDRESS THE GENERAL ASSEMBLY IN JOINT SESSION IN THE CHAMBER OF THE SOUTH CAROLINA HOUSE OF REPRESENTATIVES AT 12:30 P.M. ON WEDNESDAY, MARCH 4, 2020.</w:t>
      </w:r>
    </w:p>
    <w:p w:rsidR="00C67C4E" w:rsidRDefault="00C67C4E" w:rsidP="00C67C4E">
      <w:pPr>
        <w:pStyle w:val="Header"/>
        <w:tabs>
          <w:tab w:val="clear" w:pos="8640"/>
          <w:tab w:val="left" w:pos="4320"/>
        </w:tabs>
        <w:jc w:val="center"/>
      </w:pPr>
    </w:p>
    <w:p w:rsidR="00C67C4E" w:rsidRDefault="001C2389" w:rsidP="00C67C4E">
      <w:pPr>
        <w:pStyle w:val="Header"/>
        <w:tabs>
          <w:tab w:val="clear" w:pos="8640"/>
          <w:tab w:val="left" w:pos="4320"/>
        </w:tabs>
        <w:jc w:val="center"/>
        <w:rPr>
          <w:b/>
        </w:rPr>
      </w:pPr>
      <w:r>
        <w:rPr>
          <w:b/>
        </w:rPr>
        <w:t>Poll of the Opera</w:t>
      </w:r>
      <w:r w:rsidR="00C67C4E">
        <w:rPr>
          <w:b/>
        </w:rPr>
        <w:t>tions and Management Committee</w:t>
      </w:r>
    </w:p>
    <w:p w:rsidR="00C67C4E" w:rsidRDefault="001C2389" w:rsidP="00C67C4E">
      <w:pPr>
        <w:pStyle w:val="Header"/>
        <w:tabs>
          <w:tab w:val="clear" w:pos="8640"/>
          <w:tab w:val="left" w:pos="4320"/>
        </w:tabs>
        <w:jc w:val="center"/>
      </w:pPr>
      <w:r>
        <w:rPr>
          <w:b/>
        </w:rPr>
        <w:t>Polled 9</w:t>
      </w:r>
      <w:r w:rsidR="00C67C4E">
        <w:rPr>
          <w:b/>
        </w:rPr>
        <w:t xml:space="preserve">; Ayes </w:t>
      </w:r>
      <w:r w:rsidR="00675405">
        <w:rPr>
          <w:b/>
        </w:rPr>
        <w:t>7</w:t>
      </w:r>
      <w:r w:rsidR="00C67C4E">
        <w:rPr>
          <w:b/>
        </w:rPr>
        <w:t xml:space="preserve">; Nays 0; Not Voting </w:t>
      </w:r>
      <w:r w:rsidR="00675405">
        <w:rPr>
          <w:b/>
        </w:rPr>
        <w:t>2</w:t>
      </w:r>
    </w:p>
    <w:p w:rsidR="00C67C4E" w:rsidRDefault="00C67C4E" w:rsidP="00C67C4E">
      <w:pPr>
        <w:pStyle w:val="Header"/>
        <w:tabs>
          <w:tab w:val="clear" w:pos="8640"/>
          <w:tab w:val="left" w:pos="4320"/>
        </w:tabs>
        <w:jc w:val="center"/>
      </w:pPr>
    </w:p>
    <w:p w:rsidR="00C67C4E" w:rsidRPr="008419F3" w:rsidRDefault="00C67C4E" w:rsidP="00C67C4E">
      <w:pPr>
        <w:pStyle w:val="Header"/>
        <w:tabs>
          <w:tab w:val="clear" w:pos="8640"/>
          <w:tab w:val="left" w:pos="4320"/>
        </w:tabs>
        <w:jc w:val="center"/>
      </w:pPr>
      <w:r>
        <w:rPr>
          <w:b/>
        </w:rPr>
        <w:t>AYES</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C67C4E" w:rsidRDefault="00C67C4E" w:rsidP="005F4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Malloy</w:t>
      </w:r>
      <w:r>
        <w:tab/>
        <w:t xml:space="preserve"> Shealy</w:t>
      </w:r>
      <w:r>
        <w:tab/>
      </w:r>
    </w:p>
    <w:p w:rsidR="00C67C4E" w:rsidRDefault="00C67C4E" w:rsidP="00C554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 xml:space="preserve">  </w:t>
      </w:r>
      <w:r>
        <w:tab/>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Total--7</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C67C4E" w:rsidRDefault="00C67C4E" w:rsidP="00C67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C67C4E" w:rsidRPr="008419F3" w:rsidRDefault="00C67C4E" w:rsidP="00C67C4E">
      <w:pPr>
        <w:pStyle w:val="Header"/>
        <w:tabs>
          <w:tab w:val="clear" w:pos="8640"/>
          <w:tab w:val="left" w:pos="4320"/>
        </w:tabs>
        <w:jc w:val="center"/>
      </w:pPr>
      <w:r>
        <w:rPr>
          <w:b/>
        </w:rPr>
        <w:t>NOT VOTING</w:t>
      </w:r>
    </w:p>
    <w:p w:rsidR="00C67C4E" w:rsidRDefault="00C67C4E" w:rsidP="005F4032">
      <w:pPr>
        <w:pStyle w:val="Header"/>
        <w:tabs>
          <w:tab w:val="clear" w:pos="8640"/>
          <w:tab w:val="left" w:pos="4320"/>
        </w:tabs>
      </w:pPr>
      <w:r>
        <w:tab/>
      </w:r>
      <w:r>
        <w:tab/>
        <w:t>Massey</w:t>
      </w:r>
      <w:r>
        <w:tab/>
      </w:r>
      <w:r>
        <w:tab/>
      </w:r>
      <w:r>
        <w:tab/>
      </w:r>
      <w:r>
        <w:tab/>
      </w:r>
      <w:r>
        <w:tab/>
      </w:r>
      <w:r>
        <w:tab/>
      </w:r>
      <w:r>
        <w:tab/>
        <w:t>Reese</w:t>
      </w:r>
      <w:r>
        <w:tab/>
      </w:r>
      <w:r>
        <w:tab/>
      </w:r>
      <w:r>
        <w:tab/>
      </w:r>
      <w:r>
        <w:tab/>
      </w:r>
      <w:r>
        <w:tab/>
      </w:r>
      <w:r>
        <w:tab/>
      </w:r>
      <w:r>
        <w:tab/>
      </w:r>
      <w:r>
        <w:tab/>
      </w:r>
      <w:r>
        <w:tab/>
      </w:r>
      <w:r>
        <w:tab/>
      </w:r>
      <w:r>
        <w:tab/>
      </w:r>
      <w:r>
        <w:tab/>
      </w:r>
      <w:r>
        <w:tab/>
      </w:r>
      <w:r>
        <w:tab/>
      </w:r>
      <w:r>
        <w:tab/>
      </w:r>
      <w:r>
        <w:tab/>
      </w:r>
      <w:r>
        <w:tab/>
      </w:r>
      <w:r>
        <w:tab/>
      </w:r>
      <w:r>
        <w:tab/>
      </w:r>
      <w:r>
        <w:tab/>
      </w:r>
    </w:p>
    <w:p w:rsidR="00C67C4E" w:rsidRPr="008419F3" w:rsidRDefault="00C67C4E" w:rsidP="00C67C4E">
      <w:pPr>
        <w:pStyle w:val="Header"/>
        <w:tabs>
          <w:tab w:val="clear" w:pos="8640"/>
          <w:tab w:val="left" w:pos="4320"/>
        </w:tabs>
        <w:jc w:val="center"/>
      </w:pPr>
      <w:r>
        <w:rPr>
          <w:b/>
        </w:rPr>
        <w:t>Total--</w:t>
      </w:r>
      <w:r w:rsidR="00675405">
        <w:rPr>
          <w:b/>
        </w:rPr>
        <w:t>2</w:t>
      </w:r>
    </w:p>
    <w:p w:rsidR="00C67C4E" w:rsidRDefault="00C67C4E" w:rsidP="00C67C4E">
      <w:pPr>
        <w:pStyle w:val="Header"/>
        <w:tabs>
          <w:tab w:val="clear" w:pos="8640"/>
          <w:tab w:val="left" w:pos="4320"/>
        </w:tabs>
        <w:jc w:val="center"/>
        <w:rPr>
          <w:b/>
        </w:rPr>
      </w:pPr>
    </w:p>
    <w:p w:rsidR="00C67C4E" w:rsidRDefault="00C67C4E" w:rsidP="00C67C4E">
      <w:pPr>
        <w:pStyle w:val="Header"/>
        <w:tabs>
          <w:tab w:val="clear" w:pos="8640"/>
          <w:tab w:val="left" w:pos="4320"/>
        </w:tabs>
      </w:pPr>
      <w:r w:rsidRPr="00C8696A">
        <w:tab/>
        <w:t>Ordered for consideration tomorrow.</w:t>
      </w:r>
    </w:p>
    <w:p w:rsidR="00C67C4E" w:rsidRDefault="00C67C4E" w:rsidP="00C67C4E">
      <w:pPr>
        <w:pStyle w:val="Header"/>
        <w:tabs>
          <w:tab w:val="clear" w:pos="8640"/>
          <w:tab w:val="left" w:pos="4320"/>
        </w:tabs>
      </w:pPr>
    </w:p>
    <w:p w:rsidR="00C5545A" w:rsidRPr="00A269B7" w:rsidRDefault="00C5545A" w:rsidP="00C5545A">
      <w:pPr>
        <w:pStyle w:val="Header"/>
        <w:tabs>
          <w:tab w:val="clear" w:pos="8640"/>
          <w:tab w:val="left" w:pos="4320"/>
        </w:tabs>
        <w:jc w:val="center"/>
      </w:pPr>
      <w:r>
        <w:rPr>
          <w:b/>
        </w:rPr>
        <w:t>Message from the House</w:t>
      </w:r>
    </w:p>
    <w:p w:rsidR="00C5545A" w:rsidRDefault="00C5545A" w:rsidP="00C5545A">
      <w:pPr>
        <w:pStyle w:val="Header"/>
        <w:tabs>
          <w:tab w:val="clear" w:pos="8640"/>
          <w:tab w:val="left" w:pos="4320"/>
        </w:tabs>
      </w:pPr>
      <w:r>
        <w:t>Columbia, S.C., January 16, 2020</w:t>
      </w:r>
    </w:p>
    <w:p w:rsidR="00C5545A" w:rsidRDefault="00C5545A" w:rsidP="00C5545A">
      <w:pPr>
        <w:pStyle w:val="Header"/>
        <w:tabs>
          <w:tab w:val="clear" w:pos="8640"/>
          <w:tab w:val="left" w:pos="4320"/>
        </w:tabs>
      </w:pPr>
    </w:p>
    <w:p w:rsidR="00C5545A" w:rsidRDefault="00C5545A" w:rsidP="00C5545A">
      <w:pPr>
        <w:pStyle w:val="Header"/>
        <w:tabs>
          <w:tab w:val="clear" w:pos="8640"/>
          <w:tab w:val="left" w:pos="4320"/>
        </w:tabs>
      </w:pPr>
      <w:r>
        <w:t>Mr. President and Senators:</w:t>
      </w:r>
    </w:p>
    <w:p w:rsidR="00C5545A" w:rsidRDefault="00C5545A" w:rsidP="00C5545A">
      <w:pPr>
        <w:pStyle w:val="Header"/>
        <w:tabs>
          <w:tab w:val="clear" w:pos="8640"/>
          <w:tab w:val="left" w:pos="4320"/>
        </w:tabs>
      </w:pPr>
      <w:r>
        <w:lastRenderedPageBreak/>
        <w:tab/>
        <w:t>The House respectfully informs your Honorable Body that it has returned the following Bill to the Senate with amendments:</w:t>
      </w:r>
    </w:p>
    <w:p w:rsidR="00C5545A" w:rsidRPr="00803648" w:rsidRDefault="00C5545A" w:rsidP="00C5545A">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C5545A" w:rsidRDefault="00C5545A" w:rsidP="00C5545A">
      <w:pPr>
        <w:pStyle w:val="Header"/>
        <w:tabs>
          <w:tab w:val="clear" w:pos="8640"/>
          <w:tab w:val="left" w:pos="4320"/>
        </w:tabs>
      </w:pPr>
      <w:r>
        <w:t>Very respectfully,</w:t>
      </w:r>
    </w:p>
    <w:p w:rsidR="00C5545A" w:rsidRDefault="00C5545A" w:rsidP="00C5545A">
      <w:pPr>
        <w:pStyle w:val="Header"/>
        <w:tabs>
          <w:tab w:val="clear" w:pos="8640"/>
          <w:tab w:val="left" w:pos="4320"/>
        </w:tabs>
      </w:pPr>
      <w:r>
        <w:t>Speaker of the House</w:t>
      </w:r>
    </w:p>
    <w:p w:rsidR="00C5545A" w:rsidRDefault="00C5545A" w:rsidP="00C5545A">
      <w:pPr>
        <w:pStyle w:val="Header"/>
        <w:tabs>
          <w:tab w:val="clear" w:pos="8640"/>
          <w:tab w:val="left" w:pos="4320"/>
        </w:tabs>
      </w:pPr>
      <w:r>
        <w:tab/>
        <w:t>Received as information.</w:t>
      </w:r>
    </w:p>
    <w:p w:rsidR="00C5545A" w:rsidRDefault="00C5545A" w:rsidP="00C5545A">
      <w:pPr>
        <w:pStyle w:val="Header"/>
        <w:tabs>
          <w:tab w:val="clear" w:pos="8640"/>
          <w:tab w:val="left" w:pos="4320"/>
        </w:tabs>
      </w:pPr>
    </w:p>
    <w:p w:rsidR="00C5545A" w:rsidRPr="00A269B7" w:rsidRDefault="00C5545A" w:rsidP="00C5545A">
      <w:pPr>
        <w:pStyle w:val="Header"/>
        <w:tabs>
          <w:tab w:val="clear" w:pos="8640"/>
          <w:tab w:val="left" w:pos="4320"/>
        </w:tabs>
        <w:jc w:val="center"/>
      </w:pPr>
      <w:r>
        <w:rPr>
          <w:b/>
        </w:rPr>
        <w:t>Message from the House</w:t>
      </w:r>
    </w:p>
    <w:p w:rsidR="00C5545A" w:rsidRDefault="00C5545A" w:rsidP="00C5545A">
      <w:pPr>
        <w:pStyle w:val="Header"/>
        <w:tabs>
          <w:tab w:val="clear" w:pos="8640"/>
          <w:tab w:val="left" w:pos="4320"/>
        </w:tabs>
      </w:pPr>
      <w:r>
        <w:t>Columbia, S.C., January 16, 2020</w:t>
      </w:r>
    </w:p>
    <w:p w:rsidR="00C5545A" w:rsidRDefault="00C5545A" w:rsidP="00C5545A">
      <w:pPr>
        <w:pStyle w:val="Header"/>
        <w:tabs>
          <w:tab w:val="clear" w:pos="8640"/>
          <w:tab w:val="left" w:pos="4320"/>
        </w:tabs>
      </w:pPr>
    </w:p>
    <w:p w:rsidR="00C5545A" w:rsidRDefault="00C5545A" w:rsidP="00C5545A">
      <w:pPr>
        <w:pStyle w:val="Header"/>
        <w:tabs>
          <w:tab w:val="clear" w:pos="8640"/>
          <w:tab w:val="left" w:pos="4320"/>
        </w:tabs>
      </w:pPr>
      <w:r>
        <w:t>Mr. President and Senators:</w:t>
      </w:r>
    </w:p>
    <w:p w:rsidR="00C5545A" w:rsidRDefault="00C5545A" w:rsidP="00C5545A">
      <w:pPr>
        <w:pStyle w:val="Header"/>
        <w:tabs>
          <w:tab w:val="clear" w:pos="8640"/>
          <w:tab w:val="left" w:pos="4320"/>
        </w:tabs>
      </w:pPr>
      <w:r>
        <w:tab/>
        <w:t>The House respectfully informs your Honorable Body that it has returned the following Bill to the Senate with amendments:</w:t>
      </w:r>
    </w:p>
    <w:p w:rsidR="00C5545A" w:rsidRPr="000638B2" w:rsidRDefault="00C5545A" w:rsidP="00C5545A">
      <w:pPr>
        <w:suppressAutoHyphens/>
      </w:pPr>
      <w: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C5545A" w:rsidRDefault="00C5545A" w:rsidP="00C5545A">
      <w:pPr>
        <w:pStyle w:val="Header"/>
        <w:tabs>
          <w:tab w:val="clear" w:pos="8640"/>
          <w:tab w:val="left" w:pos="4320"/>
        </w:tabs>
      </w:pPr>
      <w:r>
        <w:t>Very respectfully,</w:t>
      </w:r>
    </w:p>
    <w:p w:rsidR="00C5545A" w:rsidRDefault="00C5545A" w:rsidP="00C5545A">
      <w:pPr>
        <w:pStyle w:val="Header"/>
        <w:tabs>
          <w:tab w:val="clear" w:pos="8640"/>
          <w:tab w:val="left" w:pos="4320"/>
        </w:tabs>
      </w:pPr>
      <w:r>
        <w:t>Speaker of the House</w:t>
      </w:r>
    </w:p>
    <w:p w:rsidR="00C5545A" w:rsidRDefault="00C5545A" w:rsidP="00C5545A">
      <w:pPr>
        <w:pStyle w:val="Header"/>
        <w:tabs>
          <w:tab w:val="clear" w:pos="8640"/>
          <w:tab w:val="left" w:pos="4320"/>
        </w:tabs>
      </w:pPr>
      <w:r>
        <w:tab/>
        <w:t>Received as information.</w:t>
      </w:r>
    </w:p>
    <w:p w:rsidR="00C5545A" w:rsidRDefault="00C5545A" w:rsidP="00C5545A">
      <w:pPr>
        <w:pStyle w:val="Header"/>
        <w:tabs>
          <w:tab w:val="clear" w:pos="8640"/>
          <w:tab w:val="left" w:pos="4320"/>
        </w:tabs>
      </w:pPr>
    </w:p>
    <w:p w:rsidR="00C5545A" w:rsidRPr="00A269B7" w:rsidRDefault="00C5545A" w:rsidP="00C5545A">
      <w:pPr>
        <w:pStyle w:val="Header"/>
        <w:tabs>
          <w:tab w:val="clear" w:pos="8640"/>
          <w:tab w:val="left" w:pos="4320"/>
        </w:tabs>
        <w:jc w:val="center"/>
      </w:pPr>
      <w:r>
        <w:rPr>
          <w:b/>
        </w:rPr>
        <w:t>Message from the House</w:t>
      </w:r>
    </w:p>
    <w:p w:rsidR="00C5545A" w:rsidRDefault="00C5545A" w:rsidP="00C5545A">
      <w:pPr>
        <w:pStyle w:val="Header"/>
        <w:tabs>
          <w:tab w:val="clear" w:pos="8640"/>
          <w:tab w:val="left" w:pos="4320"/>
        </w:tabs>
      </w:pPr>
      <w:r>
        <w:t>Columbia, S.C., January 16, 2020</w:t>
      </w:r>
    </w:p>
    <w:p w:rsidR="00C5545A" w:rsidRDefault="00C5545A" w:rsidP="00C5545A">
      <w:pPr>
        <w:pStyle w:val="Header"/>
        <w:tabs>
          <w:tab w:val="clear" w:pos="8640"/>
          <w:tab w:val="left" w:pos="4320"/>
        </w:tabs>
      </w:pPr>
    </w:p>
    <w:p w:rsidR="00C5545A" w:rsidRDefault="00C5545A" w:rsidP="00C5545A">
      <w:pPr>
        <w:pStyle w:val="Header"/>
        <w:tabs>
          <w:tab w:val="clear" w:pos="8640"/>
          <w:tab w:val="left" w:pos="4320"/>
        </w:tabs>
      </w:pPr>
      <w:r>
        <w:t>Mr. President and Senators:</w:t>
      </w:r>
    </w:p>
    <w:p w:rsidR="00C5545A" w:rsidRDefault="00C5545A" w:rsidP="00C5545A">
      <w:pPr>
        <w:pStyle w:val="Header"/>
        <w:tabs>
          <w:tab w:val="clear" w:pos="8640"/>
          <w:tab w:val="left" w:pos="4320"/>
        </w:tabs>
      </w:pPr>
      <w:r>
        <w:tab/>
        <w:t>The House respectfully informs your Honorable Body that it has returned the following Bill to the Senate with amendments:</w:t>
      </w:r>
    </w:p>
    <w:p w:rsidR="00C5545A" w:rsidRPr="00770D62" w:rsidRDefault="00C5545A" w:rsidP="00C5545A">
      <w:bookmarkStart w:id="2" w:name="StartOfClip"/>
      <w:bookmarkEnd w:id="2"/>
      <w:r>
        <w:lastRenderedPageBreak/>
        <w:tab/>
      </w:r>
      <w:r w:rsidRPr="00770D62">
        <w:t>H. 4244</w:t>
      </w:r>
      <w:r w:rsidRPr="00770D62">
        <w:fldChar w:fldCharType="begin"/>
      </w:r>
      <w:r w:rsidRPr="00770D62">
        <w:instrText xml:space="preserve"> XE "H. 4244" \b </w:instrText>
      </w:r>
      <w:r w:rsidRPr="00770D62">
        <w:fldChar w:fldCharType="end"/>
      </w:r>
      <w:r w:rsidRPr="00770D62">
        <w:t xml:space="preserve"> -- Rep. Sandifer:  </w:t>
      </w:r>
      <w:r w:rsidRPr="00770D62">
        <w:rPr>
          <w:szCs w:val="30"/>
        </w:rPr>
        <w:t xml:space="preserve">A BILL </w:t>
      </w:r>
      <w:r w:rsidRPr="00770D62">
        <w:rPr>
          <w:color w:val="000000" w:themeColor="text1"/>
          <w:u w:color="000000" w:themeColor="text1"/>
        </w:rPr>
        <w:t>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20, CODE OF LAWS OF SOUTH CAROLINA, 1976, RELATING TO DEFINITIONS APPLICABLE TO SERVICE CONTRACTS, SO AS TO EXPAND THE DEFINITION OF </w:t>
      </w:r>
      <w:r>
        <w:rPr>
          <w:color w:val="000000" w:themeColor="text1"/>
          <w:u w:color="000000" w:themeColor="text1"/>
        </w:rPr>
        <w:t>“</w:t>
      </w:r>
      <w:r w:rsidRPr="00770D62">
        <w:rPr>
          <w:color w:val="000000" w:themeColor="text1"/>
          <w:u w:color="000000" w:themeColor="text1"/>
        </w:rPr>
        <w:t>SERVICE CONTRACT</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WARRANTY</w:t>
      </w:r>
      <w:r>
        <w:rPr>
          <w:color w:val="000000" w:themeColor="text1"/>
          <w:u w:color="000000" w:themeColor="text1"/>
        </w:rPr>
        <w:t>”</w:t>
      </w:r>
      <w:r w:rsidRPr="00770D62">
        <w:rPr>
          <w:color w:val="000000" w:themeColor="text1"/>
          <w:u w:color="000000" w:themeColor="text1"/>
        </w:rPr>
        <w:t xml:space="preserve"> AND TO DEFINE THE TERMS </w:t>
      </w:r>
      <w:r>
        <w:rPr>
          <w:color w:val="000000" w:themeColor="text1"/>
          <w:u w:color="000000" w:themeColor="text1"/>
        </w:rPr>
        <w:t>“</w:t>
      </w:r>
      <w:r w:rsidRPr="00770D62">
        <w:rPr>
          <w:color w:val="000000" w:themeColor="text1"/>
          <w:u w:color="000000" w:themeColor="text1"/>
        </w:rPr>
        <w:t>ROAD HAZARD</w:t>
      </w:r>
      <w:r>
        <w:rPr>
          <w:color w:val="000000" w:themeColor="text1"/>
          <w:u w:color="000000" w:themeColor="text1"/>
        </w:rPr>
        <w:t>”</w:t>
      </w:r>
      <w:r w:rsidRPr="00770D62">
        <w:rPr>
          <w:color w:val="000000" w:themeColor="text1"/>
          <w:u w:color="000000" w:themeColor="text1"/>
        </w:rPr>
        <w:t xml:space="preserve">, </w:t>
      </w:r>
      <w:r>
        <w:rPr>
          <w:color w:val="000000" w:themeColor="text1"/>
          <w:u w:color="000000" w:themeColor="text1"/>
        </w:rPr>
        <w:t>“</w:t>
      </w:r>
      <w:r w:rsidRPr="00770D62">
        <w:rPr>
          <w:color w:val="000000" w:themeColor="text1"/>
          <w:u w:color="000000" w:themeColor="text1"/>
        </w:rPr>
        <w:t>THEFT PROTECTION PROGRAM</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THEFT PROTECTION PROGRAM WARRANTY</w:t>
      </w:r>
      <w:r>
        <w:rPr>
          <w:color w:val="000000" w:themeColor="text1"/>
          <w:u w:color="000000" w:themeColor="text1"/>
        </w:rPr>
        <w:t>”</w:t>
      </w:r>
      <w:r w:rsidRPr="00770D62">
        <w:rPr>
          <w:color w:val="000000" w:themeColor="text1"/>
          <w:u w:color="000000" w:themeColor="text1"/>
        </w:rPr>
        <w:t>; TO AMEND SECTION 38</w:t>
      </w:r>
      <w:r w:rsidRPr="00770D62">
        <w:rPr>
          <w:color w:val="000000" w:themeColor="text1"/>
          <w:u w:color="000000" w:themeColor="text1"/>
        </w:rPr>
        <w:noBreakHyphen/>
        <w:t>78</w:t>
      </w:r>
      <w:r w:rsidRPr="00770D62">
        <w:rPr>
          <w:color w:val="000000" w:themeColor="text1"/>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770D62">
        <w:rPr>
          <w:color w:val="000000" w:themeColor="text1"/>
          <w:u w:color="000000" w:themeColor="text1"/>
        </w:rPr>
        <w:noBreakHyphen/>
        <w:t>78</w:t>
      </w:r>
      <w:r w:rsidRPr="00770D62">
        <w:rPr>
          <w:color w:val="000000" w:themeColor="text1"/>
          <w:u w:color="000000" w:themeColor="text1"/>
        </w:rPr>
        <w:noBreakHyphen/>
        <w:t>50, RELATING TO REQUIRED PROVISIONS IN SERVICE CONTRACTS, SO AS TO REQUIRE A CERTAIN DISCLOSURE.</w:t>
      </w:r>
    </w:p>
    <w:p w:rsidR="00C5545A" w:rsidRDefault="00C5545A" w:rsidP="00C5545A">
      <w:pPr>
        <w:pStyle w:val="Header"/>
        <w:tabs>
          <w:tab w:val="clear" w:pos="8640"/>
          <w:tab w:val="left" w:pos="4320"/>
        </w:tabs>
      </w:pPr>
      <w:r>
        <w:t>Very respectfully,</w:t>
      </w:r>
    </w:p>
    <w:p w:rsidR="00C5545A" w:rsidRDefault="00C5545A" w:rsidP="00C5545A">
      <w:pPr>
        <w:pStyle w:val="Header"/>
        <w:tabs>
          <w:tab w:val="clear" w:pos="8640"/>
          <w:tab w:val="left" w:pos="4320"/>
        </w:tabs>
      </w:pPr>
      <w:r>
        <w:t>Speaker of the House</w:t>
      </w:r>
    </w:p>
    <w:p w:rsidR="00C5545A" w:rsidRDefault="00C5545A" w:rsidP="00C5545A">
      <w:pPr>
        <w:pStyle w:val="Header"/>
        <w:tabs>
          <w:tab w:val="clear" w:pos="8640"/>
          <w:tab w:val="left" w:pos="4320"/>
        </w:tabs>
      </w:pPr>
      <w:r>
        <w:tab/>
        <w:t>Received as information.</w:t>
      </w:r>
    </w:p>
    <w:p w:rsidR="00C5545A" w:rsidRPr="00C8696A" w:rsidRDefault="00C5545A" w:rsidP="00C67C4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E412A7" w:rsidRPr="000978C1" w:rsidRDefault="00E412A7" w:rsidP="00E412A7">
      <w:pPr>
        <w:suppressAutoHyphens/>
      </w:pPr>
      <w:r>
        <w:tab/>
      </w:r>
      <w:r w:rsidRPr="000978C1">
        <w:t>S. 969</w:t>
      </w:r>
      <w:r w:rsidRPr="000978C1">
        <w:fldChar w:fldCharType="begin"/>
      </w:r>
      <w:r w:rsidRPr="000978C1">
        <w:instrText xml:space="preserve"> XE "S. 969" \b </w:instrText>
      </w:r>
      <w:r w:rsidRPr="000978C1">
        <w:fldChar w:fldCharType="end"/>
      </w:r>
      <w:r w:rsidRPr="000978C1">
        <w:t xml:space="preserve"> -- Senator Fanning:  </w:t>
      </w:r>
      <w:r w:rsidRPr="000978C1">
        <w:rPr>
          <w:szCs w:val="30"/>
        </w:rPr>
        <w:t xml:space="preserve">A CONCURRENT RESOLUTION </w:t>
      </w:r>
      <w:r w:rsidRPr="000978C1">
        <w:t>TO RECOGNIZE AND HONOR WILLIAM FRICK OF WINNSBORO FOR HIS OUTSTANDING SERVICE AND TO CONGRATULATE HIM ON RECEIVING THE 2019 SOUTH CAROLINA PUBLIC DEFENDER OF THE YEAR AWARD.</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32C6C" w:rsidRPr="00924EDF" w:rsidRDefault="00532C6C" w:rsidP="00532C6C">
      <w:pPr>
        <w:pStyle w:val="Header"/>
        <w:jc w:val="center"/>
        <w:rPr>
          <w:b/>
          <w:bCs/>
          <w:color w:val="auto"/>
          <w:szCs w:val="22"/>
        </w:rPr>
      </w:pPr>
      <w:r w:rsidRPr="00924EDF">
        <w:rPr>
          <w:b/>
          <w:bCs/>
          <w:color w:val="auto"/>
          <w:szCs w:val="22"/>
        </w:rPr>
        <w:t>READ THE THIRD TIME</w:t>
      </w:r>
    </w:p>
    <w:p w:rsidR="00532C6C" w:rsidRPr="00924EDF" w:rsidRDefault="00532C6C" w:rsidP="00532C6C">
      <w:pPr>
        <w:pStyle w:val="Header"/>
        <w:jc w:val="center"/>
        <w:rPr>
          <w:b/>
          <w:bCs/>
          <w:color w:val="auto"/>
          <w:szCs w:val="22"/>
        </w:rPr>
      </w:pPr>
      <w:r w:rsidRPr="00924EDF">
        <w:rPr>
          <w:b/>
          <w:bCs/>
          <w:color w:val="auto"/>
          <w:szCs w:val="22"/>
        </w:rPr>
        <w:t xml:space="preserve">SENT TO HOUSE </w:t>
      </w:r>
    </w:p>
    <w:p w:rsidR="00532C6C" w:rsidRPr="00A376F8" w:rsidRDefault="00532C6C" w:rsidP="00532C6C">
      <w:pPr>
        <w:suppressAutoHyphens/>
      </w:pPr>
      <w:r>
        <w:tab/>
      </w:r>
      <w:r w:rsidRPr="00A376F8">
        <w:t>S. 975</w:t>
      </w:r>
      <w:r w:rsidRPr="00A376F8">
        <w:fldChar w:fldCharType="begin"/>
      </w:r>
      <w:r w:rsidRPr="00A376F8">
        <w:instrText xml:space="preserve"> XE "S. 975" \b </w:instrText>
      </w:r>
      <w:r w:rsidRPr="00A376F8">
        <w:fldChar w:fldCharType="end"/>
      </w:r>
      <w:r w:rsidRPr="00A376F8">
        <w:t xml:space="preserve"> -- Senator Johnson:  </w:t>
      </w:r>
      <w:r w:rsidRPr="00A376F8">
        <w:rPr>
          <w:szCs w:val="30"/>
        </w:rPr>
        <w:t xml:space="preserve">A BILL </w:t>
      </w:r>
      <w:r w:rsidRPr="00A376F8">
        <w:rPr>
          <w:color w:val="000000" w:themeColor="text1"/>
          <w:u w:color="000000" w:themeColor="text1"/>
        </w:rPr>
        <w:t xml:space="preserve">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w:t>
      </w:r>
      <w:r w:rsidRPr="00A376F8">
        <w:rPr>
          <w:color w:val="000000" w:themeColor="text1"/>
          <w:u w:color="000000" w:themeColor="text1"/>
        </w:rPr>
        <w:lastRenderedPageBreak/>
        <w:t>GOVERNED BY A BOARD OF TRUSTEES CONSISTING OF SEVEN MEMBERS, WHICH INITIALLY MUST BE APPOINTED BY THE CLARENDON COUNTY LEGISLATIVE DELEGATION, AND BEGINNING IN 2022, SIX MEMBERS MUST BE ELECTED FROM A DEFINED SINGLE</w:t>
      </w:r>
      <w:r w:rsidRPr="00A376F8">
        <w:rPr>
          <w:color w:val="000000" w:themeColor="text1"/>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376F8">
        <w:rPr>
          <w:color w:val="000000" w:themeColor="text1"/>
          <w:u w:color="000000" w:themeColor="text1"/>
        </w:rPr>
        <w:t xml:space="preserve"> TERMS; TO ESTABLISH THE BOARD</w:t>
      </w:r>
      <w:r>
        <w:rPr>
          <w:color w:val="000000" w:themeColor="text1"/>
          <w:u w:color="000000" w:themeColor="text1"/>
        </w:rPr>
        <w:t>’</w:t>
      </w:r>
      <w:r w:rsidRPr="00A376F8">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A269B7" w:rsidRDefault="00A269B7" w:rsidP="00532C6C">
      <w:pPr>
        <w:pStyle w:val="Header"/>
        <w:tabs>
          <w:tab w:val="clear" w:pos="8640"/>
          <w:tab w:val="left" w:pos="4320"/>
        </w:tabs>
      </w:pPr>
    </w:p>
    <w:p w:rsidR="00532C6C" w:rsidRPr="006D598D" w:rsidRDefault="00532C6C" w:rsidP="00532C6C">
      <w:pPr>
        <w:suppressAutoHyphens/>
      </w:pPr>
      <w:r>
        <w:tab/>
      </w:r>
      <w:r w:rsidRPr="006D598D">
        <w:t>S. 656</w:t>
      </w:r>
      <w:r w:rsidRPr="006D598D">
        <w:fldChar w:fldCharType="begin"/>
      </w:r>
      <w:r w:rsidRPr="006D598D">
        <w:instrText xml:space="preserve"> XE "S. 656" \b </w:instrText>
      </w:r>
      <w:r w:rsidRPr="006D598D">
        <w:fldChar w:fldCharType="end"/>
      </w:r>
      <w:r w:rsidRPr="006D598D">
        <w:t xml:space="preserve"> -- Senator Grooms:  </w:t>
      </w:r>
      <w:r w:rsidRPr="006D598D">
        <w:rPr>
          <w:szCs w:val="30"/>
        </w:rPr>
        <w:t xml:space="preserve">A BILL </w:t>
      </w:r>
      <w:r w:rsidRPr="006D598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w:t>
      </w:r>
      <w:r>
        <w:t>’</w:t>
      </w:r>
      <w:r w:rsidRPr="006D598D">
        <w:t xml:space="preserve"> SERIAL </w:t>
      </w:r>
      <w:r w:rsidRPr="006D598D">
        <w:lastRenderedPageBreak/>
        <w:t>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532C6C" w:rsidRDefault="00532C6C" w:rsidP="00532C6C">
      <w:pPr>
        <w:pStyle w:val="Header"/>
        <w:tabs>
          <w:tab w:val="clear" w:pos="8640"/>
          <w:tab w:val="left" w:pos="4320"/>
        </w:tabs>
      </w:pPr>
      <w:r>
        <w:tab/>
        <w:t>Senator GROOMS explained the Bill.</w:t>
      </w:r>
    </w:p>
    <w:p w:rsidR="00532C6C" w:rsidRDefault="00532C6C" w:rsidP="00532C6C">
      <w:pPr>
        <w:pStyle w:val="Header"/>
        <w:tabs>
          <w:tab w:val="clear" w:pos="8640"/>
          <w:tab w:val="left" w:pos="4320"/>
        </w:tabs>
      </w:pPr>
    </w:p>
    <w:p w:rsidR="00532C6C" w:rsidRPr="00924EDF" w:rsidRDefault="00532C6C" w:rsidP="00532C6C">
      <w:pPr>
        <w:pStyle w:val="Header"/>
        <w:jc w:val="center"/>
        <w:rPr>
          <w:b/>
          <w:bCs/>
          <w:color w:val="auto"/>
          <w:szCs w:val="22"/>
        </w:rPr>
      </w:pPr>
      <w:r w:rsidRPr="00924EDF">
        <w:rPr>
          <w:b/>
          <w:bCs/>
          <w:color w:val="auto"/>
          <w:szCs w:val="22"/>
        </w:rPr>
        <w:t>READ THE THIRD TIME</w:t>
      </w:r>
    </w:p>
    <w:p w:rsidR="00532C6C" w:rsidRPr="00924EDF" w:rsidRDefault="00532C6C" w:rsidP="00532C6C">
      <w:pPr>
        <w:pStyle w:val="Header"/>
        <w:jc w:val="center"/>
        <w:rPr>
          <w:b/>
          <w:bCs/>
          <w:color w:val="auto"/>
          <w:szCs w:val="22"/>
        </w:rPr>
      </w:pPr>
      <w:r w:rsidRPr="00924EDF">
        <w:rPr>
          <w:b/>
          <w:bCs/>
          <w:color w:val="auto"/>
          <w:szCs w:val="22"/>
        </w:rPr>
        <w:t xml:space="preserve">SENT TO HOUSE </w:t>
      </w:r>
    </w:p>
    <w:p w:rsidR="00532C6C" w:rsidRPr="00F618E3" w:rsidRDefault="00532C6C" w:rsidP="00532C6C">
      <w:pPr>
        <w:suppressAutoHyphens/>
      </w:pPr>
      <w:r>
        <w:tab/>
      </w:r>
      <w:r w:rsidRPr="00F618E3">
        <w:t>S. 996</w:t>
      </w:r>
      <w:r w:rsidRPr="00F618E3">
        <w:fldChar w:fldCharType="begin"/>
      </w:r>
      <w:r w:rsidRPr="00F618E3">
        <w:instrText xml:space="preserve"> XE "S. 996" \b </w:instrText>
      </w:r>
      <w:r w:rsidRPr="00F618E3">
        <w:fldChar w:fldCharType="end"/>
      </w:r>
      <w:r w:rsidRPr="00F618E3">
        <w:t xml:space="preserve"> -- Senators Alexander, Rankin and Hutto:  </w:t>
      </w:r>
      <w:r w:rsidRPr="00F618E3">
        <w:rPr>
          <w:szCs w:val="30"/>
        </w:rPr>
        <w:t xml:space="preserve">A JOINT RESOLUTION </w:t>
      </w:r>
      <w:r w:rsidRPr="00F618E3">
        <w:t>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532C6C" w:rsidRDefault="00532C6C">
      <w:pPr>
        <w:pStyle w:val="Header"/>
        <w:tabs>
          <w:tab w:val="clear" w:pos="8640"/>
          <w:tab w:val="left" w:pos="4320"/>
        </w:tabs>
      </w:pPr>
      <w:r>
        <w:tab/>
        <w:t>The Senate proceeded to the consideration of the Resolution.</w:t>
      </w:r>
    </w:p>
    <w:p w:rsidR="00532C6C" w:rsidRDefault="00532C6C">
      <w:pPr>
        <w:pStyle w:val="Header"/>
        <w:tabs>
          <w:tab w:val="clear" w:pos="8640"/>
          <w:tab w:val="left" w:pos="4320"/>
        </w:tabs>
      </w:pPr>
    </w:p>
    <w:p w:rsidR="00532C6C" w:rsidRDefault="00532C6C">
      <w:pPr>
        <w:pStyle w:val="Header"/>
        <w:tabs>
          <w:tab w:val="clear" w:pos="8640"/>
          <w:tab w:val="left" w:pos="4320"/>
        </w:tabs>
      </w:pPr>
      <w:r>
        <w:tab/>
        <w:t>The "ayes" and "nays" were demanded and taken, resulting as follows:</w:t>
      </w:r>
    </w:p>
    <w:p w:rsidR="00532C6C" w:rsidRPr="00532C6C" w:rsidRDefault="00532C6C" w:rsidP="00532C6C">
      <w:pPr>
        <w:pStyle w:val="Header"/>
        <w:tabs>
          <w:tab w:val="clear" w:pos="8640"/>
          <w:tab w:val="left" w:pos="4320"/>
        </w:tabs>
        <w:jc w:val="center"/>
        <w:rPr>
          <w:b/>
        </w:rPr>
      </w:pPr>
      <w:r w:rsidRPr="00532C6C">
        <w:rPr>
          <w:b/>
        </w:rPr>
        <w:t>Ayes 37; Nays 0</w:t>
      </w:r>
    </w:p>
    <w:p w:rsidR="00532C6C" w:rsidRDefault="00532C6C">
      <w:pPr>
        <w:pStyle w:val="Header"/>
        <w:tabs>
          <w:tab w:val="clear" w:pos="8640"/>
          <w:tab w:val="left" w:pos="4320"/>
        </w:tabs>
      </w:pP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C6C">
        <w:rPr>
          <w:b/>
        </w:rPr>
        <w:t>AYES</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Alexander</w:t>
      </w:r>
      <w:r>
        <w:tab/>
      </w:r>
      <w:r w:rsidRPr="00532C6C">
        <w:t>Allen</w:t>
      </w:r>
      <w:r>
        <w:tab/>
      </w:r>
      <w:r w:rsidRPr="00532C6C">
        <w:t>Bennett</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Campbell</w:t>
      </w:r>
      <w:r>
        <w:tab/>
      </w:r>
      <w:r w:rsidRPr="00532C6C">
        <w:t>Cash</w:t>
      </w:r>
      <w:r>
        <w:tab/>
      </w:r>
      <w:r w:rsidRPr="00532C6C">
        <w:t>Climer</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Corbin</w:t>
      </w:r>
      <w:r>
        <w:tab/>
      </w:r>
      <w:r w:rsidRPr="00532C6C">
        <w:t>Cromer</w:t>
      </w:r>
      <w:r>
        <w:tab/>
      </w:r>
      <w:r w:rsidRPr="00532C6C">
        <w:t>Davis</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Gambrell</w:t>
      </w:r>
      <w:r>
        <w:tab/>
      </w:r>
      <w:r w:rsidRPr="00532C6C">
        <w:t>Goldfinch</w:t>
      </w:r>
      <w:r>
        <w:tab/>
      </w:r>
      <w:r w:rsidRPr="00532C6C">
        <w:t>Gregory</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Grooms</w:t>
      </w:r>
      <w:r>
        <w:tab/>
      </w:r>
      <w:r w:rsidRPr="00532C6C">
        <w:t>Hembree</w:t>
      </w:r>
      <w:r>
        <w:tab/>
      </w:r>
      <w:r w:rsidRPr="00532C6C">
        <w:t>Hutto</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Johnson</w:t>
      </w:r>
      <w:r>
        <w:tab/>
      </w:r>
      <w:r w:rsidRPr="00532C6C">
        <w:t>Kimpson</w:t>
      </w:r>
      <w:r>
        <w:tab/>
      </w:r>
      <w:r w:rsidRPr="00532C6C">
        <w:t>Leatherman</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Malloy</w:t>
      </w:r>
      <w:r>
        <w:tab/>
      </w:r>
      <w:r w:rsidRPr="00532C6C">
        <w:t>Martin</w:t>
      </w:r>
      <w:r>
        <w:tab/>
      </w:r>
      <w:r w:rsidRPr="00532C6C">
        <w:t>Massey</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rPr>
          <w:i/>
        </w:rPr>
        <w:t>Matthews, John</w:t>
      </w:r>
      <w:r>
        <w:rPr>
          <w:i/>
        </w:rPr>
        <w:tab/>
      </w:r>
      <w:r w:rsidRPr="00532C6C">
        <w:rPr>
          <w:i/>
        </w:rPr>
        <w:t>Matthews, Margie</w:t>
      </w:r>
      <w:r>
        <w:rPr>
          <w:i/>
        </w:rPr>
        <w:tab/>
      </w:r>
      <w:r w:rsidRPr="00532C6C">
        <w:t>McLeod</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lastRenderedPageBreak/>
        <w:t>Peeler</w:t>
      </w:r>
      <w:r>
        <w:tab/>
      </w:r>
      <w:r w:rsidRPr="00532C6C">
        <w:t>Reese</w:t>
      </w:r>
      <w:r>
        <w:tab/>
      </w:r>
      <w:r w:rsidRPr="00532C6C">
        <w:t>Rice</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Sabb</w:t>
      </w:r>
      <w:r>
        <w:tab/>
      </w:r>
      <w:r w:rsidRPr="00532C6C">
        <w:t>Scott</w:t>
      </w:r>
      <w:r>
        <w:tab/>
      </w:r>
      <w:r w:rsidRPr="00532C6C">
        <w:t>Senn</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Setzler</w:t>
      </w:r>
      <w:r>
        <w:tab/>
      </w:r>
      <w:r w:rsidRPr="00532C6C">
        <w:t>Shealy</w:t>
      </w:r>
      <w:r>
        <w:tab/>
      </w:r>
      <w:r w:rsidRPr="00532C6C">
        <w:t>Talley</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Turner</w:t>
      </w:r>
      <w:r>
        <w:tab/>
      </w:r>
      <w:r w:rsidRPr="00532C6C">
        <w:t>Verdin</w:t>
      </w:r>
      <w:r>
        <w:tab/>
      </w:r>
      <w:r w:rsidRPr="00532C6C">
        <w:t>Williams</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C6C">
        <w:t>Young</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32C6C" w:rsidRP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2C6C">
        <w:rPr>
          <w:b/>
        </w:rPr>
        <w:t>Total--37</w:t>
      </w:r>
    </w:p>
    <w:p w:rsidR="00532C6C" w:rsidRPr="00532C6C" w:rsidRDefault="00532C6C" w:rsidP="00532C6C">
      <w:pPr>
        <w:pStyle w:val="Header"/>
        <w:tabs>
          <w:tab w:val="clear" w:pos="8640"/>
          <w:tab w:val="left" w:pos="4320"/>
        </w:tabs>
      </w:pP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C6C">
        <w:rPr>
          <w:b/>
        </w:rPr>
        <w:t>NAYS</w:t>
      </w:r>
    </w:p>
    <w:p w:rsid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32C6C" w:rsidRPr="00532C6C" w:rsidRDefault="00532C6C" w:rsidP="00532C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C6C">
        <w:rPr>
          <w:b/>
        </w:rPr>
        <w:t>Total--0</w:t>
      </w:r>
    </w:p>
    <w:p w:rsidR="00532C6C" w:rsidRPr="00532C6C" w:rsidRDefault="00532C6C" w:rsidP="00532C6C">
      <w:pPr>
        <w:pStyle w:val="Header"/>
        <w:tabs>
          <w:tab w:val="clear" w:pos="8640"/>
          <w:tab w:val="left" w:pos="4320"/>
        </w:tabs>
      </w:pPr>
    </w:p>
    <w:p w:rsidR="00532C6C" w:rsidRPr="00532C6C" w:rsidRDefault="001C2389" w:rsidP="00532C6C">
      <w:pPr>
        <w:pStyle w:val="Header"/>
        <w:tabs>
          <w:tab w:val="clear" w:pos="8640"/>
          <w:tab w:val="left" w:pos="4320"/>
        </w:tabs>
      </w:pPr>
      <w:r>
        <w:tab/>
        <w:t>The Resolution</w:t>
      </w:r>
      <w:r w:rsidR="00532C6C" w:rsidRPr="00532C6C">
        <w:t xml:space="preserve"> was read the third time, ordered sent to the House.</w:t>
      </w:r>
    </w:p>
    <w:p w:rsidR="00532C6C" w:rsidRDefault="00532C6C" w:rsidP="00532C6C">
      <w:pPr>
        <w:pStyle w:val="Header"/>
        <w:tabs>
          <w:tab w:val="clear" w:pos="8640"/>
          <w:tab w:val="left" w:pos="4320"/>
        </w:tabs>
        <w:rPr>
          <w:b/>
        </w:rPr>
      </w:pPr>
    </w:p>
    <w:p w:rsidR="00532C6C" w:rsidRDefault="00532C6C" w:rsidP="00532C6C">
      <w:pPr>
        <w:pStyle w:val="Header"/>
        <w:tabs>
          <w:tab w:val="clear" w:pos="8640"/>
          <w:tab w:val="left" w:pos="4320"/>
        </w:tabs>
        <w:jc w:val="center"/>
        <w:rPr>
          <w:b/>
        </w:rPr>
      </w:pPr>
      <w:r>
        <w:rPr>
          <w:b/>
        </w:rPr>
        <w:t>CARRIED OVER</w:t>
      </w:r>
    </w:p>
    <w:p w:rsidR="00532C6C" w:rsidRDefault="00532C6C" w:rsidP="00532C6C">
      <w:pPr>
        <w:suppressAutoHyphens/>
      </w:pPr>
      <w:r>
        <w:rPr>
          <w:b/>
        </w:rP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532C6C" w:rsidRPr="00532C6C" w:rsidRDefault="00532C6C" w:rsidP="00532C6C">
      <w:pPr>
        <w:suppressAutoHyphens/>
      </w:pPr>
      <w:r>
        <w:tab/>
      </w:r>
      <w:r w:rsidRPr="00532C6C">
        <w:t>On motion of Senator YOUNG, the Bill was carried over.</w:t>
      </w:r>
    </w:p>
    <w:p w:rsidR="00532C6C" w:rsidRDefault="00532C6C" w:rsidP="00532C6C">
      <w:pPr>
        <w:pStyle w:val="Header"/>
        <w:tabs>
          <w:tab w:val="clear" w:pos="8640"/>
          <w:tab w:val="left" w:pos="4320"/>
        </w:tabs>
        <w:jc w:val="center"/>
        <w:rPr>
          <w:b/>
        </w:rPr>
      </w:pPr>
    </w:p>
    <w:p w:rsidR="00532C6C" w:rsidRDefault="00532C6C" w:rsidP="00532C6C">
      <w:pPr>
        <w:pStyle w:val="Header"/>
        <w:tabs>
          <w:tab w:val="clear" w:pos="8640"/>
          <w:tab w:val="left" w:pos="4320"/>
        </w:tabs>
        <w:jc w:val="center"/>
        <w:rPr>
          <w:b/>
        </w:rPr>
      </w:pPr>
      <w:r>
        <w:rPr>
          <w:b/>
        </w:rPr>
        <w:t>ADOPTED</w:t>
      </w:r>
    </w:p>
    <w:p w:rsidR="00532C6C" w:rsidRPr="00E140E6" w:rsidRDefault="00532C6C" w:rsidP="00532C6C">
      <w:pPr>
        <w:suppressAutoHyphens/>
      </w:pPr>
      <w:r>
        <w:rPr>
          <w:b/>
        </w:rPr>
        <w:tab/>
      </w:r>
      <w:r w:rsidRPr="00E140E6">
        <w:t>H. 4509</w:t>
      </w:r>
      <w:r w:rsidRPr="00E140E6">
        <w:fldChar w:fldCharType="begin"/>
      </w:r>
      <w:r w:rsidRPr="00E140E6">
        <w:instrText xml:space="preserve"> XE "H. 4509" \b </w:instrText>
      </w:r>
      <w:r w:rsidRPr="00E140E6">
        <w:fldChar w:fldCharType="end"/>
      </w:r>
      <w:r w:rsidRPr="00E140E6">
        <w:t xml:space="preserve"> -- Rep. Hayes:  </w:t>
      </w:r>
      <w:r w:rsidRPr="00E140E6">
        <w:rPr>
          <w:szCs w:val="30"/>
        </w:rPr>
        <w:t xml:space="preserve">A CONCURRENT RESOLUTION </w:t>
      </w:r>
      <w:r w:rsidRPr="00E140E6">
        <w:t xml:space="preserve">TO REQUEST THE DEPARTMENT OF TRANSPORTATION NAME THE PORTION OF BERMUDA ROAD IN DILLON COUNTY FROM ITS INTERSECTION WITH SOUTH CAROLINA HIGHWAY 9 TO ITS INTERSECTION WITH SOUTH CAROLINA HIGHWAY 41 </w:t>
      </w:r>
      <w:r>
        <w:t>“</w:t>
      </w:r>
      <w:r w:rsidRPr="00E140E6">
        <w:t>DAN GRIMSLEY MEMORIAL HIGHWAY</w:t>
      </w:r>
      <w:r>
        <w:t>”</w:t>
      </w:r>
      <w:r w:rsidRPr="00E140E6">
        <w:t xml:space="preserve"> AND ERECT APPROPRIATE MARKERS OR SIGNS ALONG BERMUDA ROAD CONTAINING THESE WORDS.</w:t>
      </w:r>
    </w:p>
    <w:p w:rsidR="00532C6C" w:rsidRPr="00924EDF" w:rsidRDefault="00532C6C" w:rsidP="00532C6C">
      <w:pPr>
        <w:pStyle w:val="Header"/>
        <w:tabs>
          <w:tab w:val="clear" w:pos="8640"/>
          <w:tab w:val="left" w:pos="4320"/>
        </w:tabs>
      </w:pPr>
      <w:r>
        <w:rPr>
          <w:b/>
        </w:rPr>
        <w:tab/>
      </w:r>
      <w:r>
        <w:t>The Resolution was adopted, ordered returned to the House.</w:t>
      </w:r>
    </w:p>
    <w:p w:rsidR="00532C6C" w:rsidRPr="00532C6C" w:rsidRDefault="00532C6C" w:rsidP="00532C6C">
      <w:pPr>
        <w:pStyle w:val="Header"/>
        <w:tabs>
          <w:tab w:val="clear" w:pos="8640"/>
          <w:tab w:val="left" w:pos="4320"/>
        </w:tabs>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B4E63">
        <w:t xml:space="preserve">At </w:t>
      </w:r>
      <w:r w:rsidR="001C2389">
        <w:t>11</w:t>
      </w:r>
      <w:r w:rsidR="001B4E63">
        <w:t>:</w:t>
      </w:r>
      <w:r w:rsidR="001C2389">
        <w:t xml:space="preserve">21 </w:t>
      </w:r>
      <w:r w:rsidR="001B4E63">
        <w:t>A</w:t>
      </w:r>
      <w:r w:rsidR="002B73E5">
        <w:t>.M., o</w:t>
      </w:r>
      <w:r>
        <w:t xml:space="preserve">n motion of Senator </w:t>
      </w:r>
      <w:r w:rsidR="001B4E63">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0F32C2" w:rsidRDefault="000F32C2">
      <w:pPr>
        <w:pStyle w:val="Header"/>
        <w:tabs>
          <w:tab w:val="clear" w:pos="8640"/>
          <w:tab w:val="left" w:pos="4320"/>
        </w:tabs>
      </w:pPr>
    </w:p>
    <w:p w:rsidR="009A1A6F" w:rsidRPr="008F0D16" w:rsidRDefault="00637787" w:rsidP="009A1A6F">
      <w:pPr>
        <w:pStyle w:val="Header"/>
        <w:tabs>
          <w:tab w:val="left" w:pos="4320"/>
        </w:tabs>
        <w:jc w:val="center"/>
        <w:rPr>
          <w:b/>
          <w:color w:val="auto"/>
          <w:sz w:val="20"/>
        </w:rPr>
      </w:pPr>
      <w:r w:rsidRPr="008F0D16">
        <w:rPr>
          <w:b/>
          <w:color w:val="auto"/>
          <w:sz w:val="20"/>
        </w:rPr>
        <w:t>COMMITTEE AMENDMENT ADOPTED, CARRIED OVER</w:t>
      </w:r>
    </w:p>
    <w:p w:rsidR="009A1A6F" w:rsidRDefault="009A1A6F" w:rsidP="009A1A6F">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w:t>
      </w:r>
      <w:r w:rsidR="00373701">
        <w:rPr>
          <w:color w:val="auto"/>
          <w:szCs w:val="22"/>
        </w:rPr>
        <w:t>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w:t>
      </w:r>
      <w:r w:rsidR="00373701">
        <w:t xml:space="preserve"> (Abbr. Title)</w:t>
      </w:r>
    </w:p>
    <w:p w:rsidR="009A1A6F" w:rsidRDefault="009A1A6F" w:rsidP="009A1A6F">
      <w:pPr>
        <w:pStyle w:val="Header"/>
        <w:tabs>
          <w:tab w:val="left" w:pos="4320"/>
        </w:tabs>
        <w:rPr>
          <w:color w:val="auto"/>
          <w:szCs w:val="22"/>
        </w:rPr>
      </w:pPr>
      <w:r>
        <w:rPr>
          <w:color w:val="auto"/>
          <w:szCs w:val="22"/>
        </w:rPr>
        <w:tab/>
        <w:t>The Senate proceeded to a consideration of the Bill, the question being the second reading of the Bill.</w:t>
      </w:r>
    </w:p>
    <w:p w:rsidR="009A1A6F" w:rsidRDefault="009A1A6F" w:rsidP="009A1A6F">
      <w:pPr>
        <w:pStyle w:val="Header"/>
        <w:tabs>
          <w:tab w:val="left" w:pos="4320"/>
        </w:tabs>
        <w:rPr>
          <w:color w:val="auto"/>
          <w:szCs w:val="22"/>
        </w:rPr>
      </w:pPr>
    </w:p>
    <w:p w:rsidR="00DB74A4" w:rsidRDefault="009A1A6F">
      <w:pPr>
        <w:pStyle w:val="Header"/>
        <w:tabs>
          <w:tab w:val="clear" w:pos="8640"/>
          <w:tab w:val="left" w:pos="4320"/>
        </w:tabs>
      </w:pPr>
      <w:r>
        <w:tab/>
        <w:t>Senator HEMBREE explained the Bill.</w:t>
      </w:r>
    </w:p>
    <w:p w:rsidR="008F0D16" w:rsidRDefault="008F0D16">
      <w:pPr>
        <w:pStyle w:val="Header"/>
        <w:tabs>
          <w:tab w:val="clear" w:pos="8640"/>
          <w:tab w:val="left" w:pos="4320"/>
        </w:tabs>
      </w:pPr>
    </w:p>
    <w:p w:rsidR="008F0D16" w:rsidRDefault="008F0D16" w:rsidP="008F0D16">
      <w:pPr>
        <w:rPr>
          <w:snapToGrid w:val="0"/>
        </w:rPr>
      </w:pPr>
      <w:r>
        <w:rPr>
          <w:snapToGrid w:val="0"/>
        </w:rPr>
        <w:tab/>
        <w:t>The Committee on Education proposed the following amendment (419R001.SP.GH)</w:t>
      </w:r>
      <w:r w:rsidRPr="007B4F9A">
        <w:rPr>
          <w:snapToGrid w:val="0"/>
        </w:rPr>
        <w:t>, which was adopted</w:t>
      </w:r>
      <w:r>
        <w:rPr>
          <w:snapToGrid w:val="0"/>
        </w:rPr>
        <w:t>:</w:t>
      </w:r>
    </w:p>
    <w:p w:rsidR="008F0D16" w:rsidRPr="00D10A7C" w:rsidRDefault="008F0D16" w:rsidP="008F0D16">
      <w:pPr>
        <w:rPr>
          <w:snapToGrid w:val="0"/>
          <w:color w:val="auto"/>
        </w:rPr>
      </w:pPr>
      <w:r w:rsidRPr="00D10A7C">
        <w:rPr>
          <w:snapToGrid w:val="0"/>
          <w:color w:val="auto"/>
        </w:rPr>
        <w:tab/>
        <w:t>Amend the bill, as and if amended, by striking all after the enacting words and inserting:</w:t>
      </w:r>
    </w:p>
    <w:p w:rsidR="008F0D16" w:rsidRPr="00D10A7C" w:rsidRDefault="008F0D16" w:rsidP="008F0D16">
      <w:pPr>
        <w:rPr>
          <w:snapToGrid w:val="0"/>
          <w:color w:val="auto"/>
        </w:rPr>
      </w:pPr>
      <w:r w:rsidRPr="00D10A7C">
        <w:rPr>
          <w:snapToGrid w:val="0"/>
          <w:color w:val="auto"/>
        </w:rPr>
        <w:tab/>
      </w:r>
      <w:r w:rsidRPr="00D10A7C">
        <w:rPr>
          <w:snapToGrid w:val="0"/>
          <w:color w:val="auto"/>
        </w:rPr>
        <w:tab/>
        <w:t>/SECTION</w:t>
      </w:r>
      <w:r w:rsidRPr="00D10A7C">
        <w:rPr>
          <w:snapToGrid w:val="0"/>
          <w:color w:val="auto"/>
        </w:rPr>
        <w:tab/>
        <w:t>1.</w:t>
      </w:r>
      <w:r w:rsidRPr="00D10A7C">
        <w:rPr>
          <w:snapToGrid w:val="0"/>
          <w:color w:val="auto"/>
        </w:rPr>
        <w:tab/>
        <w:t>This act must be known and may be cited as the “South Carolina Career Opportunity and Access for All Act”.</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I</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State Board of Education</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w:t>
      </w:r>
      <w:r w:rsidRPr="00D10A7C">
        <w:rPr>
          <w:snapToGrid w:val="0"/>
          <w:color w:val="auto"/>
        </w:rPr>
        <w:tab/>
        <w:t>A.</w:t>
      </w:r>
      <w:r w:rsidRPr="00D10A7C">
        <w:rPr>
          <w:snapToGrid w:val="0"/>
          <w:color w:val="auto"/>
        </w:rPr>
        <w:tab/>
        <w:t>Section 59-5-10 of the 1976 Code is amended to read:</w:t>
      </w:r>
    </w:p>
    <w:p w:rsidR="008F0D16" w:rsidRPr="00D10A7C" w:rsidRDefault="008F0D16" w:rsidP="008F0D16">
      <w:pPr>
        <w:rPr>
          <w:color w:val="auto"/>
        </w:rPr>
      </w:pPr>
      <w:r w:rsidRPr="00D10A7C">
        <w:rPr>
          <w:snapToGrid w:val="0"/>
          <w:color w:val="auto"/>
        </w:rPr>
        <w:tab/>
        <w:t>“Section 59-5-10.</w:t>
      </w:r>
      <w:r w:rsidRPr="00D10A7C">
        <w:rPr>
          <w:snapToGrid w:val="0"/>
          <w:color w:val="auto"/>
        </w:rPr>
        <w:tab/>
      </w:r>
      <w:r w:rsidRPr="00D10A7C">
        <w:rPr>
          <w:color w:val="auto"/>
          <w:u w:val="single"/>
        </w:rPr>
        <w:t>(A)(1)</w:t>
      </w:r>
      <w:r w:rsidRPr="00D10A7C">
        <w:rPr>
          <w:color w:val="auto"/>
        </w:rPr>
        <w:tab/>
        <w:t xml:space="preserve">The State Board of Education shall be composed of one member from each judicial circuit. The members shall serve terms of four years and until their successors are elected and qualify, except of those first elected, the members from the fifth, tenth </w:t>
      </w:r>
      <w:r w:rsidRPr="00D10A7C">
        <w:rPr>
          <w:color w:val="auto"/>
        </w:rPr>
        <w:lastRenderedPageBreak/>
        <w:t>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(2)</w:t>
      </w:r>
      <w:r w:rsidRPr="00D10A7C">
        <w:rPr>
          <w:color w:val="auto"/>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to represent such circuit. A majority present, either in person or by written proxy, of the members of the county legislative delegations from a given circuit shall constitute a quorum for the purpose of electing a member, but no person </w:t>
      </w:r>
      <w:r w:rsidRPr="00D10A7C">
        <w:rPr>
          <w:strike/>
          <w:color w:val="auto"/>
        </w:rPr>
        <w:t>shall</w:t>
      </w:r>
      <w:r w:rsidRPr="00D10A7C">
        <w:rPr>
          <w:color w:val="auto"/>
        </w:rPr>
        <w:t xml:space="preserve"> </w:t>
      </w:r>
      <w:r w:rsidRPr="00D10A7C">
        <w:rPr>
          <w:color w:val="auto"/>
          <w:u w:val="single"/>
        </w:rPr>
        <w:t>may</w:t>
      </w:r>
      <w:r w:rsidRPr="00D10A7C">
        <w:rPr>
          <w:color w:val="auto"/>
        </w:rPr>
        <w:t xml:space="preserve"> be declared elected who </w:t>
      </w:r>
      <w:r w:rsidRPr="00D10A7C">
        <w:rPr>
          <w:strike/>
          <w:color w:val="auto"/>
        </w:rPr>
        <w:t>shall fail</w:t>
      </w:r>
      <w:r w:rsidRPr="00D10A7C">
        <w:rPr>
          <w:color w:val="auto"/>
        </w:rPr>
        <w:t xml:space="preserve"> </w:t>
      </w:r>
      <w:r w:rsidRPr="00D10A7C">
        <w:rPr>
          <w:color w:val="auto"/>
          <w:u w:val="single"/>
        </w:rPr>
        <w:t>fails</w:t>
      </w:r>
      <w:r w:rsidRPr="00D10A7C">
        <w:rPr>
          <w:color w:val="auto"/>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D10A7C">
        <w:rPr>
          <w:strike/>
          <w:color w:val="auto"/>
        </w:rPr>
        <w:t>deem</w:t>
      </w:r>
      <w:r w:rsidRPr="00D10A7C">
        <w:rPr>
          <w:color w:val="auto"/>
        </w:rPr>
        <w:t xml:space="preserve"> </w:t>
      </w:r>
      <w:r w:rsidRPr="00D10A7C">
        <w:rPr>
          <w:color w:val="auto"/>
          <w:u w:val="single"/>
        </w:rPr>
        <w:t>consider</w:t>
      </w:r>
      <w:r w:rsidRPr="00D10A7C">
        <w:rPr>
          <w:color w:val="auto"/>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D10A7C">
        <w:rPr>
          <w:strike/>
          <w:color w:val="auto"/>
        </w:rPr>
        <w:t>State Board of Education</w:t>
      </w:r>
      <w:r w:rsidRPr="00D10A7C">
        <w:rPr>
          <w:color w:val="auto"/>
        </w:rPr>
        <w:t xml:space="preserve"> </w:t>
      </w:r>
      <w:r w:rsidRPr="00D10A7C">
        <w:rPr>
          <w:color w:val="auto"/>
          <w:u w:val="single"/>
        </w:rPr>
        <w:t>board</w:t>
      </w:r>
      <w:r w:rsidRPr="00D10A7C">
        <w:rPr>
          <w:color w:val="auto"/>
        </w:rPr>
        <w:t>. The Governor shall thereupon issue a commission to such person and pending such issuance the certificate of election shall be a sufficient warrant to such person to perform all of the duties and functions of his office.</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(3)</w:t>
      </w:r>
      <w:r w:rsidRPr="00D10A7C">
        <w:rPr>
          <w:color w:val="auto"/>
        </w:rPr>
        <w:tab/>
        <w:t>Any vacancy shall be filled in the same manner as the original appointment for the unexpired portion of the term.</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(4)</w:t>
      </w:r>
      <w:r w:rsidRPr="00D10A7C">
        <w:rPr>
          <w:color w:val="auto"/>
        </w:rPr>
        <w:tab/>
        <w:t xml:space="preserve">Representation of a given judicial circuit on the </w:t>
      </w:r>
      <w:r w:rsidRPr="00D10A7C">
        <w:rPr>
          <w:strike/>
          <w:color w:val="auto"/>
        </w:rPr>
        <w:t>State Board of Education</w:t>
      </w:r>
      <w:r w:rsidRPr="00D10A7C">
        <w:rPr>
          <w:color w:val="auto"/>
        </w:rPr>
        <w:t xml:space="preserve"> </w:t>
      </w:r>
      <w:r w:rsidRPr="00D10A7C">
        <w:rPr>
          <w:color w:val="auto"/>
          <w:u w:val="single"/>
        </w:rPr>
        <w:t>board</w:t>
      </w:r>
      <w:r w:rsidRPr="00D10A7C">
        <w:rPr>
          <w:color w:val="auto"/>
        </w:rPr>
        <w:t xml:space="preserve">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shall nominate persons for the office, one of whom shall be elected to the </w:t>
      </w:r>
      <w:r w:rsidRPr="00D10A7C">
        <w:rPr>
          <w:strike/>
          <w:color w:val="auto"/>
        </w:rPr>
        <w:t>Board</w:t>
      </w:r>
      <w:r w:rsidRPr="00D10A7C">
        <w:rPr>
          <w:color w:val="auto"/>
        </w:rPr>
        <w:t xml:space="preserve"> </w:t>
      </w:r>
      <w:r w:rsidRPr="00D10A7C">
        <w:rPr>
          <w:color w:val="auto"/>
          <w:u w:val="single"/>
        </w:rPr>
        <w:t>board</w:t>
      </w:r>
      <w:r w:rsidRPr="00D10A7C">
        <w:rPr>
          <w:color w:val="auto"/>
        </w:rPr>
        <w:t>.</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(5)</w:t>
      </w:r>
      <w:r w:rsidRPr="00D10A7C">
        <w:rPr>
          <w:color w:val="auto"/>
        </w:rPr>
        <w:tab/>
        <w:t xml:space="preserve">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shall select its chairman and other officers to serve for such terms as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may designate. Provided, the Superintendent of Education shall serve as secretary and administrative officer to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shall adopt its own rules and </w:t>
      </w:r>
      <w:r w:rsidRPr="00D10A7C">
        <w:rPr>
          <w:color w:val="auto"/>
        </w:rPr>
        <w:lastRenderedPageBreak/>
        <w:t xml:space="preserve">procedures. The chairman and other officers shall have such powers and duties as may be determined by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not inconsistent with the law.</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(6)</w:t>
      </w:r>
      <w:r w:rsidRPr="00D10A7C">
        <w:rPr>
          <w:color w:val="auto"/>
        </w:rPr>
        <w:tab/>
        <w:t xml:space="preserve">At the initial meeting of the legislative delegations representing the counties of each circuit, it shall be determined by lot the sequence in which each county </w:t>
      </w:r>
      <w:r w:rsidRPr="00D10A7C">
        <w:rPr>
          <w:strike/>
          <w:color w:val="auto"/>
        </w:rPr>
        <w:t>shall be</w:t>
      </w:r>
      <w:r w:rsidRPr="00D10A7C">
        <w:rPr>
          <w:color w:val="auto"/>
        </w:rPr>
        <w:t xml:space="preserve"> </w:t>
      </w:r>
      <w:r w:rsidRPr="00D10A7C">
        <w:rPr>
          <w:color w:val="auto"/>
          <w:u w:val="single"/>
        </w:rPr>
        <w:t>is</w:t>
      </w:r>
      <w:r w:rsidRPr="00D10A7C">
        <w:rPr>
          <w:color w:val="auto"/>
        </w:rPr>
        <w:t xml:space="preserve"> entitled to nominate persons for the office.</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val="single" w:color="000000" w:themeColor="text1"/>
        </w:rPr>
        <w:t>(B)(1)</w:t>
      </w:r>
      <w:r w:rsidRPr="00D10A7C">
        <w:rPr>
          <w:color w:val="auto"/>
          <w:u w:color="000000" w:themeColor="text1"/>
        </w:rPr>
        <w:tab/>
      </w:r>
      <w:r w:rsidRPr="00D10A7C">
        <w:rPr>
          <w:color w:val="auto"/>
          <w:u w:val="single" w:color="000000" w:themeColor="text1"/>
        </w:rPr>
        <w:t>In addition to the members of the board provided in subsection (A), the board shall include three nonvoting advisory members appointed by the Governor to consist of:</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two public school students who shall serve a one-year term, one of whom must attend a school located in a Tier III or Tier IV county as designated in Section 12-6-3360, provided that: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w:t>
      </w:r>
      <w:r w:rsidRPr="00D10A7C">
        <w:rPr>
          <w:color w:val="auto"/>
          <w:u w:color="000000" w:themeColor="text1"/>
        </w:rPr>
        <w:tab/>
      </w:r>
      <w:r w:rsidRPr="00D10A7C">
        <w:rPr>
          <w:color w:val="auto"/>
          <w:u w:val="single" w:color="000000" w:themeColor="text1"/>
        </w:rPr>
        <w:t>a member may not serve if he discontinues attending public school in this State;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w:t>
      </w:r>
      <w:r w:rsidRPr="00D10A7C">
        <w:rPr>
          <w:color w:val="auto"/>
          <w:u w:color="000000" w:themeColor="text1"/>
        </w:rPr>
        <w:tab/>
      </w:r>
      <w:r w:rsidRPr="00D10A7C">
        <w:rPr>
          <w:color w:val="auto"/>
          <w:u w:val="single" w:color="000000" w:themeColor="text1"/>
        </w:rPr>
        <w:t>a vacancy must be filled for the remainder of the term by another public school student;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one former State Teacher of the Year who shall serve a two-year term, provided that a vacancy must be filled for the remainder of the term by another former State Teacher of the Year.</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w:t>
      </w:r>
      <w:r w:rsidRPr="00D10A7C">
        <w:rPr>
          <w:color w:val="auto"/>
          <w:u w:color="000000" w:themeColor="text1"/>
        </w:rPr>
        <w:tab/>
      </w:r>
      <w:r w:rsidRPr="00D10A7C">
        <w:rPr>
          <w:color w:val="auto"/>
          <w:u w:val="single" w:color="000000" w:themeColor="text1"/>
        </w:rPr>
        <w:t>A person may serve no more than two years as a nonvoting advisory member. A nonvoting advisory member may not serve as chairman of the board.</w:t>
      </w:r>
    </w:p>
    <w:p w:rsidR="008F0D16" w:rsidRPr="00D10A7C" w:rsidRDefault="008F0D16" w:rsidP="008F0D16">
      <w:pPr>
        <w:rPr>
          <w:color w:val="auto"/>
        </w:rPr>
      </w:pP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In consultation with the Education and Economic Development Act Coordinating Council and the State Superintendent of Education, the board shall annually provide a comprehensive report to the Governor and the General Assembly before December first that specifically identifies key benchmarks within the zero-to-twenty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 Education shall also recommend any legislation he considers necessary.</w:t>
      </w:r>
      <w:r w:rsidRPr="00D10A7C">
        <w:rPr>
          <w:color w:val="auto"/>
        </w:rPr>
        <w:t>”</w:t>
      </w:r>
    </w:p>
    <w:p w:rsidR="008F0D16" w:rsidRPr="00D10A7C" w:rsidRDefault="008F0D16" w:rsidP="008F0D16">
      <w:pPr>
        <w:rPr>
          <w:color w:val="auto"/>
        </w:rPr>
      </w:pPr>
      <w:r>
        <w:tab/>
      </w:r>
      <w:r w:rsidRPr="00D10A7C">
        <w:rPr>
          <w:color w:val="auto"/>
        </w:rPr>
        <w:t>B.</w:t>
      </w:r>
      <w:r w:rsidRPr="00D10A7C">
        <w:rPr>
          <w:color w:val="auto"/>
        </w:rPr>
        <w:tab/>
        <w:t>Section 59-5-10(C) takes effect on January 1, 2022.</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II</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Coursework, Assessments, and Reporting</w:t>
      </w:r>
    </w:p>
    <w:p w:rsidR="008F0D16" w:rsidRPr="00D10A7C" w:rsidRDefault="008F0D16" w:rsidP="008F0D16">
      <w:pPr>
        <w:rPr>
          <w:color w:val="auto"/>
        </w:rPr>
      </w:pPr>
      <w:r>
        <w:rPr>
          <w:u w:color="000000" w:themeColor="text1"/>
        </w:rPr>
        <w:tab/>
      </w:r>
      <w:r w:rsidRPr="00D10A7C">
        <w:rPr>
          <w:color w:val="auto"/>
          <w:u w:color="000000" w:themeColor="text1"/>
        </w:rPr>
        <w:t>SECTION</w:t>
      </w:r>
      <w:r w:rsidRPr="00D10A7C">
        <w:rPr>
          <w:color w:val="auto"/>
          <w:u w:color="000000" w:themeColor="text1"/>
        </w:rPr>
        <w:tab/>
        <w:t>3.</w:t>
      </w:r>
      <w:r w:rsidRPr="00D10A7C">
        <w:rPr>
          <w:color w:val="auto"/>
          <w:u w:color="000000" w:themeColor="text1"/>
        </w:rPr>
        <w:tab/>
        <w:t>A.</w:t>
      </w:r>
      <w:r w:rsidRPr="00D10A7C">
        <w:rPr>
          <w:color w:val="auto"/>
          <w:u w:color="000000" w:themeColor="text1"/>
        </w:rPr>
        <w:tab/>
      </w:r>
      <w:r w:rsidRPr="00D10A7C">
        <w:rPr>
          <w:color w:val="auto"/>
        </w:rPr>
        <w:t>Article 1, Chapter 29, Title 59 of the 1976 Code is amended by adding:</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u w:color="000000" w:themeColor="text1"/>
        </w:rPr>
        <w:lastRenderedPageBreak/>
        <w:tab/>
      </w:r>
      <w:r w:rsidRPr="00D10A7C">
        <w:rPr>
          <w:sz w:val="22"/>
          <w:szCs w:val="22"/>
        </w:rPr>
        <w:t>“Section 59</w:t>
      </w:r>
      <w:r w:rsidRPr="00D10A7C">
        <w:rPr>
          <w:sz w:val="22"/>
          <w:szCs w:val="22"/>
        </w:rPr>
        <w:noBreakHyphen/>
        <w:t>29</w:t>
      </w:r>
      <w:r w:rsidRPr="00D10A7C">
        <w:rPr>
          <w:sz w:val="22"/>
          <w:szCs w:val="22"/>
        </w:rPr>
        <w:noBreakHyphen/>
        <w:t>250.</w:t>
      </w:r>
      <w:r w:rsidRPr="00D10A7C">
        <w:rPr>
          <w:sz w:val="22"/>
          <w:szCs w:val="22"/>
        </w:rPr>
        <w:tab/>
        <w:t>(A)</w:t>
      </w:r>
      <w:r w:rsidRPr="00D10A7C">
        <w:rPr>
          <w:sz w:val="22"/>
          <w:szCs w:val="22"/>
        </w:rPr>
        <w:tab/>
        <w:t>At least every five years, the State Board of Education shall conduct a cyclical review of grade-appropriate standards for computer science, computational thinking, and computer coding for grades nine through twelve. Experts and officials from higher education, business, and industry must be included in the development of the standards.</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t>(B)</w:t>
      </w:r>
      <w:r w:rsidRPr="00D10A7C">
        <w:rPr>
          <w:sz w:val="22"/>
          <w:szCs w:val="22"/>
        </w:rPr>
        <w:tab/>
        <w:t>Each public high school and public charter high school must offer at least one computer science course that:</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(1)</w:t>
      </w:r>
      <w:r w:rsidRPr="00D10A7C">
        <w:rPr>
          <w:sz w:val="22"/>
          <w:szCs w:val="22"/>
        </w:rPr>
        <w:tab/>
        <w:t>is rigorous and standards</w:t>
      </w:r>
      <w:r w:rsidRPr="00D10A7C">
        <w:rPr>
          <w:sz w:val="22"/>
          <w:szCs w:val="22"/>
        </w:rPr>
        <w:noBreakHyphen/>
        <w:t>based;</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(2)</w:t>
      </w:r>
      <w:r w:rsidRPr="00D10A7C">
        <w:rPr>
          <w:sz w:val="22"/>
          <w:szCs w:val="22"/>
        </w:rPr>
        <w:tab/>
        <w:t>meets or exceeds the curriculum standards and requirements established by the State Board of Education;</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(3)</w:t>
      </w:r>
      <w:r w:rsidRPr="00D10A7C">
        <w:rPr>
          <w:sz w:val="22"/>
          <w:szCs w:val="22"/>
        </w:rPr>
        <w:tab/>
        <w:t>meets the needs of the diverse students who will pursue postsecondary education or who will enter careers in computer and information technology upon graduation; and</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(4)</w:t>
      </w:r>
      <w:r w:rsidRPr="00D10A7C">
        <w:rPr>
          <w:sz w:val="22"/>
          <w:szCs w:val="22"/>
        </w:rPr>
        <w:tab/>
        <w:t>is made available in a traditional classroom setting, dual enrollment course, blended learning environment, online</w:t>
      </w:r>
      <w:r w:rsidRPr="00D10A7C">
        <w:rPr>
          <w:sz w:val="22"/>
          <w:szCs w:val="22"/>
        </w:rPr>
        <w:noBreakHyphen/>
        <w:t>based format, or other technology</w:t>
      </w:r>
      <w:r w:rsidRPr="00D10A7C">
        <w:rPr>
          <w:sz w:val="22"/>
          <w:szCs w:val="22"/>
        </w:rPr>
        <w:noBreakHyphen/>
        <w:t>based format tailored to meet the needs of each participating student.</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t>(C)</w:t>
      </w:r>
      <w:r w:rsidRPr="00D10A7C">
        <w:rPr>
          <w:sz w:val="22"/>
          <w:szCs w:val="22"/>
        </w:rPr>
        <w:tab/>
        <w:t>The Department of Education shall:</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(1)</w:t>
      </w:r>
      <w:r w:rsidRPr="00D10A7C">
        <w:rPr>
          <w:sz w:val="22"/>
          <w:szCs w:val="22"/>
        </w:rPr>
        <w:tab/>
        <w:t>establish qualifications for and employ staff who are responsible for coordinating and leading the South Carolina Computer Science Education Initiative;</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(2)</w:t>
      </w:r>
      <w:r w:rsidRPr="00D10A7C">
        <w:rPr>
          <w:sz w:val="22"/>
          <w:szCs w:val="22"/>
        </w:rPr>
        <w:tab/>
        <w:t>support kindergarten through twelfth grade academic and computer science teachers in designing interdisciplinary, project</w:t>
      </w:r>
      <w:r w:rsidRPr="00D10A7C">
        <w:rPr>
          <w:sz w:val="22"/>
          <w:szCs w:val="22"/>
        </w:rPr>
        <w:noBreakHyphen/>
        <w:t>based instruction and assignments that engage students in applying literacy, math, and computational thinking skills to solve problems;</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(3)</w:t>
      </w:r>
      <w:r w:rsidRPr="00D10A7C">
        <w:rPr>
          <w:sz w:val="22"/>
          <w:szCs w:val="22"/>
        </w:rPr>
        <w:tab/>
        <w:t>design career pathways that connect students to postsecondary programs, degrees, or credentials in high</w:t>
      </w:r>
      <w:r w:rsidRPr="00D10A7C">
        <w:rPr>
          <w:sz w:val="22"/>
          <w:szCs w:val="22"/>
        </w:rPr>
        <w:noBreakHyphen/>
        <w:t>demand career fields, including, but not limited to, cybersecurity, information systems, informatics, computer engineering, and software development as identified by the Department of Commerce;</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(4)</w:t>
      </w:r>
      <w:r w:rsidRPr="00D10A7C">
        <w:rPr>
          <w:sz w:val="22"/>
          <w:szCs w:val="22"/>
        </w:rPr>
        <w:tab/>
        <w:t>offer professional development and teacher endorsements to teachers who will teach computer science;</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(5)</w:t>
      </w:r>
      <w:r w:rsidRPr="00D10A7C">
        <w:rPr>
          <w:sz w:val="22"/>
          <w:szCs w:val="22"/>
        </w:rPr>
        <w:tab/>
        <w:t>develop criteria for postsecondary computer science teacher preparation programs, in conjunction with the State Board of Education, which shall develop guidelines creating certification pathways for computer science teachers;</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(6)</w:t>
      </w:r>
      <w:r w:rsidRPr="00D10A7C">
        <w:rPr>
          <w:sz w:val="22"/>
          <w:szCs w:val="22"/>
        </w:rPr>
        <w:tab/>
        <w:t>develop guidelines for use by school districts and schools outlining the educational and degree requirements for computer science teachers;</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lastRenderedPageBreak/>
        <w:tab/>
      </w:r>
      <w:r w:rsidRPr="00D10A7C">
        <w:rPr>
          <w:sz w:val="22"/>
          <w:szCs w:val="22"/>
        </w:rPr>
        <w:tab/>
        <w:t>(7)</w:t>
      </w:r>
      <w:r w:rsidRPr="00D10A7C">
        <w:rPr>
          <w:sz w:val="22"/>
          <w:szCs w:val="22"/>
        </w:rPr>
        <w:tab/>
        <w:t>provide information and materials that identify emerging career opportunities in computer science and related fields to parents, students, teachers, and guidance counselors; and</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D10A7C">
        <w:rPr>
          <w:sz w:val="22"/>
          <w:szCs w:val="22"/>
        </w:rPr>
        <w:tab/>
      </w:r>
      <w:r w:rsidRPr="00D10A7C">
        <w:rPr>
          <w:sz w:val="22"/>
          <w:szCs w:val="22"/>
        </w:rPr>
        <w:tab/>
        <w:t>(8)</w:t>
      </w:r>
      <w:r w:rsidRPr="00D10A7C">
        <w:rPr>
          <w:sz w:val="22"/>
          <w:szCs w:val="22"/>
        </w:rPr>
        <w:tab/>
        <w:t>assist districts in developing partnerships with business, industry, higher education, and communities to provide afterschool and extracurricular activities that engage students in computer science.”</w:t>
      </w:r>
    </w:p>
    <w:p w:rsidR="008F0D16" w:rsidRPr="00D10A7C" w:rsidRDefault="008F0D16" w:rsidP="008F0D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D10A7C">
        <w:rPr>
          <w:sz w:val="22"/>
          <w:szCs w:val="22"/>
        </w:rPr>
        <w:t>B.</w:t>
      </w:r>
      <w:r w:rsidRPr="00D10A7C">
        <w:rPr>
          <w:sz w:val="22"/>
          <w:szCs w:val="22"/>
        </w:rPr>
        <w:tab/>
        <w:t>Section 59-29-250(B) takes effect upon approval by the Governor and must be completed by August 1, 2021.</w:t>
      </w:r>
    </w:p>
    <w:p w:rsidR="008F0D16" w:rsidRPr="00D10A7C" w:rsidRDefault="008F0D16" w:rsidP="008F0D16">
      <w:pPr>
        <w:rPr>
          <w:color w:val="auto"/>
        </w:rPr>
      </w:pPr>
      <w:r>
        <w:tab/>
      </w:r>
      <w:r w:rsidRPr="00D10A7C">
        <w:rPr>
          <w:color w:val="auto"/>
        </w:rPr>
        <w:t>C.</w:t>
      </w:r>
      <w:r w:rsidRPr="00D10A7C">
        <w:rPr>
          <w:color w:val="auto"/>
        </w:rPr>
        <w:tab/>
        <w:t>Section 59-29-250(C) takes effect August 1, 2021.</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4.</w:t>
      </w:r>
      <w:r w:rsidRPr="00D10A7C">
        <w:rPr>
          <w:color w:val="auto"/>
          <w:u w:color="000000" w:themeColor="text1"/>
        </w:rPr>
        <w:tab/>
        <w:t>Section 59</w:t>
      </w:r>
      <w:r w:rsidRPr="00D10A7C">
        <w:rPr>
          <w:color w:val="auto"/>
          <w:u w:color="000000" w:themeColor="text1"/>
        </w:rPr>
        <w:noBreakHyphen/>
        <w:t>18</w:t>
      </w:r>
      <w:r w:rsidRPr="00D10A7C">
        <w:rPr>
          <w:color w:val="auto"/>
          <w:u w:color="000000" w:themeColor="text1"/>
        </w:rPr>
        <w:noBreakHyphen/>
        <w:t>310(B)(1) of the 1976 Code is amended to read:</w:t>
      </w:r>
    </w:p>
    <w:p w:rsidR="008F0D16" w:rsidRPr="00D10A7C" w:rsidRDefault="008F0D16" w:rsidP="008F0D16">
      <w:pPr>
        <w:rPr>
          <w:color w:val="auto"/>
        </w:rPr>
      </w:pPr>
      <w:r w:rsidRPr="00D10A7C">
        <w:rPr>
          <w:snapToGrid w:val="0"/>
          <w:color w:val="auto"/>
        </w:rPr>
        <w:tab/>
        <w:t>“</w:t>
      </w:r>
      <w:r w:rsidRPr="00D10A7C">
        <w:rPr>
          <w:color w:val="auto"/>
        </w:rPr>
        <w:t>(B)(1)</w:t>
      </w:r>
      <w:r w:rsidRPr="00D10A7C">
        <w:rPr>
          <w:color w:val="auto"/>
        </w:rPr>
        <w:tab/>
        <w:t xml:space="preserve">The statewide assessment program must include the subjects of English/language arts, mathematics, </w:t>
      </w:r>
      <w:r w:rsidRPr="00D10A7C">
        <w:rPr>
          <w:color w:val="auto"/>
          <w:u w:val="single"/>
        </w:rPr>
        <w:t>and</w:t>
      </w:r>
      <w:r w:rsidRPr="00D10A7C">
        <w:rPr>
          <w:color w:val="auto"/>
        </w:rPr>
        <w:t xml:space="preserve"> science</w:t>
      </w:r>
      <w:r w:rsidRPr="00D10A7C">
        <w:rPr>
          <w:strike/>
          <w:color w:val="auto"/>
        </w:rPr>
        <w:t>, and social studies</w:t>
      </w:r>
      <w:r w:rsidRPr="00D10A7C">
        <w:rPr>
          <w:color w:val="auto"/>
        </w:rPr>
        <w:t xml:space="preserve"> in grades three through eight, as delineated in Section 59</w:t>
      </w:r>
      <w:r w:rsidRPr="00D10A7C">
        <w:rPr>
          <w:color w:val="auto"/>
        </w:rPr>
        <w:noBreakHyphen/>
        <w:t>18</w:t>
      </w:r>
      <w:r w:rsidRPr="00D10A7C">
        <w:rPr>
          <w:color w:val="auto"/>
        </w:rPr>
        <w:noBreakHyphen/>
        <w:t>320, and end</w:t>
      </w:r>
      <w:r w:rsidRPr="00D10A7C">
        <w:rPr>
          <w:color w:val="auto"/>
        </w:rPr>
        <w:noBreakHyphen/>
        <w:t>of</w:t>
      </w:r>
      <w:r w:rsidRPr="00D10A7C">
        <w:rPr>
          <w:color w:val="auto"/>
        </w:rPr>
        <w:noBreakHyphen/>
        <w:t xml:space="preserve">course tests for courses selected by the State Board of Education and approved by the Education Oversight Committee for federal accountability, which award units of credit in English/language arts, mathematics, </w:t>
      </w:r>
      <w:r w:rsidRPr="00D10A7C">
        <w:rPr>
          <w:color w:val="auto"/>
          <w:u w:val="single"/>
        </w:rPr>
        <w:t>and</w:t>
      </w:r>
      <w:r w:rsidRPr="00D10A7C">
        <w:rPr>
          <w:color w:val="auto"/>
        </w:rPr>
        <w:t xml:space="preserve"> science</w:t>
      </w:r>
      <w:r w:rsidRPr="00D10A7C">
        <w:rPr>
          <w:strike/>
          <w:color w:val="auto"/>
        </w:rPr>
        <w:t>, and social studies</w:t>
      </w:r>
      <w:r w:rsidRPr="00D10A7C">
        <w:rPr>
          <w:color w:val="auto"/>
        </w:rPr>
        <w:t>. A student’s score on an end</w:t>
      </w:r>
      <w:r w:rsidRPr="00D10A7C">
        <w:rPr>
          <w:color w:val="auto"/>
        </w:rPr>
        <w:noBreakHyphen/>
        <w:t>of</w:t>
      </w:r>
      <w:r w:rsidRPr="00D10A7C">
        <w:rPr>
          <w:color w:val="auto"/>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D10A7C">
        <w:rPr>
          <w:color w:val="auto"/>
        </w:rPr>
        <w:noBreakHyphen/>
        <w:t>of</w:t>
      </w:r>
      <w:r w:rsidRPr="00D10A7C">
        <w:rPr>
          <w:color w:val="auto"/>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8F0D16" w:rsidRPr="00D10A7C" w:rsidRDefault="008F0D16" w:rsidP="008F0D16">
      <w:pPr>
        <w:rPr>
          <w:color w:val="auto"/>
        </w:rPr>
      </w:pPr>
      <w:r>
        <w:tab/>
      </w:r>
      <w:r w:rsidRPr="00D10A7C">
        <w:rPr>
          <w:color w:val="auto"/>
        </w:rPr>
        <w:t>SECTION</w:t>
      </w:r>
      <w:r w:rsidRPr="00D10A7C">
        <w:rPr>
          <w:color w:val="auto"/>
        </w:rPr>
        <w:tab/>
        <w:t>5.</w:t>
      </w:r>
      <w:r w:rsidRPr="00D10A7C">
        <w:rPr>
          <w:color w:val="auto"/>
        </w:rPr>
        <w:tab/>
        <w:t>Section 59-18-320(B) of the 1976 Code is amended to read:</w:t>
      </w:r>
    </w:p>
    <w:p w:rsidR="008F0D16" w:rsidRPr="00D10A7C" w:rsidRDefault="008F0D16" w:rsidP="008F0D16">
      <w:pPr>
        <w:rPr>
          <w:color w:val="auto"/>
        </w:rPr>
      </w:pPr>
      <w:r w:rsidRPr="00D10A7C">
        <w:rPr>
          <w:color w:val="auto"/>
        </w:rPr>
        <w:tab/>
        <w:t>“(B)</w:t>
      </w:r>
      <w:r w:rsidRPr="00D10A7C">
        <w:rPr>
          <w:color w:val="auto"/>
        </w:rPr>
        <w:tab/>
        <w:t>After review and approval by the Education Oversight Committee, and pursuant to Section 59</w:t>
      </w:r>
      <w:r w:rsidRPr="00D10A7C">
        <w:rPr>
          <w:color w:val="auto"/>
        </w:rPr>
        <w:noBreakHyphen/>
        <w:t>18</w:t>
      </w:r>
      <w:r w:rsidRPr="00D10A7C">
        <w:rPr>
          <w:color w:val="auto"/>
        </w:rPr>
        <w:noBreakHyphen/>
        <w:t>325, the standards</w:t>
      </w:r>
      <w:r w:rsidRPr="00D10A7C">
        <w:rPr>
          <w:color w:val="auto"/>
        </w:rPr>
        <w:noBreakHyphen/>
        <w:t xml:space="preserve">based assessment of mathematics, English/language arts, </w:t>
      </w:r>
      <w:r w:rsidRPr="00D10A7C">
        <w:rPr>
          <w:strike/>
          <w:color w:val="auto"/>
        </w:rPr>
        <w:t>social studies,</w:t>
      </w:r>
      <w:r w:rsidRPr="00D10A7C">
        <w:rPr>
          <w:color w:val="auto"/>
        </w:rPr>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w:t>
      </w:r>
      <w:r w:rsidRPr="00D10A7C">
        <w:rPr>
          <w:color w:val="auto"/>
        </w:rPr>
        <w:lastRenderedPageBreak/>
        <w:t>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8F0D16" w:rsidRPr="00D10A7C" w:rsidRDefault="008F0D16" w:rsidP="008F0D16">
      <w:pPr>
        <w:rPr>
          <w:color w:val="auto"/>
          <w:u w:color="000000" w:themeColor="text1"/>
        </w:rPr>
      </w:pPr>
      <w:r>
        <w:rPr>
          <w:snapToGrid w:val="0"/>
        </w:rPr>
        <w:tab/>
      </w:r>
      <w:r w:rsidRPr="00D10A7C">
        <w:rPr>
          <w:snapToGrid w:val="0"/>
          <w:color w:val="auto"/>
        </w:rPr>
        <w:t>SECTION</w:t>
      </w:r>
      <w:r w:rsidRPr="00D10A7C">
        <w:rPr>
          <w:snapToGrid w:val="0"/>
          <w:color w:val="auto"/>
        </w:rPr>
        <w:tab/>
        <w:t>6.</w:t>
      </w:r>
      <w:r w:rsidRPr="00D10A7C">
        <w:rPr>
          <w:snapToGrid w:val="0"/>
          <w:color w:val="auto"/>
        </w:rPr>
        <w:tab/>
        <w:t xml:space="preserve">Section </w:t>
      </w:r>
      <w:r w:rsidRPr="00D10A7C">
        <w:rPr>
          <w:color w:val="auto"/>
          <w:u w:color="000000" w:themeColor="text1"/>
        </w:rPr>
        <w:t>59</w:t>
      </w:r>
      <w:r w:rsidRPr="00D10A7C">
        <w:rPr>
          <w:color w:val="auto"/>
          <w:u w:color="000000" w:themeColor="text1"/>
        </w:rPr>
        <w:noBreakHyphen/>
        <w:t>18</w:t>
      </w:r>
      <w:r w:rsidRPr="00D10A7C">
        <w:rPr>
          <w:color w:val="auto"/>
          <w:u w:color="000000" w:themeColor="text1"/>
        </w:rPr>
        <w:noBreakHyphen/>
        <w:t>325(C)(3) of the 1976 Code is amended to read:</w:t>
      </w:r>
    </w:p>
    <w:p w:rsidR="008F0D16" w:rsidRPr="00D10A7C" w:rsidRDefault="008F0D16" w:rsidP="008F0D16">
      <w:pPr>
        <w:rPr>
          <w:color w:val="auto"/>
        </w:rPr>
      </w:pPr>
      <w:r w:rsidRPr="00D10A7C">
        <w:rPr>
          <w:color w:val="auto"/>
          <w:u w:color="000000" w:themeColor="text1"/>
        </w:rPr>
        <w:tab/>
        <w:t>“</w:t>
      </w:r>
      <w:r w:rsidRPr="00D10A7C">
        <w:rPr>
          <w:color w:val="auto"/>
        </w:rPr>
        <w:t>(3)</w:t>
      </w:r>
      <w:r w:rsidRPr="00D10A7C">
        <w:rPr>
          <w:color w:val="auto"/>
        </w:rPr>
        <w:tab/>
      </w:r>
      <w:r w:rsidRPr="00D10A7C">
        <w:rPr>
          <w:strike/>
          <w:color w:val="auto"/>
        </w:rPr>
        <w:t>Beginning with the 2017</w:t>
      </w:r>
      <w:r w:rsidRPr="00D10A7C">
        <w:rPr>
          <w:strike/>
          <w:color w:val="auto"/>
        </w:rPr>
        <w:noBreakHyphen/>
        <w:t>2018 School Year, the</w:t>
      </w:r>
      <w:r w:rsidRPr="00D10A7C">
        <w:rPr>
          <w:color w:val="auto"/>
        </w:rPr>
        <w:t xml:space="preserve"> </w:t>
      </w:r>
      <w:r w:rsidRPr="00D10A7C">
        <w:rPr>
          <w:color w:val="auto"/>
          <w:u w:val="single"/>
        </w:rPr>
        <w:t>The</w:t>
      </w:r>
      <w:r w:rsidRPr="00D10A7C">
        <w:rPr>
          <w:color w:val="auto"/>
        </w:rPr>
        <w:t xml:space="preserve"> department shall procure and administer the standards</w:t>
      </w:r>
      <w:r w:rsidRPr="00D10A7C">
        <w:rPr>
          <w:color w:val="auto"/>
        </w:rPr>
        <w:noBreakHyphen/>
        <w:t>based assessments of mathematics and English/language arts to students in grades three through eight. The department also shall procure and administer the standards</w:t>
      </w:r>
      <w:r w:rsidRPr="00D10A7C">
        <w:rPr>
          <w:color w:val="auto"/>
        </w:rPr>
        <w:noBreakHyphen/>
        <w:t>based assessment in science to students in grades four</w:t>
      </w:r>
      <w:r w:rsidRPr="00D10A7C">
        <w:rPr>
          <w:strike/>
          <w:color w:val="auto"/>
        </w:rPr>
        <w:t>,</w:t>
      </w:r>
      <w:r w:rsidRPr="00D10A7C">
        <w:rPr>
          <w:color w:val="auto"/>
        </w:rPr>
        <w:t xml:space="preserve"> </w:t>
      </w:r>
      <w:r w:rsidRPr="00D10A7C">
        <w:rPr>
          <w:color w:val="auto"/>
          <w:u w:val="single"/>
        </w:rPr>
        <w:t>and</w:t>
      </w:r>
      <w:r w:rsidRPr="00D10A7C">
        <w:rPr>
          <w:color w:val="auto"/>
        </w:rPr>
        <w:t xml:space="preserve"> six</w:t>
      </w:r>
      <w:r w:rsidRPr="00D10A7C">
        <w:rPr>
          <w:strike/>
          <w:color w:val="auto"/>
        </w:rPr>
        <w:t>, and eight, and the standards</w:t>
      </w:r>
      <w:r w:rsidRPr="00D10A7C">
        <w:rPr>
          <w:strike/>
          <w:color w:val="auto"/>
        </w:rPr>
        <w:noBreakHyphen/>
        <w:t>based assessment in social studies to students in grades five and seven</w:t>
      </w:r>
      <w:r w:rsidRPr="00D10A7C">
        <w:rPr>
          <w:color w:val="auto"/>
        </w:rPr>
        <w:t>.”</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7.</w:t>
      </w:r>
      <w:r w:rsidRPr="00D10A7C">
        <w:rPr>
          <w:snapToGrid w:val="0"/>
          <w:color w:val="auto"/>
        </w:rPr>
        <w:tab/>
        <w:t>A.</w:t>
      </w:r>
      <w:r w:rsidRPr="00D10A7C">
        <w:rPr>
          <w:snapToGrid w:val="0"/>
          <w:color w:val="auto"/>
        </w:rPr>
        <w:tab/>
        <w:t>Article 3, Chapter 18, Title 59 of the 1976 Code is amended by adding:</w:t>
      </w:r>
    </w:p>
    <w:p w:rsidR="008F0D16" w:rsidRPr="00D10A7C" w:rsidRDefault="008F0D16" w:rsidP="008F0D16">
      <w:pPr>
        <w:rPr>
          <w:color w:val="auto"/>
        </w:rPr>
      </w:pPr>
      <w:r w:rsidRPr="00D10A7C">
        <w:rPr>
          <w:snapToGrid w:val="0"/>
          <w:color w:val="auto"/>
        </w:rPr>
        <w:tab/>
        <w:t>“Section 59-18-365.</w:t>
      </w:r>
      <w:r w:rsidRPr="00D10A7C">
        <w:rPr>
          <w:color w:val="auto"/>
        </w:rPr>
        <w:tab/>
        <w:t>(A)</w:t>
      </w:r>
      <w:r w:rsidRPr="00D10A7C">
        <w:rPr>
          <w:color w:val="auto"/>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p>
    <w:p w:rsidR="008F0D16" w:rsidRPr="00D10A7C" w:rsidRDefault="008F0D16" w:rsidP="008F0D16">
      <w:pPr>
        <w:rPr>
          <w:color w:val="auto"/>
        </w:rPr>
      </w:pPr>
      <w:r w:rsidRPr="00D10A7C">
        <w:rPr>
          <w:color w:val="auto"/>
        </w:rPr>
        <w:tab/>
        <w:t>(B)</w:t>
      </w:r>
      <w:r w:rsidRPr="00D10A7C">
        <w:rPr>
          <w:color w:val="auto"/>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8F0D16" w:rsidRPr="00D10A7C" w:rsidRDefault="008F0D16" w:rsidP="008F0D16">
      <w:pPr>
        <w:rPr>
          <w:color w:val="auto"/>
        </w:rPr>
      </w:pPr>
      <w:r w:rsidRPr="00D10A7C">
        <w:rPr>
          <w:color w:val="auto"/>
        </w:rPr>
        <w:tab/>
        <w:t>(C)</w:t>
      </w:r>
      <w:r w:rsidRPr="00D10A7C">
        <w:rPr>
          <w:color w:val="auto"/>
        </w:rPr>
        <w:tab/>
        <w:t>The department shall provide resources to assist teachers in using common, consistent scale measures to improve the teaching and learning of reading and mathematics.</w:t>
      </w:r>
    </w:p>
    <w:p w:rsidR="008F0D16" w:rsidRPr="00D10A7C" w:rsidRDefault="008F0D16" w:rsidP="008F0D16">
      <w:pPr>
        <w:rPr>
          <w:color w:val="auto"/>
        </w:rPr>
      </w:pPr>
      <w:r w:rsidRPr="00D10A7C">
        <w:rPr>
          <w:color w:val="auto"/>
        </w:rPr>
        <w:lastRenderedPageBreak/>
        <w:tab/>
        <w:t>(D)</w:t>
      </w:r>
      <w:r w:rsidRPr="00D10A7C">
        <w:rPr>
          <w:color w:val="auto"/>
        </w:rPr>
        <w:tab/>
        <w:t>The formative assessments adopted pursuant to Section 59</w:t>
      </w:r>
      <w:r w:rsidRPr="00D10A7C">
        <w:rPr>
          <w:color w:val="auto"/>
        </w:rPr>
        <w:noBreakHyphen/>
        <w:t>18</w:t>
      </w:r>
      <w:r w:rsidRPr="00D10A7C">
        <w:rPr>
          <w:color w:val="auto"/>
        </w:rPr>
        <w:noBreakHyphen/>
        <w:t>310(D) shall be linked to common, consistent scales in reading, mathematics, or both. Formative assessments approved pursuant to Section 59</w:t>
      </w:r>
      <w:r w:rsidRPr="00D10A7C">
        <w:rPr>
          <w:color w:val="auto"/>
        </w:rPr>
        <w:noBreakHyphen/>
        <w:t>18</w:t>
      </w:r>
      <w:r w:rsidRPr="00D10A7C">
        <w:rPr>
          <w:color w:val="auto"/>
        </w:rPr>
        <w:noBreakHyphen/>
        <w:t>310 must provide a common, consistent scale in reading, mathematics, or both.</w:t>
      </w:r>
    </w:p>
    <w:p w:rsidR="008F0D16" w:rsidRPr="00D10A7C" w:rsidRDefault="008F0D16" w:rsidP="008F0D16">
      <w:pPr>
        <w:rPr>
          <w:color w:val="auto"/>
        </w:rPr>
      </w:pPr>
      <w:r w:rsidRPr="00D10A7C">
        <w:rPr>
          <w:color w:val="auto"/>
        </w:rPr>
        <w:tab/>
        <w:t>(E)(1)</w:t>
      </w:r>
      <w:r w:rsidRPr="00D10A7C">
        <w:rPr>
          <w:color w:val="auto"/>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In the third grade through the eighth grade, the statewide summative assessment program in English/language arts and mathematics that is administered pursuant to Section 59</w:t>
      </w:r>
      <w:r w:rsidRPr="00D10A7C">
        <w:rPr>
          <w:color w:val="auto"/>
        </w:rPr>
        <w:noBreakHyphen/>
        <w:t>18</w:t>
      </w:r>
      <w:r w:rsidRPr="00D10A7C">
        <w:rPr>
          <w:color w:val="auto"/>
        </w:rPr>
        <w:noBreakHyphen/>
        <w:t>325(C)(1) must provide Lexile measures that report information on the student’s reading ability and Quantile measures that indicate the student’s understanding of mathematical skills and concepts at the individual student level.</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Assessments offered and administered at the high school level pursuant to Section 59</w:t>
      </w:r>
      <w:r w:rsidRPr="00D10A7C">
        <w:rPr>
          <w:color w:val="auto"/>
        </w:rPr>
        <w:noBreakHyphen/>
        <w:t>18</w:t>
      </w:r>
      <w:r w:rsidRPr="00D10A7C">
        <w:rPr>
          <w:color w:val="auto"/>
        </w:rPr>
        <w:noBreakHyphen/>
        <w:t>325(A) and the end-of-course assessments administered pursuant to Section 59</w:t>
      </w:r>
      <w:r w:rsidRPr="00D10A7C">
        <w:rPr>
          <w:color w:val="auto"/>
        </w:rPr>
        <w:noBreakHyphen/>
        <w:t>18</w:t>
      </w:r>
      <w:r w:rsidRPr="00D10A7C">
        <w:rPr>
          <w:color w:val="auto"/>
        </w:rPr>
        <w:noBreakHyphen/>
        <w:t>320(C) should, if available, measure students’ reading ability and mathematical understanding on the same Lexile and Quantile scales. Those measures must be reported to the department and shared with students, parents, and teachers.</w:t>
      </w:r>
    </w:p>
    <w:p w:rsidR="008F0D16" w:rsidRPr="00D10A7C" w:rsidRDefault="008F0D16" w:rsidP="008F0D16">
      <w:pPr>
        <w:rPr>
          <w:color w:val="auto"/>
        </w:rPr>
      </w:pPr>
      <w:r w:rsidRPr="00D10A7C">
        <w:rPr>
          <w:color w:val="auto"/>
        </w:rPr>
        <w:tab/>
        <w:t>(F)</w:t>
      </w:r>
      <w:r w:rsidRPr="00D10A7C">
        <w:rPr>
          <w:color w:val="auto"/>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8F0D16" w:rsidRPr="00D10A7C" w:rsidRDefault="008F0D16" w:rsidP="008F0D16">
      <w:pPr>
        <w:rPr>
          <w:color w:val="auto"/>
        </w:rPr>
      </w:pPr>
      <w:r>
        <w:tab/>
      </w:r>
      <w:r w:rsidRPr="00D10A7C">
        <w:rPr>
          <w:color w:val="auto"/>
        </w:rPr>
        <w:t>B.</w:t>
      </w:r>
      <w:r w:rsidRPr="00D10A7C">
        <w:rPr>
          <w:color w:val="auto"/>
        </w:rPr>
        <w:tab/>
        <w:t>Section 59-18-365(A) takes effect August 1, 2021.</w:t>
      </w:r>
    </w:p>
    <w:p w:rsidR="008F0D16" w:rsidRPr="00D10A7C" w:rsidRDefault="008F0D16" w:rsidP="008F0D16">
      <w:pPr>
        <w:rPr>
          <w:color w:val="auto"/>
        </w:rPr>
      </w:pPr>
      <w:r>
        <w:tab/>
      </w:r>
      <w:r w:rsidRPr="00D10A7C">
        <w:rPr>
          <w:color w:val="auto"/>
        </w:rPr>
        <w:t>C.</w:t>
      </w:r>
      <w:r w:rsidRPr="00D10A7C">
        <w:rPr>
          <w:color w:val="auto"/>
        </w:rPr>
        <w:tab/>
        <w:t>Section 59-18-365(F) takes effect January 1, 2022.</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8.</w:t>
      </w:r>
      <w:r w:rsidRPr="00D10A7C">
        <w:rPr>
          <w:snapToGrid w:val="0"/>
          <w:color w:val="auto"/>
        </w:rPr>
        <w:tab/>
        <w:t>Section 59-18-1950(B)(1) of the 1976 Code is amended to read:</w:t>
      </w:r>
    </w:p>
    <w:p w:rsidR="008F0D16" w:rsidRPr="00D10A7C" w:rsidRDefault="008F0D16" w:rsidP="008F0D16">
      <w:pPr>
        <w:rPr>
          <w:color w:val="auto"/>
        </w:rPr>
      </w:pPr>
      <w:r w:rsidRPr="00D10A7C">
        <w:rPr>
          <w:color w:val="auto"/>
        </w:rPr>
        <w:tab/>
        <w:t>“(B)(1)</w:t>
      </w:r>
      <w:r w:rsidRPr="00D10A7C">
        <w:rPr>
          <w:color w:val="auto"/>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w:t>
      </w:r>
      <w:r w:rsidRPr="00D10A7C">
        <w:rPr>
          <w:color w:val="auto"/>
        </w:rPr>
        <w:lastRenderedPageBreak/>
        <w:t>state public education system and the college and career readiness and success of its graduates:</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 xml:space="preserve">students graduating from public high schools in the State who enter postsecondary education </w:t>
      </w:r>
      <w:r w:rsidRPr="00D10A7C">
        <w:rPr>
          <w:strike/>
          <w:color w:val="auto"/>
        </w:rPr>
        <w:t>without the need for remediation</w:t>
      </w:r>
      <w:r w:rsidRPr="00D10A7C">
        <w:rPr>
          <w:color w:val="auto"/>
        </w:rPr>
        <w:t>;</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t>(b)</w:t>
      </w:r>
      <w:r w:rsidRPr="00D10A7C">
        <w:rPr>
          <w:color w:val="auto"/>
        </w:rPr>
        <w:tab/>
      </w:r>
      <w:r w:rsidRPr="00D10A7C">
        <w:rPr>
          <w:color w:val="auto"/>
          <w:u w:val="single" w:color="000000" w:themeColor="text1"/>
        </w:rPr>
        <w:t>students graduating from public high schools in the State who enter postsecondary education with a need for remediation;</w:t>
      </w:r>
    </w:p>
    <w:p w:rsidR="008F0D16" w:rsidRPr="00D10A7C" w:rsidRDefault="008F0D16" w:rsidP="008F0D16">
      <w:pPr>
        <w:rPr>
          <w:color w:val="auto"/>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w:t>
      </w:r>
      <w:r w:rsidRPr="00D10A7C">
        <w:rPr>
          <w:color w:val="auto"/>
          <w:u w:val="single"/>
        </w:rPr>
        <w:t>c)</w:t>
      </w:r>
      <w:r w:rsidRPr="00D10A7C">
        <w:rPr>
          <w:color w:val="auto"/>
        </w:rPr>
        <w:tab/>
        <w:t>working</w:t>
      </w:r>
      <w:r w:rsidRPr="00D10A7C">
        <w:rPr>
          <w:color w:val="auto"/>
        </w:rPr>
        <w:noBreakHyphen/>
        <w:t>aged adults in South Carolina by county who possess a postsecondary degree or industry credential;</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(c)</w:t>
      </w:r>
      <w:r w:rsidRPr="00D10A7C">
        <w:rPr>
          <w:color w:val="auto"/>
          <w:u w:val="single"/>
        </w:rPr>
        <w:t>(d)</w:t>
      </w:r>
      <w:r w:rsidRPr="00D10A7C">
        <w:rPr>
          <w:color w:val="auto"/>
        </w:rPr>
        <w:tab/>
        <w:t xml:space="preserve">high school graduates who are gainfully employed in the State within five and ten years of graduating from high school; </w:t>
      </w:r>
      <w:r w:rsidRPr="00D10A7C">
        <w:rPr>
          <w:strike/>
          <w:color w:val="auto"/>
        </w:rPr>
        <w:t>and</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strike/>
          <w:color w:val="auto"/>
        </w:rPr>
        <w:t>(d)</w:t>
      </w:r>
      <w:r w:rsidRPr="00D10A7C">
        <w:rPr>
          <w:color w:val="auto"/>
          <w:u w:val="single"/>
        </w:rPr>
        <w:t>(e)</w:t>
      </w:r>
      <w:r w:rsidRPr="00D10A7C">
        <w:rPr>
          <w:color w:val="auto"/>
        </w:rPr>
        <w:tab/>
        <w:t>outcome data regarding student achievement and student growth that will assist colleges of education in achieving accreditation and in improving the quality of teachers in classrooms.”</w:t>
      </w:r>
    </w:p>
    <w:p w:rsidR="008F0D16" w:rsidRPr="00D10A7C" w:rsidRDefault="008F0D16" w:rsidP="008F0D16">
      <w:pPr>
        <w:rPr>
          <w:color w:val="auto"/>
        </w:rPr>
      </w:pPr>
      <w:r>
        <w:rPr>
          <w:u w:color="000000" w:themeColor="text1"/>
        </w:rPr>
        <w:tab/>
      </w:r>
      <w:r w:rsidRPr="00D10A7C">
        <w:rPr>
          <w:color w:val="auto"/>
          <w:u w:color="000000" w:themeColor="text1"/>
        </w:rPr>
        <w:t>SECTION</w:t>
      </w:r>
      <w:r w:rsidRPr="00D10A7C">
        <w:rPr>
          <w:color w:val="auto"/>
          <w:u w:color="000000" w:themeColor="text1"/>
        </w:rPr>
        <w:tab/>
        <w:t>9.</w:t>
      </w:r>
      <w:r w:rsidRPr="00D10A7C">
        <w:rPr>
          <w:color w:val="auto"/>
          <w:u w:color="000000" w:themeColor="text1"/>
        </w:rPr>
        <w:tab/>
        <w:t>A.</w:t>
      </w:r>
      <w:r w:rsidRPr="00D10A7C">
        <w:rPr>
          <w:color w:val="auto"/>
          <w:u w:color="000000" w:themeColor="text1"/>
        </w:rPr>
        <w:tab/>
      </w:r>
      <w:r w:rsidRPr="00D10A7C">
        <w:rPr>
          <w:color w:val="auto"/>
        </w:rPr>
        <w:t>Chapter 156, Title 59 of the 1976 Code is amended by adding:</w:t>
      </w:r>
    </w:p>
    <w:p w:rsidR="008F0D16" w:rsidRPr="00D10A7C" w:rsidRDefault="008F0D16" w:rsidP="008F0D16">
      <w:pPr>
        <w:rPr>
          <w:color w:val="auto"/>
        </w:rPr>
      </w:pPr>
      <w:r w:rsidRPr="00D10A7C">
        <w:rPr>
          <w:color w:val="auto"/>
        </w:rPr>
        <w:tab/>
        <w:t>“Section 59</w:t>
      </w:r>
      <w:r w:rsidRPr="00D10A7C">
        <w:rPr>
          <w:color w:val="auto"/>
        </w:rPr>
        <w:noBreakHyphen/>
        <w:t>156</w:t>
      </w:r>
      <w:r w:rsidRPr="00D10A7C">
        <w:rPr>
          <w:color w:val="auto"/>
        </w:rPr>
        <w:noBreakHyphen/>
        <w:t>250.</w:t>
      </w:r>
      <w:r w:rsidRPr="00D10A7C">
        <w:rPr>
          <w:color w:val="auto"/>
        </w:rPr>
        <w:tab/>
        <w:t>(A)</w:t>
      </w:r>
      <w:r w:rsidRPr="00D10A7C">
        <w:rPr>
          <w:color w:val="auto"/>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the number of four</w:t>
      </w:r>
      <w:r w:rsidRPr="00D10A7C">
        <w:rPr>
          <w:color w:val="auto"/>
        </w:rPr>
        <w:noBreakHyphen/>
        <w:t>year</w:t>
      </w:r>
      <w:r w:rsidRPr="00D10A7C">
        <w:rPr>
          <w:color w:val="auto"/>
        </w:rPr>
        <w:noBreakHyphen/>
        <w:t>old children eligible for the South Carolina Child Early Reading Development and Education Program and the number of four</w:t>
      </w:r>
      <w:r w:rsidRPr="00D10A7C">
        <w:rPr>
          <w:color w:val="auto"/>
        </w:rPr>
        <w:noBreakHyphen/>
        <w:t>year</w:t>
      </w:r>
      <w:r w:rsidRPr="00D10A7C">
        <w:rPr>
          <w:color w:val="auto"/>
        </w:rPr>
        <w:noBreakHyphen/>
        <w:t>old children enrolled in, and the number funded, at the forty</w:t>
      </w:r>
      <w:r w:rsidRPr="00D10A7C">
        <w:rPr>
          <w:color w:val="auto"/>
        </w:rPr>
        <w:noBreakHyphen/>
        <w:t>fifth and one hundred thirty</w:t>
      </w:r>
      <w:r w:rsidRPr="00D10A7C">
        <w:rPr>
          <w:color w:val="auto"/>
        </w:rPr>
        <w:noBreakHyphen/>
        <w:t>fifth days of the program, provided that this information must be reported by the school district and the Office of First Steps through its four-year-old kindergarten providers and must include the number of children served by state</w:t>
      </w:r>
      <w:r w:rsidRPr="00D10A7C">
        <w:rPr>
          <w:color w:val="auto"/>
        </w:rPr>
        <w:noBreakHyphen/>
        <w:t>funded public and private providers;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kindergarten readiness assessment scores by district, differentiated by state</w:t>
      </w:r>
      <w:r w:rsidRPr="00D10A7C">
        <w:rPr>
          <w:color w:val="auto"/>
        </w:rPr>
        <w:noBreakHyphen/>
        <w:t>funded public and private four-year-old kindergarten providers, and Head Start or ABC Voucher programs;</w:t>
      </w:r>
    </w:p>
    <w:p w:rsidR="008F0D16" w:rsidRPr="00D10A7C" w:rsidRDefault="008F0D16" w:rsidP="008F0D16">
      <w:pPr>
        <w:rPr>
          <w:strike/>
          <w:color w:val="auto"/>
        </w:rPr>
      </w:pPr>
      <w:r w:rsidRPr="00D10A7C">
        <w:rPr>
          <w:color w:val="auto"/>
        </w:rPr>
        <w:tab/>
      </w:r>
      <w:r w:rsidRPr="00D10A7C">
        <w:rPr>
          <w:color w:val="auto"/>
        </w:rPr>
        <w:tab/>
        <w:t>(3)</w:t>
      </w:r>
      <w:r w:rsidRPr="00D10A7C">
        <w:rPr>
          <w:color w:val="auto"/>
        </w:rPr>
        <w:tab/>
        <w:t>the number of four-year-old kindergarten classrooms and spaces added in each of the previous five school years by level of quality;</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the number of four-year-old kindergarten classrooms that are considered to be high quality, and the basis for this determination;</w:t>
      </w:r>
    </w:p>
    <w:p w:rsidR="008F0D16" w:rsidRPr="00D10A7C" w:rsidRDefault="008F0D16" w:rsidP="008F0D16">
      <w:pPr>
        <w:rPr>
          <w:color w:val="auto"/>
        </w:rPr>
      </w:pPr>
      <w:r w:rsidRPr="00D10A7C">
        <w:rPr>
          <w:color w:val="auto"/>
        </w:rPr>
        <w:tab/>
      </w:r>
      <w:r w:rsidRPr="00D10A7C">
        <w:rPr>
          <w:color w:val="auto"/>
        </w:rPr>
        <w:tab/>
        <w:t>(5)</w:t>
      </w:r>
      <w:r w:rsidRPr="00D10A7C">
        <w:rPr>
          <w:color w:val="auto"/>
        </w:rPr>
        <w:tab/>
        <w:t>the number of spaces available to serve four</w:t>
      </w:r>
      <w:r w:rsidRPr="00D10A7C">
        <w:rPr>
          <w:color w:val="auto"/>
        </w:rPr>
        <w:noBreakHyphen/>
        <w:t>year</w:t>
      </w:r>
      <w:r w:rsidRPr="00D10A7C">
        <w:rPr>
          <w:color w:val="auto"/>
        </w:rPr>
        <w:noBreakHyphen/>
        <w:t>old children, the number of openings available, and the number of children on a waitlist as of August first for four-year-old kindergarten in the upcoming school year; and</w:t>
      </w:r>
    </w:p>
    <w:p w:rsidR="008F0D16" w:rsidRPr="00D10A7C" w:rsidRDefault="008F0D16" w:rsidP="008F0D16">
      <w:pPr>
        <w:rPr>
          <w:color w:val="auto"/>
        </w:rPr>
      </w:pPr>
      <w:r w:rsidRPr="00D10A7C">
        <w:rPr>
          <w:color w:val="auto"/>
        </w:rPr>
        <w:tab/>
      </w:r>
      <w:r w:rsidRPr="00D10A7C">
        <w:rPr>
          <w:color w:val="auto"/>
        </w:rPr>
        <w:tab/>
        <w:t>(6)</w:t>
      </w:r>
      <w:r w:rsidRPr="00D10A7C">
        <w:rPr>
          <w:color w:val="auto"/>
        </w:rPr>
        <w:tab/>
        <w:t xml:space="preserve">a detailed plan for increasing the number of students served throughout the State, with an emphasis on districts in Tier III and IV </w:t>
      </w:r>
      <w:r w:rsidRPr="00D10A7C">
        <w:rPr>
          <w:color w:val="auto"/>
        </w:rPr>
        <w:lastRenderedPageBreak/>
        <w:t>counties as determined in Section 12</w:t>
      </w:r>
      <w:r w:rsidRPr="00D10A7C">
        <w:rPr>
          <w:color w:val="auto"/>
        </w:rPr>
        <w:noBreakHyphen/>
        <w:t>6</w:t>
      </w:r>
      <w:r w:rsidRPr="00D10A7C">
        <w:rPr>
          <w:color w:val="auto"/>
        </w:rPr>
        <w:noBreakHyphen/>
        <w:t>3360, and waitlist information pursuant to item (5).</w:t>
      </w:r>
    </w:p>
    <w:p w:rsidR="008F0D16" w:rsidRPr="00D10A7C" w:rsidRDefault="008F0D16" w:rsidP="008F0D16">
      <w:pPr>
        <w:rPr>
          <w:color w:val="auto"/>
        </w:rPr>
      </w:pPr>
      <w:r w:rsidRPr="00D10A7C">
        <w:rPr>
          <w:color w:val="auto"/>
        </w:rPr>
        <w:tab/>
        <w:t>(B)</w:t>
      </w:r>
      <w:r w:rsidRPr="00D10A7C">
        <w:rPr>
          <w:color w:val="auto"/>
        </w:rPr>
        <w:tab/>
        <w:t>As reasonable and necessary, and to the extent possible, data and information for programs funded by local school districts and by the Education Improvement Act shall be provided and included in the reporting required pursuant to this section.</w:t>
      </w:r>
    </w:p>
    <w:p w:rsidR="008F0D16" w:rsidRPr="00D10A7C" w:rsidRDefault="008F0D16" w:rsidP="008F0D16">
      <w:pPr>
        <w:rPr>
          <w:color w:val="auto"/>
        </w:rPr>
      </w:pPr>
      <w:r w:rsidRPr="00D10A7C">
        <w:rPr>
          <w:color w:val="auto"/>
        </w:rPr>
        <w:tab/>
        <w:t>(C)</w:t>
      </w:r>
      <w:r w:rsidRPr="00D10A7C">
        <w:rPr>
          <w:color w:val="auto"/>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D10A7C">
        <w:rPr>
          <w:color w:val="auto"/>
        </w:rPr>
        <w:noBreakHyphen/>
        <w:t>over</w:t>
      </w:r>
      <w:r w:rsidRPr="00D10A7C">
        <w:rPr>
          <w:color w:val="auto"/>
        </w:rPr>
        <w:noBreakHyphen/>
        <w:t>year trend information.”</w:t>
      </w:r>
    </w:p>
    <w:p w:rsidR="008F0D16" w:rsidRPr="00D10A7C" w:rsidRDefault="008F0D16" w:rsidP="008F0D16">
      <w:pPr>
        <w:rPr>
          <w:color w:val="auto"/>
        </w:rPr>
      </w:pPr>
      <w:r>
        <w:tab/>
      </w:r>
      <w:r w:rsidRPr="00D10A7C">
        <w:rPr>
          <w:color w:val="auto"/>
        </w:rPr>
        <w:t>B.</w:t>
      </w:r>
      <w:r w:rsidRPr="00D10A7C">
        <w:rPr>
          <w:color w:val="auto"/>
        </w:rPr>
        <w:tab/>
        <w:t>Section 59-156-250(C) takes effect January 15, 2021.</w:t>
      </w:r>
    </w:p>
    <w:p w:rsidR="008F0D16" w:rsidRPr="00D10A7C" w:rsidRDefault="008F0D16" w:rsidP="008F0D16">
      <w:pPr>
        <w:rPr>
          <w:color w:val="auto"/>
        </w:rPr>
      </w:pPr>
      <w:r>
        <w:tab/>
      </w:r>
      <w:r w:rsidRPr="00D10A7C">
        <w:rPr>
          <w:color w:val="auto"/>
        </w:rPr>
        <w:t>SECTION</w:t>
      </w:r>
      <w:r w:rsidRPr="00D10A7C">
        <w:rPr>
          <w:color w:val="auto"/>
        </w:rPr>
        <w:tab/>
        <w:t>10.</w:t>
      </w:r>
      <w:r w:rsidRPr="00D10A7C">
        <w:rPr>
          <w:color w:val="auto"/>
        </w:rPr>
        <w:tab/>
        <w:t>A.</w:t>
      </w:r>
      <w:r w:rsidRPr="00D10A7C">
        <w:rPr>
          <w:color w:val="auto"/>
        </w:rPr>
        <w:tab/>
        <w:t>Article 1, Chapter 29, Title 59 of the 1976 Code is amended by adding:</w:t>
      </w:r>
    </w:p>
    <w:p w:rsidR="008F0D16" w:rsidRPr="00D10A7C" w:rsidRDefault="008F0D16" w:rsidP="008F0D16">
      <w:pPr>
        <w:rPr>
          <w:color w:val="auto"/>
        </w:rPr>
      </w:pPr>
      <w:r w:rsidRPr="00D10A7C">
        <w:rPr>
          <w:color w:val="auto"/>
        </w:rPr>
        <w:tab/>
        <w:t>“Section 59-29-17.</w:t>
      </w:r>
      <w:r w:rsidRPr="00D10A7C">
        <w:rPr>
          <w:color w:val="auto"/>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8F0D16" w:rsidRPr="00D10A7C" w:rsidRDefault="008F0D16" w:rsidP="008F0D16">
      <w:pPr>
        <w:rPr>
          <w:color w:val="auto"/>
        </w:rPr>
      </w:pPr>
      <w:r>
        <w:tab/>
      </w:r>
      <w:r w:rsidRPr="00D10A7C">
        <w:rPr>
          <w:color w:val="auto"/>
        </w:rPr>
        <w:t>B.</w:t>
      </w:r>
      <w:r w:rsidRPr="00D10A7C">
        <w:rPr>
          <w:color w:val="auto"/>
        </w:rPr>
        <w:tab/>
        <w:t>The State Department of Education shall develop the curriculum for coursework pursuant to Section 59-29-17, as added by this SECTION, before July 1, 2021.</w:t>
      </w:r>
      <w:r w:rsidRPr="00D10A7C">
        <w:rPr>
          <w:color w:val="auto"/>
        </w:rPr>
        <w:tab/>
      </w:r>
    </w:p>
    <w:p w:rsidR="008F0D16" w:rsidRPr="00D10A7C" w:rsidRDefault="008F0D16" w:rsidP="008F0D16">
      <w:pPr>
        <w:rPr>
          <w:color w:val="auto"/>
        </w:rPr>
      </w:pPr>
      <w:r>
        <w:tab/>
      </w:r>
      <w:r w:rsidRPr="00D10A7C">
        <w:rPr>
          <w:color w:val="auto"/>
        </w:rPr>
        <w:t>C.</w:t>
      </w:r>
      <w:r w:rsidRPr="00D10A7C">
        <w:rPr>
          <w:color w:val="auto"/>
        </w:rPr>
        <w:tab/>
        <w:t>This SECTION takes effect August 1, 2021.</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III</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Read to Succeed Initiative</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11.</w:t>
      </w:r>
      <w:r w:rsidRPr="00D10A7C">
        <w:rPr>
          <w:snapToGrid w:val="0"/>
          <w:color w:val="auto"/>
        </w:rPr>
        <w:tab/>
        <w:t>Section 59-155-110(4) of the 1976 Code is amended to read:</w:t>
      </w:r>
    </w:p>
    <w:p w:rsidR="008F0D16" w:rsidRPr="00D10A7C" w:rsidRDefault="008F0D16" w:rsidP="008F0D16">
      <w:pPr>
        <w:rPr>
          <w:color w:val="auto"/>
        </w:rPr>
      </w:pPr>
      <w:r w:rsidRPr="00D10A7C">
        <w:rPr>
          <w:snapToGrid w:val="0"/>
          <w:color w:val="auto"/>
        </w:rPr>
        <w:tab/>
      </w:r>
      <w:r w:rsidRPr="00D10A7C">
        <w:rPr>
          <w:color w:val="auto"/>
        </w:rPr>
        <w:t>“(4)</w:t>
      </w:r>
      <w:r w:rsidRPr="00D10A7C">
        <w:rPr>
          <w:color w:val="auto"/>
        </w:rPr>
        <w:tab/>
        <w:t xml:space="preserve">each student receives targeted, effective, </w:t>
      </w:r>
      <w:r w:rsidRPr="00D10A7C">
        <w:rPr>
          <w:strike/>
          <w:color w:val="auto"/>
        </w:rPr>
        <w:t>comprehension</w:t>
      </w:r>
      <w:r w:rsidRPr="00D10A7C">
        <w:rPr>
          <w:color w:val="auto"/>
        </w:rPr>
        <w:t xml:space="preserve"> support </w:t>
      </w:r>
      <w:r w:rsidRPr="00D10A7C">
        <w:rPr>
          <w:color w:val="auto"/>
          <w:u w:val="single"/>
        </w:rPr>
        <w:t>in reading comprehension</w:t>
      </w:r>
      <w:r w:rsidRPr="00D10A7C">
        <w:rPr>
          <w:color w:val="auto"/>
        </w:rPr>
        <w:t xml:space="preserve"> from the classroom teacher and, if needed, supplemental support from a reading interventionist so that ultimately all students can comprehend grade</w:t>
      </w:r>
      <w:r w:rsidRPr="00D10A7C">
        <w:rPr>
          <w:color w:val="auto"/>
        </w:rPr>
        <w:noBreakHyphen/>
        <w:t>level texts;”</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12.</w:t>
      </w:r>
      <w:r w:rsidRPr="00D10A7C">
        <w:rPr>
          <w:snapToGrid w:val="0"/>
          <w:color w:val="auto"/>
        </w:rPr>
        <w:tab/>
        <w:t>Section 59-155-120(5) and (10) of the 1976 Code is amended to read:</w:t>
      </w:r>
    </w:p>
    <w:p w:rsidR="008F0D16" w:rsidRPr="00D10A7C" w:rsidRDefault="008F0D16" w:rsidP="008F0D16">
      <w:pPr>
        <w:rPr>
          <w:color w:val="auto"/>
          <w:u w:color="000000" w:themeColor="text1"/>
        </w:rPr>
      </w:pPr>
      <w:r w:rsidRPr="00D10A7C">
        <w:rPr>
          <w:color w:val="auto"/>
        </w:rPr>
        <w:tab/>
        <w:t>“(5)</w:t>
      </w:r>
      <w:r w:rsidRPr="00D10A7C">
        <w:rPr>
          <w:color w:val="auto"/>
        </w:rPr>
        <w:tab/>
        <w:t>‘Reading interventions’ means individual or group assistance in the classroom and supplemental support based on curricular and instructional decisions made by classroom teachers who have proven effectiveness in teaching reading and an add</w:t>
      </w:r>
      <w:r w:rsidRPr="00D10A7C">
        <w:rPr>
          <w:color w:val="auto"/>
        </w:rPr>
        <w:noBreakHyphen/>
        <w:t xml:space="preserve">on literacy endorsement or reading/literacy coaches who meet the minimum qualifications established in guidelines published by the Department of Education. </w:t>
      </w:r>
      <w:r w:rsidRPr="00D10A7C">
        <w:rPr>
          <w:color w:val="auto"/>
          <w:u w:val="single" w:color="000000" w:themeColor="text1"/>
        </w:rPr>
        <w:t>An intervention must be evidence</w:t>
      </w:r>
      <w:r w:rsidRPr="00D10A7C">
        <w:rPr>
          <w:color w:val="auto"/>
          <w:u w:val="single" w:color="000000" w:themeColor="text1"/>
        </w:rPr>
        <w:noBreakHyphen/>
        <w:t>based and follow the multi</w:t>
      </w:r>
      <w:r w:rsidRPr="00D10A7C">
        <w:rPr>
          <w:color w:val="auto"/>
          <w:u w:val="single" w:color="000000" w:themeColor="text1"/>
        </w:rPr>
        <w:noBreakHyphen/>
        <w:t xml:space="preserve">tiered system </w:t>
      </w:r>
      <w:r w:rsidRPr="00D10A7C">
        <w:rPr>
          <w:color w:val="auto"/>
          <w:u w:val="single" w:color="000000" w:themeColor="text1"/>
        </w:rPr>
        <w:lastRenderedPageBreak/>
        <w:t>of supports or ‘MTSS,’ as defined in Section 59</w:t>
      </w:r>
      <w:r w:rsidRPr="00D10A7C">
        <w:rPr>
          <w:color w:val="auto"/>
          <w:u w:val="single" w:color="000000" w:themeColor="text1"/>
        </w:rPr>
        <w:noBreakHyphen/>
        <w:t>33</w:t>
      </w:r>
      <w:r w:rsidRPr="00D10A7C">
        <w:rPr>
          <w:color w:val="auto"/>
          <w:u w:val="single" w:color="000000" w:themeColor="text1"/>
        </w:rPr>
        <w:noBreakHyphen/>
        <w:t>510(3), and the Response to Intervention or ‘RTI,’ as defined in Section 59</w:t>
      </w:r>
      <w:r w:rsidRPr="00D10A7C">
        <w:rPr>
          <w:color w:val="auto"/>
          <w:u w:val="single" w:color="000000" w:themeColor="text1"/>
        </w:rPr>
        <w:noBreakHyphen/>
        <w:t>33</w:t>
      </w:r>
      <w:r w:rsidRPr="00D10A7C">
        <w:rPr>
          <w:color w:val="auto"/>
          <w:u w:val="single" w:color="000000" w:themeColor="text1"/>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D10A7C">
        <w:rPr>
          <w:color w:val="auto"/>
          <w:u w:color="000000" w:themeColor="text1"/>
        </w:rPr>
        <w:t>”</w:t>
      </w:r>
    </w:p>
    <w:p w:rsidR="008F0D16" w:rsidRPr="00D10A7C" w:rsidRDefault="008F0D16" w:rsidP="008F0D16">
      <w:pPr>
        <w:rPr>
          <w:color w:val="auto"/>
        </w:rPr>
      </w:pPr>
      <w:r w:rsidRPr="00D10A7C">
        <w:rPr>
          <w:color w:val="auto"/>
        </w:rPr>
        <w:tab/>
        <w:t>“(10)</w:t>
      </w:r>
      <w:r w:rsidRPr="00D10A7C">
        <w:rPr>
          <w:color w:val="auto"/>
        </w:rPr>
        <w:tab/>
        <w:t>‘Substantially fails to demonstrate third</w:t>
      </w:r>
      <w:r w:rsidRPr="00D10A7C">
        <w:rPr>
          <w:color w:val="auto"/>
        </w:rPr>
        <w:noBreakHyphen/>
        <w:t xml:space="preserve">grade reading proficiency’ means a student who does not demonstrate reading proficiency at the end of the third grade as indicated by scoring at the lowest achievement level on the statewide summative </w:t>
      </w:r>
      <w:r w:rsidRPr="00D10A7C">
        <w:rPr>
          <w:strike/>
          <w:color w:val="auto"/>
        </w:rPr>
        <w:t>reading</w:t>
      </w:r>
      <w:r w:rsidRPr="00D10A7C">
        <w:rPr>
          <w:color w:val="auto"/>
        </w:rPr>
        <w:t xml:space="preserve"> assessment </w:t>
      </w:r>
      <w:r w:rsidRPr="00D10A7C">
        <w:rPr>
          <w:strike/>
          <w:color w:val="auto"/>
        </w:rPr>
        <w:t>that equates to Not Met 1 on the Palmetto Assessment of State Standards (PASS)</w:t>
      </w:r>
      <w:r w:rsidRPr="00D10A7C">
        <w:rPr>
          <w:color w:val="auto"/>
        </w:rPr>
        <w:t xml:space="preserve"> </w:t>
      </w:r>
      <w:r w:rsidRPr="00D10A7C">
        <w:rPr>
          <w:color w:val="auto"/>
          <w:u w:val="single" w:color="000000" w:themeColor="text1"/>
        </w:rPr>
        <w:t>in English/language arts, qualifying the student as eligible for retention pursuant to Section 59</w:t>
      </w:r>
      <w:r w:rsidRPr="00D10A7C">
        <w:rPr>
          <w:color w:val="auto"/>
          <w:u w:val="single" w:color="000000" w:themeColor="text1"/>
        </w:rPr>
        <w:noBreakHyphen/>
        <w:t>155</w:t>
      </w:r>
      <w:r w:rsidRPr="00D10A7C">
        <w:rPr>
          <w:color w:val="auto"/>
          <w:u w:val="single" w:color="000000" w:themeColor="text1"/>
        </w:rPr>
        <w:noBreakHyphen/>
        <w:t>160(A)</w:t>
      </w:r>
      <w:r w:rsidRPr="00D10A7C">
        <w:rPr>
          <w:color w:val="auto"/>
        </w:rPr>
        <w:t>.”</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13.</w:t>
      </w:r>
      <w:r w:rsidRPr="00D10A7C">
        <w:rPr>
          <w:snapToGrid w:val="0"/>
          <w:color w:val="auto"/>
        </w:rPr>
        <w:tab/>
        <w:t>Section 59-155-130(3) and (4) of the 1976 Code is amended to read:</w:t>
      </w:r>
    </w:p>
    <w:p w:rsidR="008F0D16" w:rsidRPr="00D10A7C" w:rsidRDefault="008F0D16" w:rsidP="008F0D16">
      <w:pPr>
        <w:rPr>
          <w:color w:val="auto"/>
          <w:u w:color="000000" w:themeColor="text1"/>
        </w:rPr>
      </w:pPr>
      <w:r w:rsidRPr="00D10A7C">
        <w:rPr>
          <w:color w:val="auto"/>
        </w:rPr>
        <w:tab/>
        <w:t>“(3)</w:t>
      </w:r>
      <w:r w:rsidRPr="00D10A7C">
        <w:rPr>
          <w:color w:val="auto"/>
        </w:rPr>
        <w:tab/>
        <w:t xml:space="preserve">working collaboratively with institutions of higher </w:t>
      </w:r>
      <w:r w:rsidRPr="00D10A7C">
        <w:rPr>
          <w:strike/>
          <w:color w:val="auto"/>
        </w:rPr>
        <w:t>learning</w:t>
      </w:r>
      <w:r w:rsidRPr="00D10A7C">
        <w:rPr>
          <w:color w:val="auto"/>
        </w:rPr>
        <w:t xml:space="preserve"> </w:t>
      </w:r>
      <w:r w:rsidRPr="00D10A7C">
        <w:rPr>
          <w:color w:val="auto"/>
          <w:u w:val="single"/>
        </w:rPr>
        <w:t>education</w:t>
      </w:r>
      <w:r w:rsidRPr="00D10A7C">
        <w:rPr>
          <w:color w:val="auto"/>
        </w:rPr>
        <w:t xml:space="preserve"> offering courses in reading and writing and those institutions of higher education offering accredited master’s degrees in reading</w:t>
      </w:r>
      <w:r w:rsidRPr="00D10A7C">
        <w:rPr>
          <w:color w:val="auto"/>
        </w:rPr>
        <w:noBreakHyphen/>
        <w:t>literacy to design coursework leading to a literacy teacher add</w:t>
      </w:r>
      <w:r w:rsidRPr="00D10A7C">
        <w:rPr>
          <w:color w:val="auto"/>
        </w:rPr>
        <w:noBreakHyphen/>
        <w:t>on endorsement by the State</w:t>
      </w:r>
      <w:r w:rsidRPr="00D10A7C">
        <w:rPr>
          <w:color w:val="auto"/>
          <w:u w:val="single"/>
        </w:rPr>
        <w:t xml:space="preserve">. </w:t>
      </w:r>
      <w:r w:rsidRPr="00D10A7C">
        <w:rPr>
          <w:color w:val="auto"/>
          <w:u w:val="single" w:color="000000" w:themeColor="text1"/>
        </w:rPr>
        <w:t>The coursework must be founded on scientifically based reading practices and evidence</w:t>
      </w:r>
      <w:r w:rsidRPr="00D10A7C">
        <w:rPr>
          <w:color w:val="auto"/>
          <w:u w:val="single" w:color="000000" w:themeColor="text1"/>
        </w:rPr>
        <w:noBreakHyphen/>
        <w:t>based interventions, including the use of data to identify struggling readers and inform instruction</w:t>
      </w:r>
      <w:r w:rsidRPr="00D10A7C">
        <w:rPr>
          <w:color w:val="auto"/>
          <w:u w:color="000000" w:themeColor="text1"/>
        </w:rPr>
        <w:t>;</w:t>
      </w:r>
    </w:p>
    <w:p w:rsidR="008F0D16" w:rsidRPr="00D10A7C" w:rsidRDefault="008F0D16" w:rsidP="008F0D16">
      <w:pPr>
        <w:rPr>
          <w:color w:val="auto"/>
        </w:rPr>
      </w:pPr>
      <w:r w:rsidRPr="00D10A7C">
        <w:rPr>
          <w:color w:val="auto"/>
        </w:rPr>
        <w:tab/>
        <w:t>(4)</w:t>
      </w:r>
      <w:r w:rsidRPr="00D10A7C">
        <w:rPr>
          <w:color w:val="auto"/>
        </w:rPr>
        <w:tab/>
        <w:t xml:space="preserve">providing professional development </w:t>
      </w:r>
      <w:r w:rsidRPr="00D10A7C">
        <w:rPr>
          <w:color w:val="auto"/>
          <w:u w:val="single" w:color="000000" w:themeColor="text1"/>
        </w:rPr>
        <w:t>on scientifically based reading practices and evidence</w:t>
      </w:r>
      <w:r w:rsidRPr="00D10A7C">
        <w:rPr>
          <w:color w:val="auto"/>
          <w:u w:val="single" w:color="000000" w:themeColor="text1"/>
        </w:rPr>
        <w:noBreakHyphen/>
        <w:t>based interventions, including the use of data to identify struggling readers and inform instruction</w:t>
      </w:r>
      <w:r w:rsidRPr="00D10A7C">
        <w:rPr>
          <w:color w:val="auto"/>
        </w:rPr>
        <w:t xml:space="preserve"> in reading and coaching for already certified reading/literacy coaches and literacy teachers;”</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14.</w:t>
      </w:r>
      <w:r w:rsidRPr="00D10A7C">
        <w:rPr>
          <w:snapToGrid w:val="0"/>
          <w:color w:val="auto"/>
        </w:rPr>
        <w:tab/>
        <w:t>Section 59-155-140(B)(2)(a) of the 1976 Code is amended to read:</w:t>
      </w:r>
    </w:p>
    <w:p w:rsidR="008F0D16" w:rsidRPr="00D10A7C" w:rsidRDefault="008F0D16" w:rsidP="008F0D16">
      <w:pPr>
        <w:rPr>
          <w:color w:val="auto"/>
        </w:rPr>
      </w:pPr>
      <w:r w:rsidRPr="00D10A7C">
        <w:rPr>
          <w:color w:val="auto"/>
        </w:rPr>
        <w:tab/>
        <w:t>“(a)</w:t>
      </w:r>
      <w:r w:rsidRPr="00D10A7C">
        <w:rPr>
          <w:color w:val="auto"/>
        </w:rPr>
        <w:tab/>
        <w:t>document the reading and writing assessment and instruction planned for all PK</w:t>
      </w:r>
      <w:r w:rsidRPr="00D10A7C">
        <w:rPr>
          <w:color w:val="auto"/>
        </w:rPr>
        <w:noBreakHyphen/>
        <w:t>12 students and the interventions in prekindergarten through twelfth grade to be provided to all struggling readers who are not able to comprehend grade</w:t>
      </w:r>
      <w:r w:rsidRPr="00D10A7C">
        <w:rPr>
          <w:color w:val="auto"/>
        </w:rPr>
        <w:noBreakHyphen/>
        <w:t xml:space="preserve">level texts. Supplemental instruction </w:t>
      </w:r>
      <w:r w:rsidRPr="00D10A7C">
        <w:rPr>
          <w:strike/>
          <w:color w:val="auto"/>
        </w:rPr>
        <w:t>shall</w:t>
      </w:r>
      <w:r w:rsidRPr="00D10A7C">
        <w:rPr>
          <w:color w:val="auto"/>
        </w:rPr>
        <w:t xml:space="preserve"> </w:t>
      </w:r>
      <w:r w:rsidRPr="00D10A7C">
        <w:rPr>
          <w:color w:val="auto"/>
          <w:u w:val="single"/>
        </w:rPr>
        <w:t>must</w:t>
      </w:r>
      <w:r w:rsidRPr="00D10A7C">
        <w:rPr>
          <w:color w:val="auto"/>
        </w:rPr>
        <w:t xml:space="preserve"> be provided by teachers who have a literacy teacher add</w:t>
      </w:r>
      <w:r w:rsidRPr="00D10A7C">
        <w:rPr>
          <w:color w:val="auto"/>
        </w:rPr>
        <w:noBreakHyphen/>
        <w:t xml:space="preserve">on endorsement and offered during the school day and, as appropriate, before or after school in book clubs, through a summer reading camp, or </w:t>
      </w:r>
      <w:r w:rsidRPr="00D10A7C">
        <w:rPr>
          <w:strike/>
          <w:color w:val="auto"/>
        </w:rPr>
        <w:t>both</w:t>
      </w:r>
      <w:r w:rsidRPr="00D10A7C">
        <w:rPr>
          <w:color w:val="auto"/>
        </w:rPr>
        <w:t xml:space="preserve"> </w:t>
      </w:r>
      <w:r w:rsidRPr="00D10A7C">
        <w:rPr>
          <w:color w:val="auto"/>
          <w:u w:val="single"/>
        </w:rPr>
        <w:t>through any combination of these strategies</w:t>
      </w:r>
      <w:r w:rsidRPr="00D10A7C">
        <w:rPr>
          <w:color w:val="auto"/>
        </w:rPr>
        <w:t>;”</w:t>
      </w:r>
    </w:p>
    <w:p w:rsidR="008F0D16" w:rsidRPr="00D10A7C" w:rsidRDefault="008F0D16" w:rsidP="008F0D16">
      <w:pPr>
        <w:rPr>
          <w:color w:val="auto"/>
          <w:u w:color="000000" w:themeColor="text1"/>
        </w:rPr>
      </w:pPr>
      <w:r>
        <w:rPr>
          <w:snapToGrid w:val="0"/>
        </w:rPr>
        <w:tab/>
      </w:r>
      <w:r w:rsidRPr="00D10A7C">
        <w:rPr>
          <w:snapToGrid w:val="0"/>
          <w:color w:val="auto"/>
        </w:rPr>
        <w:t>SECTION</w:t>
      </w:r>
      <w:r w:rsidRPr="00D10A7C">
        <w:rPr>
          <w:snapToGrid w:val="0"/>
          <w:color w:val="auto"/>
        </w:rPr>
        <w:tab/>
        <w:t>15.</w:t>
      </w:r>
      <w:r w:rsidRPr="00D10A7C">
        <w:rPr>
          <w:snapToGrid w:val="0"/>
          <w:color w:val="auto"/>
        </w:rPr>
        <w:tab/>
      </w:r>
      <w:r w:rsidRPr="00D10A7C">
        <w:rPr>
          <w:color w:val="auto"/>
          <w:u w:color="000000" w:themeColor="text1"/>
        </w:rPr>
        <w:t>A.</w:t>
      </w:r>
      <w:r w:rsidRPr="00D10A7C">
        <w:rPr>
          <w:color w:val="auto"/>
          <w:u w:color="000000" w:themeColor="text1"/>
        </w:rPr>
        <w:tab/>
        <w:t>Section 59-155-150 (B) of the 1976 Code is amended to read:</w:t>
      </w:r>
    </w:p>
    <w:p w:rsidR="008F0D16" w:rsidRPr="00D10A7C" w:rsidRDefault="008F0D16" w:rsidP="008F0D16">
      <w:pPr>
        <w:rPr>
          <w:snapToGrid w:val="0"/>
          <w:color w:val="auto"/>
        </w:rPr>
      </w:pPr>
      <w:r w:rsidRPr="00D10A7C">
        <w:rPr>
          <w:color w:val="auto"/>
        </w:rPr>
        <w:lastRenderedPageBreak/>
        <w:tab/>
        <w:t>“(B)</w:t>
      </w:r>
      <w:r w:rsidRPr="00D10A7C">
        <w:rPr>
          <w:color w:val="auto"/>
        </w:rPr>
        <w:tab/>
        <w:t xml:space="preserve">Any student enrolled in prekindergarten, kindergarten, first grade, second grade, or third grade who is substantially not demonstrating proficiency in reading, based upon </w:t>
      </w:r>
      <w:r w:rsidRPr="00D10A7C">
        <w:rPr>
          <w:strike/>
          <w:color w:val="auto"/>
        </w:rPr>
        <w:t>formal diagnostic assessments or through teacher observations</w:t>
      </w:r>
      <w:r w:rsidRPr="00D10A7C">
        <w:rPr>
          <w:color w:val="auto"/>
        </w:rPr>
        <w:t xml:space="preserve"> </w:t>
      </w:r>
      <w:r w:rsidRPr="00D10A7C">
        <w:rPr>
          <w:color w:val="auto"/>
          <w:u w:val="single" w:color="000000" w:themeColor="text1"/>
        </w:rPr>
        <w:t>the universal screening process, as defined in Section 59</w:t>
      </w:r>
      <w:r w:rsidRPr="00D10A7C">
        <w:rPr>
          <w:color w:val="auto"/>
          <w:u w:val="single" w:color="000000" w:themeColor="text1"/>
        </w:rPr>
        <w:noBreakHyphen/>
        <w:t>33</w:t>
      </w:r>
      <w:r w:rsidRPr="00D10A7C">
        <w:rPr>
          <w:color w:val="auto"/>
          <w:u w:val="single" w:color="000000" w:themeColor="text1"/>
        </w:rPr>
        <w:noBreakHyphen/>
        <w:t>510(7), and, if indicated, diagnostic assessments and teacher observations</w:t>
      </w:r>
      <w:r w:rsidRPr="00D10A7C">
        <w:rPr>
          <w:color w:val="auto"/>
        </w:rPr>
        <w:t>, must be provided intensive in</w:t>
      </w:r>
      <w:r w:rsidRPr="00D10A7C">
        <w:rPr>
          <w:color w:val="auto"/>
        </w:rPr>
        <w:noBreakHyphen/>
        <w:t xml:space="preserve">class and supplemental reading intervention immediately upon determination. </w:t>
      </w:r>
      <w:r w:rsidRPr="00D10A7C">
        <w:rPr>
          <w:color w:val="auto"/>
          <w:u w:val="single" w:color="000000" w:themeColor="text1"/>
        </w:rPr>
        <w:t>These assessments may be used to satisfy the screening requirements provided in Article 5, Chapter 33 of this title.</w:t>
      </w:r>
      <w:r w:rsidRPr="00D10A7C">
        <w:rPr>
          <w:color w:val="auto"/>
          <w:u w:color="000000" w:themeColor="text1"/>
        </w:rPr>
        <w:t xml:space="preserve"> </w:t>
      </w:r>
      <w:r w:rsidRPr="00D10A7C">
        <w:rPr>
          <w:color w:val="auto"/>
        </w:rPr>
        <w:t xml:space="preserve">The intensive interventions must be provided as individualized and small group assistance based on the analysis of assessment data. All sustained interventions must be aligned with the district’s reading proficiency plan. </w:t>
      </w:r>
      <w:r w:rsidRPr="00D10A7C">
        <w:rPr>
          <w:strike/>
          <w:color w:val="auto"/>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D10A7C">
        <w:rPr>
          <w:strike/>
          <w:color w:val="auto"/>
        </w:rPr>
        <w:noBreakHyphen/>
        <w:t>class intervention and at least thirty minutes of supplemental intervention until the student can comprehend and write text at grade</w:t>
      </w:r>
      <w:r w:rsidRPr="00D10A7C">
        <w:rPr>
          <w:strike/>
          <w:color w:val="auto"/>
        </w:rPr>
        <w:noBreakHyphen/>
        <w:t>level independently.</w:t>
      </w:r>
      <w:r w:rsidRPr="00D10A7C">
        <w:rPr>
          <w:color w:val="auto"/>
        </w:rPr>
        <w:t xml:space="preserve"> In addition, the parent or guardian of the student must be notified, in writing, of the child’s inability to read grade</w:t>
      </w:r>
      <w:r w:rsidRPr="00D10A7C">
        <w:rPr>
          <w:color w:val="auto"/>
        </w:rPr>
        <w:noBreakHyphen/>
        <w:t xml:space="preserve">level texts, the interventions to be provided, and the child’s reading abilities at the end of the planned interventions. </w:t>
      </w:r>
      <w:r w:rsidRPr="00D10A7C">
        <w:rPr>
          <w:color w:val="auto"/>
          <w:u w:val="single" w:color="000000" w:themeColor="text1"/>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D10A7C">
        <w:rPr>
          <w:color w:val="auto"/>
          <w:u w:val="single" w:color="000000" w:themeColor="text1"/>
        </w:rPr>
        <w:noBreakHyphen/>
        <w:t>155</w:t>
      </w:r>
      <w:r w:rsidRPr="00D10A7C">
        <w:rPr>
          <w:color w:val="auto"/>
          <w:u w:val="single" w:color="000000" w:themeColor="text1"/>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D10A7C">
        <w:rPr>
          <w:color w:val="auto"/>
          <w:u w:val="single" w:color="000000" w:themeColor="text1"/>
        </w:rPr>
        <w:noBreakHyphen/>
        <w:t>33</w:t>
      </w:r>
      <w:r w:rsidRPr="00D10A7C">
        <w:rPr>
          <w:color w:val="auto"/>
          <w:u w:val="single" w:color="000000" w:themeColor="text1"/>
        </w:rPr>
        <w:noBreakHyphen/>
        <w:t>510(7), and, if indicated, diagnostic assessments and teacher observations, at no cost to the student.</w:t>
      </w:r>
      <w:r w:rsidRPr="00D10A7C">
        <w:rPr>
          <w:color w:val="auto"/>
          <w:u w:color="000000" w:themeColor="text1"/>
        </w:rPr>
        <w:t xml:space="preserve"> </w:t>
      </w:r>
      <w:r w:rsidRPr="00D10A7C">
        <w:rPr>
          <w:color w:val="auto"/>
        </w:rPr>
        <w:t>The results of the initial assessments and progress monitoring also must be provided to the Read to Succeed Office.”</w:t>
      </w:r>
    </w:p>
    <w:p w:rsidR="008F0D16" w:rsidRPr="00D10A7C" w:rsidRDefault="008F0D16" w:rsidP="008F0D16">
      <w:pPr>
        <w:rPr>
          <w:snapToGrid w:val="0"/>
          <w:color w:val="auto"/>
        </w:rPr>
      </w:pPr>
      <w:r>
        <w:rPr>
          <w:snapToGrid w:val="0"/>
        </w:rPr>
        <w:tab/>
      </w:r>
      <w:r w:rsidRPr="00D10A7C">
        <w:rPr>
          <w:snapToGrid w:val="0"/>
          <w:color w:val="auto"/>
        </w:rPr>
        <w:t>B.</w:t>
      </w:r>
      <w:r w:rsidRPr="00D10A7C">
        <w:rPr>
          <w:snapToGrid w:val="0"/>
          <w:color w:val="auto"/>
        </w:rPr>
        <w:tab/>
        <w:t>Section 59-155-150 of the 1976 Code is amended by adding an appropriately lettered new subsection to read:</w:t>
      </w:r>
    </w:p>
    <w:p w:rsidR="008F0D16" w:rsidRPr="00D10A7C" w:rsidRDefault="008F0D16" w:rsidP="008F0D16">
      <w:pPr>
        <w:rPr>
          <w:color w:val="auto"/>
        </w:rPr>
      </w:pPr>
      <w:r w:rsidRPr="00D10A7C">
        <w:rPr>
          <w:snapToGrid w:val="0"/>
          <w:color w:val="auto"/>
        </w:rPr>
        <w:tab/>
        <w:t>“(</w:t>
      </w:r>
      <w:r w:rsidRPr="00D10A7C">
        <w:rPr>
          <w:snapToGrid w:val="0"/>
          <w:color w:val="auto"/>
        </w:rPr>
        <w:tab/>
        <w:t>)</w:t>
      </w:r>
      <w:r w:rsidRPr="00D10A7C">
        <w:rPr>
          <w:snapToGrid w:val="0"/>
          <w:color w:val="auto"/>
        </w:rPr>
        <w:tab/>
        <w:t xml:space="preserve">A district superintendent or charter school authorizer </w:t>
      </w:r>
      <w:r w:rsidRPr="00D10A7C">
        <w:rPr>
          <w:color w:val="auto"/>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8F0D16" w:rsidRPr="00D10A7C" w:rsidRDefault="008F0D16" w:rsidP="008F0D16">
      <w:pPr>
        <w:rPr>
          <w:snapToGrid w:val="0"/>
          <w:color w:val="auto"/>
        </w:rPr>
      </w:pPr>
      <w:r>
        <w:rPr>
          <w:snapToGrid w:val="0"/>
        </w:rPr>
        <w:lastRenderedPageBreak/>
        <w:tab/>
      </w:r>
      <w:r w:rsidRPr="00D10A7C">
        <w:rPr>
          <w:snapToGrid w:val="0"/>
          <w:color w:val="auto"/>
        </w:rPr>
        <w:t>SECTION</w:t>
      </w:r>
      <w:r w:rsidRPr="00D10A7C">
        <w:rPr>
          <w:snapToGrid w:val="0"/>
          <w:color w:val="auto"/>
        </w:rPr>
        <w:tab/>
        <w:t>16.</w:t>
      </w:r>
      <w:r w:rsidRPr="00D10A7C">
        <w:rPr>
          <w:snapToGrid w:val="0"/>
          <w:color w:val="auto"/>
        </w:rPr>
        <w:tab/>
        <w:t>Chapter 155, Title 59 of the 1976 Code is amended by adding:</w:t>
      </w:r>
    </w:p>
    <w:p w:rsidR="008F0D16" w:rsidRPr="00D10A7C" w:rsidRDefault="008F0D16" w:rsidP="008F0D16">
      <w:pPr>
        <w:rPr>
          <w:color w:val="auto"/>
        </w:rPr>
      </w:pPr>
      <w:r w:rsidRPr="00D10A7C">
        <w:rPr>
          <w:color w:val="auto"/>
        </w:rPr>
        <w:tab/>
        <w:t>“Section 59</w:t>
      </w:r>
      <w:r w:rsidRPr="00D10A7C">
        <w:rPr>
          <w:color w:val="auto"/>
        </w:rPr>
        <w:noBreakHyphen/>
        <w:t>155</w:t>
      </w:r>
      <w:r w:rsidRPr="00D10A7C">
        <w:rPr>
          <w:color w:val="auto"/>
        </w:rPr>
        <w:noBreakHyphen/>
        <w:t>155.</w:t>
      </w:r>
      <w:r w:rsidRPr="00D10A7C">
        <w:rPr>
          <w:color w:val="auto"/>
        </w:rPr>
        <w:tab/>
        <w:t>(A)</w:t>
      </w:r>
      <w:r w:rsidRPr="00D10A7C">
        <w:rPr>
          <w:color w:val="auto"/>
        </w:rPr>
        <w:tab/>
        <w:t>For the purposes of this section, ‘literacy’ means the ability to read and write, and ‘numeracy’ means fluency in understanding numbers and mathematical operations.</w:t>
      </w:r>
    </w:p>
    <w:p w:rsidR="008F0D16" w:rsidRPr="00D10A7C" w:rsidRDefault="008F0D16" w:rsidP="008F0D16">
      <w:pPr>
        <w:rPr>
          <w:color w:val="auto"/>
        </w:rPr>
      </w:pPr>
      <w:r w:rsidRPr="00D10A7C">
        <w:rPr>
          <w:color w:val="auto"/>
        </w:rPr>
        <w:tab/>
        <w:t>(B)(1)</w:t>
      </w:r>
      <w:r w:rsidRPr="00D10A7C">
        <w:rPr>
          <w:color w:val="auto"/>
        </w:rPr>
        <w:tab/>
        <w:t>The board shall approve no more than five reliable and valid early screening instruments for selection and use by school districts, pursuant to the district universal screening process, as defined in Section 59</w:t>
      </w:r>
      <w:r w:rsidRPr="00D10A7C">
        <w:rPr>
          <w:color w:val="auto"/>
        </w:rPr>
        <w:noBreakHyphen/>
        <w:t>33</w:t>
      </w:r>
      <w:r w:rsidRPr="00D10A7C">
        <w:rPr>
          <w:color w:val="auto"/>
        </w:rPr>
        <w:noBreakHyphen/>
        <w:t>510(7), in kindergarten through the third grade. At a minimum, the approved screening instruments shall include literacy and numeracy.</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An early literacy screening instrument must:</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provide screening and diagnostic capabilities for monitoring student progress in reading;</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at a minimum, measure phonological awareness, decoding and encoding, fluency, vocabulary, and comprehension;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identify students who have a reading deficiency, including students with characteristics of dyslexia.</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An early numeracy screening instrument must provide screening and diagnostic capabilities.</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In determining which instruments to approve, the board shall consider, at a minimum, the following factors:</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the amount of time that the instrument requires, with the intention of minimizing the impact on instructional time;</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 xml:space="preserve">the level of integration of results with instructional support for teachers and students; </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the timeliness in reporting results to teachers, administrators, and parents;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the level of integration of results with instructional support for teachers and pupils.</w:t>
      </w:r>
    </w:p>
    <w:p w:rsidR="008F0D16" w:rsidRPr="00D10A7C" w:rsidRDefault="008F0D16" w:rsidP="008F0D16">
      <w:pPr>
        <w:rPr>
          <w:color w:val="auto"/>
        </w:rPr>
      </w:pPr>
      <w:r w:rsidRPr="00D10A7C">
        <w:rPr>
          <w:color w:val="auto"/>
        </w:rPr>
        <w:tab/>
        <w:t>(C)</w:t>
      </w:r>
      <w:r w:rsidRPr="00D10A7C">
        <w:rPr>
          <w:color w:val="auto"/>
        </w:rPr>
        <w:tab/>
        <w:t>A district shall administer one or more screening instruments in the first thirty days of the school year and repeat this process, if indicated, pursuant to the universal screening process defined in Section 59</w:t>
      </w:r>
      <w:r w:rsidRPr="00D10A7C">
        <w:rPr>
          <w:color w:val="auto"/>
        </w:rPr>
        <w:noBreakHyphen/>
        <w:t>33</w:t>
      </w:r>
      <w:r w:rsidRPr="00D10A7C">
        <w:rPr>
          <w:color w:val="auto"/>
        </w:rPr>
        <w:noBreakHyphen/>
        <w:t xml:space="preserve">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w:t>
      </w:r>
      <w:r w:rsidRPr="00D10A7C">
        <w:rPr>
          <w:color w:val="auto"/>
        </w:rPr>
        <w:lastRenderedPageBreak/>
        <w:t>provided professional development by the department in administering instruments and in understanding the results so that the teachers can provide the appropriate evidence</w:t>
      </w:r>
      <w:r w:rsidRPr="00D10A7C">
        <w:rPr>
          <w:color w:val="auto"/>
        </w:rPr>
        <w:noBreakHyphen/>
        <w:t>based intervention.</w:t>
      </w:r>
    </w:p>
    <w:p w:rsidR="008F0D16" w:rsidRPr="00D10A7C" w:rsidRDefault="008F0D16" w:rsidP="008F0D16">
      <w:pPr>
        <w:rPr>
          <w:color w:val="auto"/>
        </w:rPr>
      </w:pPr>
      <w:r w:rsidRPr="00D10A7C">
        <w:rPr>
          <w:color w:val="auto"/>
        </w:rPr>
        <w:tab/>
        <w:t>(D)</w:t>
      </w:r>
      <w:r w:rsidRPr="00D10A7C">
        <w:rPr>
          <w:color w:val="auto"/>
        </w:rPr>
        <w:tab/>
        <w:t>A school district may submit a waiver to the board to use a screening instrument that is not on the approved list but meets minimum technical, administration, and content criteria as determined by the department.</w:t>
      </w:r>
    </w:p>
    <w:p w:rsidR="008F0D16" w:rsidRPr="00D10A7C" w:rsidRDefault="008F0D16" w:rsidP="008F0D16">
      <w:pPr>
        <w:rPr>
          <w:color w:val="auto"/>
        </w:rPr>
      </w:pPr>
      <w:r w:rsidRPr="00D10A7C">
        <w:rPr>
          <w:color w:val="auto"/>
        </w:rPr>
        <w:tab/>
        <w:t>(E)(1)</w:t>
      </w:r>
      <w:r w:rsidRPr="00D10A7C">
        <w:rPr>
          <w:color w:val="auto"/>
        </w:rPr>
        <w:tab/>
        <w:t>The department shall:</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create an online reporting system to monitor the effectiveness of the early literacy or numeracy screening assessment instruments;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require school districts annually to submit data requested by the department, which may be used to determine whether the instruments are accurately identifying students in need.</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online reporting system provided in item (1) must:</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track, screen, and monitor the early literacy and numeracy progress of students in kindergarten through the third grade toward third-grade reading proficiency and mathematics proficiency at the state, district, and school levels;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create a consistent statewide reporting mechanism to identify students with a reading deficiency, including students with dyslexia;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be used to receive the annual report required by Section 59</w:t>
      </w:r>
      <w:r w:rsidRPr="00D10A7C">
        <w:rPr>
          <w:color w:val="auto"/>
        </w:rPr>
        <w:noBreakHyphen/>
        <w:t>33</w:t>
      </w:r>
      <w:r w:rsidRPr="00D10A7C">
        <w:rPr>
          <w:color w:val="auto"/>
        </w:rPr>
        <w:noBreakHyphen/>
        <w:t>540.”</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17.</w:t>
      </w:r>
      <w:r w:rsidRPr="00D10A7C">
        <w:rPr>
          <w:snapToGrid w:val="0"/>
          <w:color w:val="auto"/>
        </w:rPr>
        <w:tab/>
        <w:t>A.</w:t>
      </w:r>
      <w:r w:rsidRPr="00D10A7C">
        <w:rPr>
          <w:snapToGrid w:val="0"/>
          <w:color w:val="auto"/>
        </w:rPr>
        <w:tab/>
        <w:t>Section 59-155-160 of the 1976 Code is amended to read:</w:t>
      </w:r>
    </w:p>
    <w:p w:rsidR="008F0D16" w:rsidRPr="00D10A7C" w:rsidRDefault="008F0D16" w:rsidP="008F0D16">
      <w:pPr>
        <w:rPr>
          <w:color w:val="auto"/>
        </w:rPr>
      </w:pPr>
      <w:r w:rsidRPr="00D10A7C">
        <w:rPr>
          <w:color w:val="auto"/>
        </w:rPr>
        <w:tab/>
        <w:t>“Section 59-155-160.</w:t>
      </w:r>
      <w:r w:rsidRPr="00D10A7C">
        <w:rPr>
          <w:color w:val="auto"/>
        </w:rPr>
        <w:tab/>
        <w:t>(A)</w:t>
      </w:r>
      <w:r w:rsidRPr="00D10A7C">
        <w:rPr>
          <w:color w:val="auto"/>
        </w:rPr>
        <w:tab/>
      </w:r>
      <w:r w:rsidRPr="00D10A7C">
        <w:rPr>
          <w:strike/>
          <w:color w:val="auto"/>
        </w:rPr>
        <w:t>Beginning with the 2017</w:t>
      </w:r>
      <w:r w:rsidRPr="00D10A7C">
        <w:rPr>
          <w:strike/>
          <w:color w:val="auto"/>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D10A7C">
        <w:rPr>
          <w:color w:val="auto"/>
          <w:u w:color="000000" w:themeColor="text1"/>
        </w:rPr>
        <w:t xml:space="preserve"> </w:t>
      </w:r>
      <w:r w:rsidRPr="00D10A7C">
        <w:rPr>
          <w:color w:val="auto"/>
          <w:u w:val="single" w:color="000000" w:themeColor="text1"/>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D10A7C">
        <w:rPr>
          <w:color w:val="auto"/>
        </w:rPr>
        <w:t>. A student may be exempt for good cause from the mandatory retention but shall continue to receive instructional support and services and reading intervention appropriate for their age and reading level. Good cause exemptions include students:</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with limited English proficiency and less than two years of instruction in English as a Second Language program;</w:t>
      </w:r>
    </w:p>
    <w:p w:rsidR="008F0D16" w:rsidRPr="00D10A7C" w:rsidRDefault="008F0D16" w:rsidP="008F0D16">
      <w:pPr>
        <w:rPr>
          <w:color w:val="auto"/>
        </w:rPr>
      </w:pPr>
      <w:r w:rsidRPr="00D10A7C">
        <w:rPr>
          <w:color w:val="auto"/>
        </w:rPr>
        <w:lastRenderedPageBreak/>
        <w:tab/>
      </w:r>
      <w:r w:rsidRPr="00D10A7C">
        <w:rPr>
          <w:color w:val="auto"/>
        </w:rPr>
        <w:tab/>
        <w:t>(2)</w:t>
      </w:r>
      <w:r w:rsidRPr="00D10A7C">
        <w:rPr>
          <w:color w:val="auto"/>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who demonstrate third</w:t>
      </w:r>
      <w:r w:rsidRPr="00D10A7C">
        <w:rPr>
          <w:color w:val="auto"/>
        </w:rPr>
        <w:noBreakHyphen/>
        <w:t xml:space="preserve">grade reading proficiency on </w:t>
      </w:r>
      <w:r w:rsidRPr="00D10A7C">
        <w:rPr>
          <w:color w:val="auto"/>
          <w:u w:val="single"/>
        </w:rPr>
        <w:t>the spring or summer administration of</w:t>
      </w:r>
      <w:r w:rsidRPr="00D10A7C">
        <w:rPr>
          <w:color w:val="auto"/>
        </w:rPr>
        <w:t xml:space="preserve"> an alternative assessment approved by the </w:t>
      </w:r>
      <w:r w:rsidRPr="00D10A7C">
        <w:rPr>
          <w:color w:val="auto"/>
          <w:u w:val="single"/>
        </w:rPr>
        <w:t>department</w:t>
      </w:r>
      <w:r w:rsidRPr="00D10A7C">
        <w:rPr>
          <w:color w:val="auto"/>
        </w:rPr>
        <w:t xml:space="preserve"> </w:t>
      </w:r>
      <w:r w:rsidRPr="00D10A7C">
        <w:rPr>
          <w:strike/>
          <w:color w:val="auto"/>
        </w:rPr>
        <w:t>board and which teachers may administer following the administration of the state assessment of reading</w:t>
      </w:r>
      <w:r w:rsidRPr="00D10A7C">
        <w:rPr>
          <w:color w:val="auto"/>
        </w:rPr>
        <w:t>;</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who have received two years of reading intervention and were previously retained;</w:t>
      </w:r>
    </w:p>
    <w:p w:rsidR="008F0D16" w:rsidRPr="00D10A7C" w:rsidRDefault="008F0D16" w:rsidP="008F0D16">
      <w:pPr>
        <w:rPr>
          <w:strike/>
          <w:color w:val="auto"/>
        </w:rPr>
      </w:pPr>
      <w:r w:rsidRPr="00D10A7C">
        <w:rPr>
          <w:color w:val="auto"/>
        </w:rPr>
        <w:tab/>
      </w:r>
      <w:r w:rsidRPr="00D10A7C">
        <w:rPr>
          <w:color w:val="auto"/>
        </w:rPr>
        <w:tab/>
        <w:t>(5)</w:t>
      </w:r>
      <w:r w:rsidRPr="00D10A7C">
        <w:rPr>
          <w:color w:val="auto"/>
        </w:rPr>
        <w:tab/>
      </w:r>
      <w:r w:rsidRPr="00D10A7C">
        <w:rPr>
          <w:strike/>
          <w:color w:val="auto"/>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(a)</w:t>
      </w:r>
      <w:r w:rsidRPr="00D10A7C">
        <w:rPr>
          <w:color w:val="auto"/>
        </w:rPr>
        <w:tab/>
      </w:r>
      <w:r w:rsidRPr="00D10A7C">
        <w:rPr>
          <w:strike/>
          <w:color w:val="auto"/>
        </w:rPr>
        <w:t>be selected by the student’s English/language arts teacher or summer reading camp instructor;</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(b)</w:t>
      </w:r>
      <w:r w:rsidRPr="00D10A7C">
        <w:rPr>
          <w:color w:val="auto"/>
        </w:rPr>
        <w:tab/>
      </w:r>
      <w:r w:rsidRPr="00D10A7C">
        <w:rPr>
          <w:strike/>
          <w:color w:val="auto"/>
        </w:rPr>
        <w:t>be an accurate picture of the student’s ability and only include student work that has been independently produced in the classroom;</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(c)</w:t>
      </w:r>
      <w:r w:rsidRPr="00D10A7C">
        <w:rPr>
          <w:color w:val="auto"/>
        </w:rPr>
        <w:tab/>
      </w:r>
      <w:r w:rsidRPr="00D10A7C">
        <w:rPr>
          <w:strike/>
          <w:color w:val="auto"/>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D10A7C">
        <w:rPr>
          <w:strike/>
          <w:color w:val="auto"/>
        </w:rPr>
        <w:noBreakHyphen/>
        <w:t>prepared assessments;</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(d)</w:t>
      </w:r>
      <w:r w:rsidRPr="00D10A7C">
        <w:rPr>
          <w:color w:val="auto"/>
        </w:rPr>
        <w:tab/>
      </w:r>
      <w:r w:rsidRPr="00D10A7C">
        <w:rPr>
          <w:strike/>
          <w:color w:val="auto"/>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r>
      <w:r w:rsidRPr="00D10A7C">
        <w:rPr>
          <w:strike/>
          <w:color w:val="auto"/>
        </w:rPr>
        <w:t>(e)</w:t>
      </w:r>
      <w:r w:rsidRPr="00D10A7C">
        <w:rPr>
          <w:color w:val="auto"/>
        </w:rPr>
        <w:tab/>
      </w:r>
      <w:r w:rsidRPr="00D10A7C">
        <w:rPr>
          <w:strike/>
          <w:color w:val="auto"/>
        </w:rPr>
        <w:t>be signed by the teacher and the principal as an accurate assessment of the required reading skills</w:t>
      </w:r>
      <w:r w:rsidRPr="00D10A7C">
        <w:rPr>
          <w:color w:val="auto"/>
        </w:rPr>
        <w:t xml:space="preserve"> </w:t>
      </w:r>
      <w:r w:rsidRPr="00D10A7C">
        <w:rPr>
          <w:color w:val="auto"/>
          <w:u w:val="single" w:color="000000" w:themeColor="text1"/>
        </w:rPr>
        <w:t xml:space="preserve">who, through a reading portfolio, are documented to be reading on grade level and have mastered </w:t>
      </w:r>
      <w:r w:rsidRPr="00D10A7C">
        <w:rPr>
          <w:color w:val="auto"/>
          <w:u w:val="single" w:color="000000" w:themeColor="text1"/>
        </w:rPr>
        <w:lastRenderedPageBreak/>
        <w:t>the third-grade English/language arts standards. A student portfolio for promotion to the fourth grade must: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consist only of grade</w:t>
      </w:r>
      <w:r w:rsidRPr="00D10A7C">
        <w:rPr>
          <w:color w:val="auto"/>
          <w:u w:val="single" w:color="000000" w:themeColor="text1"/>
        </w:rPr>
        <w:noBreakHyphen/>
        <w:t>level work selected by the student’s teacher from portfolio requirements;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be an accurate representation of the student’s reading ability and only include student work that has been independently produced in the classroom;</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include clear evidence that the standards assessed by the third-grade English/language arts assessment have been met. This clear evidence:</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w:t>
      </w:r>
      <w:r w:rsidRPr="00D10A7C">
        <w:rPr>
          <w:color w:val="auto"/>
          <w:u w:color="000000" w:themeColor="text1"/>
        </w:rPr>
        <w:tab/>
      </w:r>
      <w:r w:rsidRPr="00D10A7C">
        <w:rPr>
          <w:color w:val="auto"/>
          <w:u w:color="000000" w:themeColor="text1"/>
        </w:rPr>
        <w:tab/>
      </w:r>
      <w:r w:rsidRPr="00D10A7C">
        <w:rPr>
          <w:color w:val="auto"/>
          <w:u w:val="single" w:color="000000" w:themeColor="text1"/>
        </w:rPr>
        <w:t>must include multiple choice items and passages that are approximately fifty percent literary text and fifty percent informational text and that are at least an average of five hundred words;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w:t>
      </w:r>
      <w:r w:rsidRPr="00D10A7C">
        <w:rPr>
          <w:color w:val="auto"/>
          <w:u w:color="000000" w:themeColor="text1"/>
        </w:rPr>
        <w:tab/>
      </w:r>
      <w:r w:rsidRPr="00D10A7C">
        <w:rPr>
          <w:color w:val="auto"/>
          <w:u w:val="single" w:color="000000" w:themeColor="text1"/>
        </w:rPr>
        <w:t>could include chapter or unit tests from the district or school’s adopted core reading curriculum that are aligned with the state English/language arts standards or district or teacher</w:t>
      </w:r>
      <w:r w:rsidRPr="00D10A7C">
        <w:rPr>
          <w:color w:val="auto"/>
          <w:u w:val="single" w:color="000000" w:themeColor="text1"/>
        </w:rPr>
        <w:noBreakHyphen/>
        <w:t>prepared assessments that meet standards developed and reviewed by the department;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u w:color="000000" w:themeColor="text1"/>
        </w:rPr>
        <w:tab/>
      </w:r>
      <w:r w:rsidRPr="00D10A7C">
        <w:rPr>
          <w:color w:val="auto"/>
          <w:u w:val="single" w:color="000000" w:themeColor="text1"/>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w:t>
      </w:r>
    </w:p>
    <w:p w:rsidR="008F0D16" w:rsidRPr="00D10A7C" w:rsidRDefault="008F0D16" w:rsidP="008F0D16">
      <w:pPr>
        <w:rPr>
          <w:color w:val="auto"/>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(e)</w:t>
      </w:r>
      <w:r w:rsidRPr="00D10A7C">
        <w:rPr>
          <w:color w:val="auto"/>
          <w:u w:color="000000" w:themeColor="text1"/>
        </w:rPr>
        <w:tab/>
      </w:r>
      <w:r w:rsidRPr="00D10A7C">
        <w:rPr>
          <w:color w:val="auto"/>
          <w:u w:val="single" w:color="000000" w:themeColor="text1"/>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D10A7C">
        <w:rPr>
          <w:color w:val="auto"/>
        </w:rPr>
        <w:t>; and</w:t>
      </w:r>
    </w:p>
    <w:p w:rsidR="008F0D16" w:rsidRPr="00D10A7C" w:rsidRDefault="008F0D16" w:rsidP="008F0D16">
      <w:pPr>
        <w:rPr>
          <w:color w:val="auto"/>
        </w:rPr>
      </w:pPr>
      <w:r w:rsidRPr="00D10A7C">
        <w:rPr>
          <w:color w:val="auto"/>
        </w:rPr>
        <w:tab/>
      </w:r>
      <w:r w:rsidRPr="00D10A7C">
        <w:rPr>
          <w:color w:val="auto"/>
        </w:rPr>
        <w:tab/>
        <w:t>(6)</w:t>
      </w:r>
      <w:r w:rsidRPr="00D10A7C">
        <w:rPr>
          <w:color w:val="auto"/>
        </w:rPr>
        <w:tab/>
        <w:t>who successfully participate in a summer reading camp at the conclusion of the third grade year and demonstrate through either a reading portfolio or through a norm</w:t>
      </w:r>
      <w:r w:rsidRPr="00D10A7C">
        <w:rPr>
          <w:color w:val="auto"/>
        </w:rPr>
        <w:noBreakHyphen/>
        <w:t>referenced, alternative assessment, selected from a list of norm</w:t>
      </w:r>
      <w:r w:rsidRPr="00D10A7C">
        <w:rPr>
          <w:color w:val="auto"/>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D10A7C">
        <w:rPr>
          <w:strike/>
          <w:color w:val="auto"/>
        </w:rPr>
        <w:t>reading</w:t>
      </w:r>
      <w:r w:rsidRPr="00D10A7C">
        <w:rPr>
          <w:color w:val="auto"/>
        </w:rPr>
        <w:t xml:space="preserve"> assessment </w:t>
      </w:r>
      <w:r w:rsidRPr="00D10A7C">
        <w:rPr>
          <w:color w:val="auto"/>
          <w:u w:val="single"/>
        </w:rPr>
        <w:t>in English/language arts</w:t>
      </w:r>
      <w:r w:rsidRPr="00D10A7C">
        <w:rPr>
          <w:color w:val="auto"/>
        </w:rPr>
        <w:t>.</w:t>
      </w:r>
    </w:p>
    <w:p w:rsidR="008F0D16" w:rsidRPr="00D10A7C" w:rsidRDefault="008F0D16" w:rsidP="008F0D16">
      <w:pPr>
        <w:rPr>
          <w:color w:val="auto"/>
        </w:rPr>
      </w:pPr>
      <w:r w:rsidRPr="00D10A7C">
        <w:rPr>
          <w:color w:val="auto"/>
        </w:rPr>
        <w:tab/>
        <w:t>(B)</w:t>
      </w:r>
      <w:r w:rsidRPr="00D10A7C">
        <w:rPr>
          <w:color w:val="auto"/>
        </w:rPr>
        <w:tab/>
        <w:t>The superintendent of the local school district must determine whether a student in the district may be exempt from the mandatory retention by taking all of the following steps:</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 xml:space="preserve">The teacher of a student eligible for exemption must submit to the principal documentation on the proposed exemption and evidence that promotion of the student is appropriate based on the student’s </w:t>
      </w:r>
      <w:r w:rsidRPr="00D10A7C">
        <w:rPr>
          <w:color w:val="auto"/>
        </w:rPr>
        <w:lastRenderedPageBreak/>
        <w:t>academic record. This evidence must be limited to the student’s individual education program, alternative assessments, or student reading portfolio. The Read to Succeed Office must provide districts with a standardized form to use in the process.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The district superintendent’s acceptance or rejection of the recommendation must be in writing and a copy must be provided to the parent or guardian of the child.</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u w:val="single" w:color="000000" w:themeColor="text1"/>
        </w:rPr>
        <w:t>(5)</w:t>
      </w:r>
      <w:r w:rsidRPr="00D10A7C">
        <w:rPr>
          <w:color w:val="auto"/>
          <w:u w:color="000000" w:themeColor="text1"/>
        </w:rPr>
        <w:tab/>
      </w:r>
      <w:r w:rsidRPr="00D10A7C">
        <w:rPr>
          <w:color w:val="auto"/>
          <w:u w:val="single" w:color="000000" w:themeColor="text1"/>
        </w:rPr>
        <w:t>Each school district superintendent shall annually submit a report including the following information at the school and the district level, for the academic year just completed, to its district board and to the department:</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r>
      <w:r w:rsidRPr="00D10A7C">
        <w:rPr>
          <w:color w:val="auto"/>
          <w:u w:val="single" w:color="000000" w:themeColor="text1"/>
        </w:rPr>
        <w:t>(a)</w:t>
      </w:r>
      <w:r w:rsidRPr="00D10A7C">
        <w:rPr>
          <w:color w:val="auto"/>
        </w:rPr>
        <w:tab/>
      </w:r>
      <w:r w:rsidRPr="00D10A7C">
        <w:rPr>
          <w:color w:val="auto"/>
          <w:u w:val="single" w:color="000000" w:themeColor="text1"/>
        </w:rPr>
        <w:t>the total number of retention exemptions granted pursuant to this section;</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r>
      <w:r w:rsidRPr="00D10A7C">
        <w:rPr>
          <w:color w:val="auto"/>
          <w:u w:val="single" w:color="000000" w:themeColor="text1"/>
        </w:rPr>
        <w:t>(b)</w:t>
      </w:r>
      <w:r w:rsidRPr="00D10A7C">
        <w:rPr>
          <w:color w:val="auto"/>
        </w:rPr>
        <w:tab/>
      </w:r>
      <w:r w:rsidRPr="00D10A7C">
        <w:rPr>
          <w:color w:val="auto"/>
          <w:u w:val="single" w:color="000000" w:themeColor="text1"/>
        </w:rPr>
        <w:t>the number of appeals made and the number of appeals granted pursuant to this section;</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r>
      <w:r w:rsidRPr="00D10A7C">
        <w:rPr>
          <w:color w:val="auto"/>
          <w:u w:val="single" w:color="000000" w:themeColor="text1"/>
        </w:rPr>
        <w:t>(c)</w:t>
      </w:r>
      <w:r w:rsidRPr="00D10A7C">
        <w:rPr>
          <w:color w:val="auto"/>
        </w:rPr>
        <w:tab/>
      </w:r>
      <w:r w:rsidRPr="00D10A7C">
        <w:rPr>
          <w:color w:val="auto"/>
          <w:u w:val="single" w:color="000000" w:themeColor="text1"/>
        </w:rPr>
        <w:t>the academic outcome of students pursuant to subitems (a) and (b), including, but not limited to, state English/language arts summative assessment results in grades four through eight;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rPr>
        <w:tab/>
      </w:r>
      <w:r w:rsidRPr="00D10A7C">
        <w:rPr>
          <w:color w:val="auto"/>
          <w:u w:val="single" w:color="000000" w:themeColor="text1"/>
        </w:rPr>
        <w:t>the information in subitems (a) through (c) for the current academic year and the two immediately preceding academic years.</w:t>
      </w:r>
    </w:p>
    <w:p w:rsidR="008F0D16" w:rsidRPr="00D10A7C" w:rsidRDefault="008F0D16" w:rsidP="008F0D16">
      <w:pPr>
        <w:rPr>
          <w:color w:val="auto"/>
        </w:rPr>
      </w:pPr>
      <w:r w:rsidRPr="00D10A7C">
        <w:rPr>
          <w:color w:val="auto"/>
        </w:rPr>
        <w:tab/>
        <w:t>(C)(1)</w:t>
      </w:r>
      <w:r w:rsidRPr="00D10A7C">
        <w:rPr>
          <w:color w:val="auto"/>
        </w:rPr>
        <w:tab/>
        <w:t>Students eligible for retention under the provisions in Section 59</w:t>
      </w:r>
      <w:r w:rsidRPr="00D10A7C">
        <w:rPr>
          <w:color w:val="auto"/>
        </w:rPr>
        <w:noBreakHyphen/>
        <w:t>155</w:t>
      </w:r>
      <w:r w:rsidRPr="00D10A7C">
        <w:rPr>
          <w:color w:val="auto"/>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D10A7C">
        <w:rPr>
          <w:color w:val="auto"/>
        </w:rPr>
        <w:noBreakHyphen/>
        <w:t xml:space="preserve">on literacy endorsement or who have documented </w:t>
      </w:r>
      <w:r w:rsidRPr="00D10A7C">
        <w:rPr>
          <w:color w:val="auto"/>
        </w:rPr>
        <w:lastRenderedPageBreak/>
        <w:t>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D10A7C">
        <w:rPr>
          <w:color w:val="auto"/>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D10A7C">
        <w:rPr>
          <w:color w:val="auto"/>
        </w:rPr>
        <w:noBreakHyphen/>
        <w:t>19</w:t>
      </w:r>
      <w:r w:rsidRPr="00D10A7C">
        <w:rPr>
          <w:color w:val="auto"/>
        </w:rPr>
        <w:noBreakHyphen/>
        <w:t>90, except where a child is found to be reading below grade level in the first, second, or third grade and does not meet the good cause exemption.</w:t>
      </w:r>
    </w:p>
    <w:p w:rsidR="008F0D16" w:rsidRPr="00D10A7C" w:rsidRDefault="008F0D16" w:rsidP="008F0D16">
      <w:pPr>
        <w:rPr>
          <w:color w:val="auto"/>
        </w:rPr>
      </w:pPr>
      <w:r w:rsidRPr="00D10A7C">
        <w:rPr>
          <w:color w:val="auto"/>
        </w:rPr>
        <w:tab/>
        <w:t>(D)</w:t>
      </w:r>
      <w:r w:rsidRPr="00D10A7C">
        <w:rPr>
          <w:color w:val="auto"/>
        </w:rPr>
        <w:tab/>
        <w:t>Retained students must be provided intensive instructional services and support, including a minimum of ninety minutes of daily reading and writing instruction, supplemental text</w:t>
      </w:r>
      <w:r w:rsidRPr="00D10A7C">
        <w:rPr>
          <w:color w:val="auto"/>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D10A7C">
        <w:rPr>
          <w:color w:val="auto"/>
        </w:rPr>
        <w:noBreakHyphen/>
        <w:t xml:space="preserve">student ratios, more frequent student progress monitoring, tutoring or mentoring, transition classes containing students in multiple grade spans, and extended school day, week, or year reading support. </w:t>
      </w:r>
      <w:r w:rsidRPr="00D10A7C">
        <w:rPr>
          <w:color w:val="auto"/>
          <w:u w:val="single" w:color="000000" w:themeColor="text1"/>
        </w:rPr>
        <w:t>The intensity and duration of the intervention must be appropriate to meet the specific needs of each student to ensure the student is on track to be reading at or above grade level by the end of the school year</w:t>
      </w:r>
      <w:r w:rsidRPr="00D10A7C">
        <w:rPr>
          <w:color w:val="auto"/>
          <w:u w:color="000000" w:themeColor="text1"/>
        </w:rPr>
        <w:t xml:space="preserve">. </w:t>
      </w:r>
      <w:r w:rsidRPr="00D10A7C">
        <w:rPr>
          <w:color w:val="auto"/>
        </w:rPr>
        <w:t>The school must report to the Read to Succeed Office</w:t>
      </w:r>
      <w:r w:rsidRPr="00D10A7C">
        <w:rPr>
          <w:color w:val="auto"/>
          <w:u w:val="single"/>
        </w:rPr>
        <w:t>, through the online portal,</w:t>
      </w:r>
      <w:r w:rsidRPr="00D10A7C">
        <w:rPr>
          <w:color w:val="auto"/>
        </w:rPr>
        <w:t xml:space="preserve"> on the progress of students in the class at the end of the school year and at other times as required by the office based on the reading progression monitoring requirements of these students.</w:t>
      </w:r>
    </w:p>
    <w:p w:rsidR="008F0D16" w:rsidRPr="00D10A7C" w:rsidRDefault="008F0D16" w:rsidP="008F0D16">
      <w:pPr>
        <w:rPr>
          <w:color w:val="auto"/>
        </w:rPr>
      </w:pPr>
      <w:r w:rsidRPr="00D10A7C">
        <w:rPr>
          <w:color w:val="auto"/>
        </w:rPr>
        <w:tab/>
        <w:t>(E)</w:t>
      </w:r>
      <w:r w:rsidRPr="00D10A7C">
        <w:rPr>
          <w:color w:val="auto"/>
        </w:rPr>
        <w:tab/>
        <w:t>If the student is not demonstrating third</w:t>
      </w:r>
      <w:r w:rsidRPr="00D10A7C">
        <w:rPr>
          <w:color w:val="auto"/>
        </w:rPr>
        <w:noBreakHyphen/>
        <w:t>grade reading proficiency by the end of the second grading period of the third grade</w:t>
      </w:r>
      <w:r w:rsidRPr="00D10A7C">
        <w:rPr>
          <w:color w:val="auto"/>
          <w:u w:val="single"/>
        </w:rPr>
        <w:t>, then</w:t>
      </w:r>
      <w:r w:rsidRPr="00D10A7C">
        <w:rPr>
          <w:color w:val="auto"/>
        </w:rPr>
        <w:t>:</w:t>
      </w:r>
    </w:p>
    <w:p w:rsidR="008F0D16" w:rsidRPr="00D10A7C" w:rsidRDefault="008F0D16" w:rsidP="008F0D16">
      <w:pPr>
        <w:rPr>
          <w:color w:val="auto"/>
        </w:rPr>
      </w:pPr>
      <w:r w:rsidRPr="00D10A7C">
        <w:rPr>
          <w:color w:val="auto"/>
        </w:rPr>
        <w:tab/>
      </w:r>
      <w:r w:rsidRPr="00D10A7C">
        <w:rPr>
          <w:color w:val="auto"/>
        </w:rPr>
        <w:tab/>
        <w:t>(1)(a)</w:t>
      </w:r>
      <w:r w:rsidRPr="00D10A7C">
        <w:rPr>
          <w:color w:val="auto"/>
        </w:rPr>
        <w:tab/>
        <w:t xml:space="preserve">his parent or guardian timely must be notified, in writing, that the student is being considered for retention and a conference with </w:t>
      </w:r>
      <w:r w:rsidRPr="00D10A7C">
        <w:rPr>
          <w:color w:val="auto"/>
        </w:rPr>
        <w:lastRenderedPageBreak/>
        <w:t>the parent or guardian must be held prior to a determination regarding retention is made, and conferences must be documented;</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recommendations and observations of the principal, teacher, parent or legal guardian, and other school personnel who are working with the child on literacy must be considered when determining whether to retain the student.</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D10A7C">
        <w:rPr>
          <w:color w:val="auto"/>
        </w:rPr>
        <w:noBreakHyphen/>
        <w:t>based services outside the instructional day.</w:t>
      </w:r>
    </w:p>
    <w:p w:rsidR="008F0D16" w:rsidRPr="00D10A7C" w:rsidRDefault="008F0D16" w:rsidP="008F0D16">
      <w:pPr>
        <w:rPr>
          <w:color w:val="auto"/>
        </w:rPr>
      </w:pPr>
      <w:r w:rsidRPr="00D10A7C">
        <w:rPr>
          <w:color w:val="auto"/>
        </w:rPr>
        <w:tab/>
        <w:t>(F)</w:t>
      </w:r>
      <w:r w:rsidRPr="00D10A7C">
        <w:rPr>
          <w:color w:val="auto"/>
        </w:rPr>
        <w:tab/>
        <w:t>For students in grades four and above who are substantially not demonstrating reading proficiency, interventions shall be provided by reading interventionists in the classroom and supplementally by teachers with a literacy teacher add</w:t>
      </w:r>
      <w:r w:rsidRPr="00D10A7C">
        <w:rPr>
          <w:color w:val="auto"/>
        </w:rPr>
        <w:noBreakHyphen/>
        <w:t>on endorsement or reading/literacy coaches. This supplemental support will be provided during the school day and, as appropriate, before or after school as documented in the district reading plan, and may include book clubs</w:t>
      </w:r>
      <w:r w:rsidRPr="00D10A7C">
        <w:rPr>
          <w:color w:val="auto"/>
          <w:u w:val="single"/>
        </w:rPr>
        <w:t>,</w:t>
      </w:r>
      <w:r w:rsidRPr="00D10A7C">
        <w:rPr>
          <w:color w:val="auto"/>
        </w:rPr>
        <w:t xml:space="preserve"> </w:t>
      </w:r>
      <w:r w:rsidRPr="00D10A7C">
        <w:rPr>
          <w:strike/>
          <w:color w:val="auto"/>
        </w:rPr>
        <w:t>or</w:t>
      </w:r>
      <w:r w:rsidRPr="00D10A7C">
        <w:rPr>
          <w:color w:val="auto"/>
        </w:rPr>
        <w:t xml:space="preserve"> summer reading camps</w:t>
      </w:r>
      <w:r w:rsidRPr="00D10A7C">
        <w:rPr>
          <w:color w:val="auto"/>
          <w:u w:val="single"/>
        </w:rPr>
        <w:t>, or any combination of these strategies</w:t>
      </w:r>
      <w:r w:rsidRPr="00D10A7C">
        <w:rPr>
          <w:color w:val="auto"/>
        </w:rPr>
        <w:t>.”</w:t>
      </w:r>
    </w:p>
    <w:p w:rsidR="008F0D16" w:rsidRPr="00D10A7C" w:rsidRDefault="008F0D16" w:rsidP="008F0D16">
      <w:pPr>
        <w:rPr>
          <w:color w:val="auto"/>
        </w:rPr>
      </w:pPr>
      <w:r>
        <w:tab/>
      </w:r>
      <w:r w:rsidRPr="00D10A7C">
        <w:rPr>
          <w:color w:val="auto"/>
        </w:rPr>
        <w:t>B.</w:t>
      </w:r>
      <w:r w:rsidRPr="00D10A7C">
        <w:rPr>
          <w:color w:val="auto"/>
        </w:rPr>
        <w:tab/>
        <w:t>Section 59-155-160(A) takes effect August 1, 2020.</w:t>
      </w:r>
    </w:p>
    <w:p w:rsidR="008F0D16" w:rsidRPr="00D10A7C" w:rsidRDefault="008F0D16" w:rsidP="008F0D16">
      <w:pPr>
        <w:rPr>
          <w:color w:val="auto"/>
        </w:rPr>
      </w:pPr>
      <w:r>
        <w:tab/>
      </w:r>
      <w:r w:rsidRPr="00D10A7C">
        <w:rPr>
          <w:color w:val="auto"/>
        </w:rPr>
        <w:t>C.</w:t>
      </w:r>
      <w:r w:rsidRPr="00D10A7C">
        <w:rPr>
          <w:color w:val="auto"/>
        </w:rPr>
        <w:tab/>
        <w:t>Section 59-155-160(B)(5) takes effect September 1, 2020.</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18.</w:t>
      </w:r>
      <w:r w:rsidRPr="00D10A7C">
        <w:rPr>
          <w:snapToGrid w:val="0"/>
          <w:color w:val="auto"/>
        </w:rPr>
        <w:tab/>
        <w:t>A.</w:t>
      </w:r>
      <w:r w:rsidRPr="00D10A7C">
        <w:rPr>
          <w:snapToGrid w:val="0"/>
          <w:color w:val="auto"/>
        </w:rPr>
        <w:tab/>
        <w:t>Section 59-155-180 of the 1976 Code is amended to read:</w:t>
      </w:r>
    </w:p>
    <w:p w:rsidR="008F0D16" w:rsidRPr="00D10A7C" w:rsidRDefault="008F0D16" w:rsidP="008F0D16">
      <w:pPr>
        <w:rPr>
          <w:color w:val="auto"/>
        </w:rPr>
      </w:pPr>
      <w:r w:rsidRPr="00D10A7C">
        <w:rPr>
          <w:color w:val="auto"/>
        </w:rPr>
        <w:tab/>
        <w:t>“Section 59-155-180.</w:t>
      </w:r>
      <w:r w:rsidRPr="00D10A7C">
        <w:rPr>
          <w:color w:val="auto"/>
        </w:rPr>
        <w:tab/>
        <w:t>(A)</w:t>
      </w:r>
      <w:r w:rsidRPr="00D10A7C">
        <w:rPr>
          <w:color w:val="auto"/>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D10A7C">
        <w:rPr>
          <w:color w:val="auto"/>
        </w:rPr>
        <w:noBreakHyphen/>
        <w:t>service and in</w:t>
      </w:r>
      <w:r w:rsidRPr="00D10A7C">
        <w:rPr>
          <w:color w:val="auto"/>
        </w:rPr>
        <w:noBreakHyphen/>
        <w:t>service teacher education programs.</w:t>
      </w:r>
    </w:p>
    <w:p w:rsidR="008F0D16" w:rsidRPr="00D10A7C" w:rsidRDefault="008F0D16" w:rsidP="008F0D16">
      <w:pPr>
        <w:rPr>
          <w:color w:val="auto"/>
        </w:rPr>
      </w:pPr>
      <w:r w:rsidRPr="00D10A7C">
        <w:rPr>
          <w:color w:val="auto"/>
        </w:rPr>
        <w:tab/>
        <w:t>(B)(1)</w:t>
      </w:r>
      <w:r w:rsidRPr="00D10A7C">
        <w:rPr>
          <w:color w:val="auto"/>
        </w:rPr>
        <w:tab/>
      </w:r>
      <w:r w:rsidRPr="00D10A7C">
        <w:rPr>
          <w:strike/>
          <w:color w:val="auto"/>
        </w:rPr>
        <w:t>Beginning with students entering a teacher education program in the fall semester of the 2016</w:t>
      </w:r>
      <w:r w:rsidRPr="00D10A7C">
        <w:rPr>
          <w:strike/>
          <w:color w:val="auto"/>
        </w:rPr>
        <w:noBreakHyphen/>
        <w:t>2017 School Year,</w:t>
      </w:r>
      <w:r w:rsidRPr="00D10A7C">
        <w:rPr>
          <w:color w:val="auto"/>
        </w:rPr>
        <w:t xml:space="preserve"> </w:t>
      </w:r>
      <w:r w:rsidRPr="00D10A7C">
        <w:rPr>
          <w:strike/>
          <w:color w:val="auto"/>
        </w:rPr>
        <w:t>all</w:t>
      </w:r>
      <w:r w:rsidRPr="00D10A7C">
        <w:rPr>
          <w:color w:val="auto"/>
        </w:rPr>
        <w:t xml:space="preserve"> </w:t>
      </w:r>
      <w:r w:rsidRPr="00D10A7C">
        <w:rPr>
          <w:color w:val="auto"/>
          <w:u w:val="single"/>
        </w:rPr>
        <w:t>All</w:t>
      </w:r>
      <w:r w:rsidRPr="00D10A7C">
        <w:rPr>
          <w:color w:val="auto"/>
        </w:rPr>
        <w:t xml:space="preserve"> pre</w:t>
      </w:r>
      <w:r w:rsidRPr="00D10A7C">
        <w:rPr>
          <w:color w:val="auto"/>
        </w:rPr>
        <w:noBreakHyphen/>
        <w:t xml:space="preserve">service </w:t>
      </w:r>
      <w:r w:rsidRPr="00D10A7C">
        <w:rPr>
          <w:color w:val="auto"/>
        </w:rPr>
        <w:lastRenderedPageBreak/>
        <w:t>teacher education programs including MAT degree programs must require all candidates seeking certification at the early childhood or elementary level to complete a twelve credit hour sequence in literacy that includes a school</w:t>
      </w:r>
      <w:r w:rsidRPr="00D10A7C">
        <w:rPr>
          <w:color w:val="auto"/>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D10A7C">
        <w:rPr>
          <w:color w:val="auto"/>
        </w:rPr>
        <w:noBreakHyphen/>
        <w:t>service teacher education programs prioritize their missions and resources so all early and elementary education teachers have the knowledge and skills to provide effective instruction in reading and numeracy to all students.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r>
      <w:r w:rsidRPr="00D10A7C">
        <w:rPr>
          <w:strike/>
          <w:color w:val="auto"/>
        </w:rPr>
        <w:t>Beginning with students entering a teacher education program in the fall semester of the 2016</w:t>
      </w:r>
      <w:r w:rsidRPr="00D10A7C">
        <w:rPr>
          <w:strike/>
          <w:color w:val="auto"/>
        </w:rPr>
        <w:noBreakHyphen/>
        <w:t>2017 School Year, all</w:t>
      </w:r>
      <w:r w:rsidRPr="00D10A7C">
        <w:rPr>
          <w:color w:val="auto"/>
        </w:rPr>
        <w:t xml:space="preserve"> </w:t>
      </w:r>
      <w:r w:rsidRPr="00D10A7C">
        <w:rPr>
          <w:color w:val="auto"/>
          <w:u w:val="single"/>
        </w:rPr>
        <w:t>All</w:t>
      </w:r>
      <w:r w:rsidRPr="00D10A7C">
        <w:rPr>
          <w:color w:val="auto"/>
        </w:rPr>
        <w:t xml:space="preserve"> pre</w:t>
      </w:r>
      <w:r w:rsidRPr="00D10A7C">
        <w:rPr>
          <w:color w:val="auto"/>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D10A7C">
        <w:rPr>
          <w:color w:val="auto"/>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D10A7C">
        <w:rPr>
          <w:color w:val="auto"/>
        </w:rPr>
        <w:noBreakHyphen/>
        <w:t>service teacher education programs prioritize their mission and resources so all middle and secondary education teachers have the knowledge and skills to provide effective instruction in reading and numeracy to all students.</w:t>
      </w:r>
    </w:p>
    <w:p w:rsidR="008F0D16" w:rsidRPr="00D10A7C" w:rsidRDefault="008F0D16" w:rsidP="008F0D16">
      <w:pPr>
        <w:rPr>
          <w:color w:val="auto"/>
        </w:rPr>
      </w:pPr>
      <w:r w:rsidRPr="00D10A7C">
        <w:rPr>
          <w:color w:val="auto"/>
        </w:rPr>
        <w:tab/>
        <w:t>(C)(1)</w:t>
      </w:r>
      <w:r w:rsidRPr="00D10A7C">
        <w:rPr>
          <w:color w:val="auto"/>
        </w:rPr>
        <w:tab/>
        <w:t xml:space="preserve">To ensure that practicing professionals possess the knowledge and skills necessary to assist all children and adolescents in becoming proficient readers, multiple pathways </w:t>
      </w:r>
      <w:r w:rsidRPr="00D10A7C">
        <w:rPr>
          <w:color w:val="auto"/>
          <w:u w:val="single"/>
        </w:rPr>
        <w:t>and strategies</w:t>
      </w:r>
      <w:r w:rsidRPr="00D10A7C">
        <w:rPr>
          <w:color w:val="auto"/>
        </w:rPr>
        <w:t xml:space="preserve"> are needed for developing this capacity.</w:t>
      </w:r>
    </w:p>
    <w:p w:rsidR="008F0D16" w:rsidRPr="00D10A7C" w:rsidRDefault="008F0D16" w:rsidP="008F0D16">
      <w:pPr>
        <w:rPr>
          <w:strike/>
          <w:color w:val="auto"/>
        </w:rPr>
      </w:pPr>
      <w:r w:rsidRPr="00D10A7C">
        <w:rPr>
          <w:color w:val="auto"/>
        </w:rPr>
        <w:tab/>
      </w:r>
      <w:r w:rsidRPr="00D10A7C">
        <w:rPr>
          <w:color w:val="auto"/>
        </w:rPr>
        <w:tab/>
        <w:t>(2)</w:t>
      </w:r>
      <w:r w:rsidRPr="00D10A7C">
        <w:rPr>
          <w:color w:val="auto"/>
        </w:rPr>
        <w:tab/>
      </w:r>
      <w:r w:rsidRPr="00D10A7C">
        <w:rPr>
          <w:strike/>
          <w:color w:val="auto"/>
        </w:rPr>
        <w:t>A reading/literacy coach shall be employed in each elementary school. Reading coaches shall serve as job</w:t>
      </w:r>
      <w:r w:rsidRPr="00D10A7C">
        <w:rPr>
          <w:strike/>
          <w:color w:val="auto"/>
        </w:rPr>
        <w:noBreakHyphen/>
        <w:t xml:space="preserve">embedded, stable resources for professional development throughout schools in order to generate improvement in reading and literacy instruction and student </w:t>
      </w:r>
      <w:r w:rsidRPr="00D10A7C">
        <w:rPr>
          <w:strike/>
          <w:color w:val="auto"/>
        </w:rPr>
        <w:lastRenderedPageBreak/>
        <w:t>achievement. Reading coaches shall support and provide initial and ongoing professional development to teachers based on an analysis of student assessment and the provision of differentiated instruction and intensive intervention. The reading coach shall:</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r>
      <w:r w:rsidRPr="00D10A7C">
        <w:rPr>
          <w:strike/>
          <w:color w:val="auto"/>
        </w:rPr>
        <w:t>model effective instructional strategies for teachers by working weekly with students in whole, and small groups, or individually;</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(b)</w:t>
      </w:r>
      <w:r w:rsidRPr="00D10A7C">
        <w:rPr>
          <w:color w:val="auto"/>
        </w:rPr>
        <w:tab/>
      </w:r>
      <w:r w:rsidRPr="00D10A7C">
        <w:rPr>
          <w:strike/>
          <w:color w:val="auto"/>
        </w:rPr>
        <w:t>facilitate study groups;</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(c)</w:t>
      </w:r>
      <w:r w:rsidRPr="00D10A7C">
        <w:rPr>
          <w:color w:val="auto"/>
        </w:rPr>
        <w:tab/>
      </w:r>
      <w:r w:rsidRPr="00D10A7C">
        <w:rPr>
          <w:strike/>
          <w:color w:val="auto"/>
        </w:rPr>
        <w:t>train teachers in data analysis and using data to differentiate instruction;</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(d)</w:t>
      </w:r>
      <w:r w:rsidRPr="00D10A7C">
        <w:rPr>
          <w:color w:val="auto"/>
        </w:rPr>
        <w:tab/>
      </w:r>
      <w:r w:rsidRPr="00D10A7C">
        <w:rPr>
          <w:strike/>
          <w:color w:val="auto"/>
        </w:rPr>
        <w:t>coaching and mentoring colleagues;</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(e)</w:t>
      </w:r>
      <w:r w:rsidRPr="00D10A7C">
        <w:rPr>
          <w:color w:val="auto"/>
        </w:rPr>
        <w:tab/>
      </w:r>
      <w:r w:rsidRPr="00D10A7C">
        <w:rPr>
          <w:strike/>
          <w:color w:val="auto"/>
        </w:rPr>
        <w:t>work with teachers to ensure that research</w:t>
      </w:r>
      <w:r w:rsidRPr="00D10A7C">
        <w:rPr>
          <w:strike/>
          <w:color w:val="auto"/>
        </w:rPr>
        <w:noBreakHyphen/>
        <w:t>based reading programs are implemented with fidelity;</w:t>
      </w:r>
    </w:p>
    <w:p w:rsidR="008F0D16" w:rsidRPr="00D10A7C" w:rsidRDefault="008F0D16" w:rsidP="008F0D16">
      <w:pPr>
        <w:rPr>
          <w:strike/>
          <w:color w:val="auto"/>
        </w:rPr>
      </w:pPr>
      <w:r w:rsidRPr="00D10A7C">
        <w:rPr>
          <w:color w:val="auto"/>
        </w:rPr>
        <w:tab/>
      </w:r>
      <w:r w:rsidRPr="00D10A7C">
        <w:rPr>
          <w:color w:val="auto"/>
        </w:rPr>
        <w:tab/>
      </w:r>
      <w:r w:rsidRPr="00D10A7C">
        <w:rPr>
          <w:color w:val="auto"/>
        </w:rPr>
        <w:tab/>
      </w:r>
      <w:r w:rsidRPr="00D10A7C">
        <w:rPr>
          <w:strike/>
          <w:color w:val="auto"/>
        </w:rPr>
        <w:t>(f)</w:t>
      </w:r>
      <w:r w:rsidRPr="00D10A7C">
        <w:rPr>
          <w:color w:val="auto"/>
        </w:rPr>
        <w:tab/>
      </w:r>
      <w:r w:rsidRPr="00D10A7C">
        <w:rPr>
          <w:strike/>
          <w:color w:val="auto"/>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rPr>
        <w:tab/>
      </w:r>
      <w:r w:rsidRPr="00D10A7C">
        <w:rPr>
          <w:strike/>
          <w:color w:val="auto"/>
        </w:rPr>
        <w:t>(g)</w:t>
      </w:r>
      <w:r w:rsidRPr="00D10A7C">
        <w:rPr>
          <w:color w:val="auto"/>
        </w:rPr>
        <w:tab/>
      </w:r>
      <w:r w:rsidRPr="00D10A7C">
        <w:rPr>
          <w:strike/>
          <w:color w:val="auto"/>
        </w:rPr>
        <w:t>help lead and support reading leadership teams</w:t>
      </w:r>
      <w:r w:rsidRPr="00D10A7C">
        <w:rPr>
          <w:color w:val="auto"/>
        </w:rPr>
        <w:t xml:space="preserve"> </w:t>
      </w:r>
      <w:r w:rsidRPr="00D10A7C">
        <w:rPr>
          <w:color w:val="auto"/>
          <w:u w:val="single" w:color="000000" w:themeColor="text1"/>
        </w:rPr>
        <w:t>All reading coaches funded wholly or partially with state funds will serve as a stable resource for professional development in an elementary school to build master teachers of reading school</w:t>
      </w:r>
      <w:r w:rsidRPr="00D10A7C">
        <w:rPr>
          <w:color w:val="auto"/>
          <w:u w:val="single" w:color="000000" w:themeColor="text1"/>
        </w:rPr>
        <w:noBreakHyphen/>
        <w:t>wide in order to improve student reading achievement</w:t>
      </w:r>
      <w:r w:rsidRPr="00D10A7C">
        <w:rPr>
          <w:color w:val="auto"/>
        </w:rPr>
        <w:t xml:space="preserve">. </w:t>
      </w:r>
      <w:r w:rsidRPr="00D10A7C">
        <w:rPr>
          <w:color w:val="auto"/>
          <w:u w:val="single" w:color="000000" w:themeColor="text1"/>
        </w:rPr>
        <w:t>Reading coaches will support and provide initial and ongoing professional development to teachers in: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w:t>
      </w:r>
      <w:r w:rsidRPr="00D10A7C">
        <w:rPr>
          <w:color w:val="auto"/>
          <w:u w:color="000000" w:themeColor="text1"/>
        </w:rPr>
        <w:tab/>
      </w:r>
      <w:r w:rsidRPr="00D10A7C">
        <w:rPr>
          <w:color w:val="auto"/>
          <w:u w:color="000000" w:themeColor="text1"/>
        </w:rPr>
        <w:tab/>
      </w:r>
      <w:r w:rsidRPr="00D10A7C">
        <w:rPr>
          <w:color w:val="auto"/>
          <w:u w:val="single" w:color="000000" w:themeColor="text1"/>
        </w:rPr>
        <w:t>the administration and analysis of screening, formative, diagnostic, and summative English/language arts assessments to guide instruction;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w:t>
      </w:r>
      <w:r w:rsidRPr="00D10A7C">
        <w:rPr>
          <w:color w:val="auto"/>
          <w:u w:color="000000" w:themeColor="text1"/>
        </w:rPr>
        <w:tab/>
      </w:r>
      <w:r w:rsidRPr="00D10A7C">
        <w:rPr>
          <w:color w:val="auto"/>
          <w:u w:val="single" w:color="000000" w:themeColor="text1"/>
        </w:rPr>
        <w:t>scientifically based reading instruction, including phonological awareness, phonics, fluency, vocabulary, comprehension, and the State’s English/language arts standards;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(iii)</w:t>
      </w:r>
      <w:r w:rsidRPr="00D10A7C">
        <w:rPr>
          <w:color w:val="auto"/>
          <w:u w:color="000000" w:themeColor="text1"/>
        </w:rPr>
        <w:tab/>
      </w:r>
      <w:r w:rsidRPr="00D10A7C">
        <w:rPr>
          <w:color w:val="auto"/>
          <w:u w:val="single" w:color="000000" w:themeColor="text1"/>
        </w:rPr>
        <w:t>explicit and systematic instruction with more detailed explanations, more extensive opportunities for guided practice, and more opportunities for error correction and feedback;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(iv)</w:t>
      </w:r>
      <w:r w:rsidRPr="00D10A7C">
        <w:rPr>
          <w:color w:val="auto"/>
          <w:u w:color="000000" w:themeColor="text1"/>
        </w:rPr>
        <w:tab/>
      </w:r>
      <w:r w:rsidRPr="00D10A7C">
        <w:rPr>
          <w:color w:val="auto"/>
          <w:u w:val="single" w:color="000000" w:themeColor="text1"/>
        </w:rPr>
        <w:t>differentiated reading instruction and intensive intervention based on student needs.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State</w:t>
      </w:r>
      <w:r w:rsidRPr="00D10A7C">
        <w:rPr>
          <w:color w:val="auto"/>
          <w:u w:val="single" w:color="000000" w:themeColor="text1"/>
        </w:rPr>
        <w:noBreakHyphen/>
        <w:t>funded reading coaches must have the following minimum qualifications: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w:t>
      </w:r>
      <w:r w:rsidRPr="00D10A7C">
        <w:rPr>
          <w:color w:val="auto"/>
          <w:u w:color="000000" w:themeColor="text1"/>
        </w:rPr>
        <w:tab/>
      </w:r>
      <w:r w:rsidRPr="00D10A7C">
        <w:rPr>
          <w:color w:val="auto"/>
          <w:u w:color="000000" w:themeColor="text1"/>
        </w:rPr>
        <w:tab/>
      </w:r>
      <w:r w:rsidRPr="00D10A7C">
        <w:rPr>
          <w:color w:val="auto"/>
          <w:u w:val="single" w:color="000000" w:themeColor="text1"/>
        </w:rPr>
        <w:t>a bachelor’s degree and advanced coursework or professional development in reading. The board shall prescribe, by regulation, any coursework or professional development that a state</w:t>
      </w:r>
      <w:r w:rsidRPr="00D10A7C">
        <w:rPr>
          <w:color w:val="auto"/>
          <w:u w:val="single" w:color="000000" w:themeColor="text1"/>
        </w:rPr>
        <w:noBreakHyphen/>
        <w:t>funded reading coach is required to complete successfully;</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w:t>
      </w:r>
      <w:r w:rsidRPr="00D10A7C">
        <w:rPr>
          <w:color w:val="auto"/>
          <w:u w:color="000000" w:themeColor="text1"/>
        </w:rPr>
        <w:tab/>
      </w:r>
      <w:r w:rsidRPr="00D10A7C">
        <w:rPr>
          <w:color w:val="auto"/>
          <w:u w:val="single" w:color="000000" w:themeColor="text1"/>
        </w:rPr>
        <w:t>three years of experience as a successful classroom literacy teacher;</w:t>
      </w:r>
    </w:p>
    <w:p w:rsidR="008F0D16" w:rsidRPr="00D10A7C" w:rsidRDefault="008F0D16" w:rsidP="008F0D16">
      <w:pPr>
        <w:rPr>
          <w:color w:val="auto"/>
          <w:u w:val="single" w:color="000000" w:themeColor="text1"/>
        </w:rPr>
      </w:pPr>
      <w:r w:rsidRPr="00D10A7C">
        <w:rPr>
          <w:color w:val="auto"/>
          <w:u w:color="000000" w:themeColor="text1"/>
        </w:rPr>
        <w:lastRenderedPageBreak/>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(iii)</w:t>
      </w:r>
      <w:r w:rsidRPr="00D10A7C">
        <w:rPr>
          <w:color w:val="auto"/>
          <w:u w:color="000000" w:themeColor="text1"/>
        </w:rPr>
        <w:tab/>
      </w:r>
      <w:r w:rsidRPr="00D10A7C">
        <w:rPr>
          <w:color w:val="auto"/>
          <w:u w:val="single" w:color="000000" w:themeColor="text1"/>
        </w:rPr>
        <w:t>knowledge of scientifically based reading research, special expertise in quality reading instruction and intervention, and knowledge of data analysis;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(iv)</w:t>
      </w:r>
      <w:r w:rsidRPr="00D10A7C">
        <w:rPr>
          <w:color w:val="auto"/>
          <w:u w:color="000000" w:themeColor="text1"/>
        </w:rPr>
        <w:tab/>
      </w:r>
      <w:r w:rsidRPr="00D10A7C">
        <w:rPr>
          <w:color w:val="auto"/>
          <w:u w:val="single" w:color="000000" w:themeColor="text1"/>
        </w:rPr>
        <w:t>a strong knowledge base and experience in working with adult learners;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(v)</w:t>
      </w:r>
      <w:r w:rsidRPr="00D10A7C">
        <w:rPr>
          <w:color w:val="auto"/>
          <w:u w:color="000000" w:themeColor="text1"/>
        </w:rPr>
        <w:tab/>
      </w:r>
      <w:r w:rsidRPr="00D10A7C">
        <w:rPr>
          <w:color w:val="auto"/>
          <w:u w:val="single" w:color="000000" w:themeColor="text1"/>
        </w:rPr>
        <w:t>excellent communication skills, including outstanding presentation, interpersonal, and time management skills.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The duties and responsibilities of a state</w:t>
      </w:r>
      <w:r w:rsidRPr="00D10A7C">
        <w:rPr>
          <w:color w:val="auto"/>
          <w:u w:val="single" w:color="000000" w:themeColor="text1"/>
        </w:rPr>
        <w:noBreakHyphen/>
        <w:t>funded reading coach must include:</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w:t>
      </w:r>
      <w:r w:rsidRPr="00D10A7C">
        <w:rPr>
          <w:color w:val="auto"/>
          <w:u w:color="000000" w:themeColor="text1"/>
        </w:rPr>
        <w:tab/>
      </w:r>
      <w:r w:rsidRPr="00D10A7C">
        <w:rPr>
          <w:color w:val="auto"/>
          <w:u w:color="000000" w:themeColor="text1"/>
        </w:rPr>
        <w:tab/>
      </w:r>
      <w:r w:rsidRPr="00D10A7C">
        <w:rPr>
          <w:color w:val="auto"/>
          <w:u w:val="single" w:color="000000" w:themeColor="text1"/>
        </w:rPr>
        <w:t>collaborating with the principal to create a strategic plan for coaching that includes specific support for students in poverty;</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w:t>
      </w:r>
      <w:r w:rsidRPr="00D10A7C">
        <w:rPr>
          <w:color w:val="auto"/>
          <w:u w:color="000000" w:themeColor="text1"/>
        </w:rPr>
        <w:tab/>
      </w:r>
      <w:r w:rsidRPr="00D10A7C">
        <w:rPr>
          <w:color w:val="auto"/>
          <w:u w:val="single" w:color="000000" w:themeColor="text1"/>
        </w:rPr>
        <w:t>facilitating school</w:t>
      </w:r>
      <w:r w:rsidRPr="00D10A7C">
        <w:rPr>
          <w:color w:val="auto"/>
          <w:u w:val="single" w:color="000000" w:themeColor="text1"/>
        </w:rPr>
        <w:noBreakHyphen/>
        <w:t>wide professional development and study groups;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(iii)</w:t>
      </w:r>
      <w:r w:rsidRPr="00D10A7C">
        <w:rPr>
          <w:color w:val="auto"/>
          <w:u w:color="000000" w:themeColor="text1"/>
        </w:rPr>
        <w:tab/>
      </w:r>
      <w:r w:rsidRPr="00D10A7C">
        <w:rPr>
          <w:color w:val="auto"/>
          <w:u w:val="single" w:color="000000" w:themeColor="text1"/>
        </w:rPr>
        <w:t>modeling effective reading instructional strategies for teachers;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(iv)</w:t>
      </w:r>
      <w:r w:rsidRPr="00D10A7C">
        <w:rPr>
          <w:color w:val="auto"/>
          <w:u w:color="000000" w:themeColor="text1"/>
        </w:rPr>
        <w:tab/>
      </w:r>
      <w:r w:rsidRPr="00D10A7C">
        <w:rPr>
          <w:color w:val="auto"/>
          <w:u w:val="single" w:color="000000" w:themeColor="text1"/>
        </w:rPr>
        <w:t>coaching and mentoring teachers on a daily basis;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(v)</w:t>
      </w:r>
      <w:r w:rsidRPr="00D10A7C">
        <w:rPr>
          <w:color w:val="auto"/>
          <w:u w:color="000000" w:themeColor="text1"/>
        </w:rPr>
        <w:tab/>
      </w:r>
      <w:r w:rsidRPr="00D10A7C">
        <w:rPr>
          <w:color w:val="auto"/>
          <w:u w:val="single" w:color="000000" w:themeColor="text1"/>
        </w:rPr>
        <w:t>facilitating data analysis discussions and supporting teachers with using data to differentiate instruction according to student needs;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(vi)</w:t>
      </w:r>
      <w:r w:rsidRPr="00D10A7C">
        <w:rPr>
          <w:color w:val="auto"/>
          <w:u w:color="000000" w:themeColor="text1"/>
        </w:rPr>
        <w:tab/>
      </w:r>
      <w:r w:rsidRPr="00D10A7C">
        <w:rPr>
          <w:color w:val="auto"/>
          <w:u w:val="single" w:color="000000" w:themeColor="text1"/>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u w:color="000000" w:themeColor="text1"/>
        </w:rPr>
        <w:tab/>
      </w:r>
      <w:r w:rsidRPr="00D10A7C">
        <w:rPr>
          <w:color w:val="auto"/>
          <w:u w:val="single" w:color="000000" w:themeColor="text1"/>
        </w:rPr>
        <w:t>Reading coaches may not be required to perform administrative functions inconsistent with their duties.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(e)</w:t>
      </w:r>
      <w:r w:rsidRPr="00D10A7C">
        <w:rPr>
          <w:color w:val="auto"/>
          <w:u w:color="000000" w:themeColor="text1"/>
        </w:rPr>
        <w:tab/>
      </w:r>
      <w:r w:rsidRPr="00D10A7C">
        <w:rPr>
          <w:color w:val="auto"/>
          <w:u w:val="single" w:color="000000" w:themeColor="text1"/>
        </w:rPr>
        <w:t>School districts shall monitor the implementation and effectiveness of the literacy coach and ensure communication between the district, school administration, and literacy coach throughout the year.</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(f)</w:t>
      </w:r>
      <w:r w:rsidRPr="00D10A7C">
        <w:rPr>
          <w:color w:val="auto"/>
          <w:u w:color="000000" w:themeColor="text1"/>
        </w:rPr>
        <w:tab/>
      </w:r>
      <w:r w:rsidRPr="00D10A7C">
        <w:rPr>
          <w:color w:val="auto"/>
          <w:u w:val="single" w:color="000000" w:themeColor="text1"/>
        </w:rPr>
        <w:t>As a condition for receiving the state appropriation for reading coaches, the department shall screen and approve the hiring of all reading coaches in a school that has more than one</w:t>
      </w:r>
      <w:r w:rsidRPr="00D10A7C">
        <w:rPr>
          <w:color w:val="auto"/>
          <w:u w:val="single" w:color="000000" w:themeColor="text1"/>
        </w:rPr>
        <w:noBreakHyphen/>
        <w:t>third of its third grade students scoring at the lowest achievement level on the statewide summative English/language arts assessment. In addition, each reading coach employed in, and the principal of, a school having more than one</w:t>
      </w:r>
      <w:r w:rsidRPr="00D10A7C">
        <w:rPr>
          <w:color w:val="auto"/>
          <w:u w:val="single" w:color="000000" w:themeColor="text1"/>
        </w:rPr>
        <w:noBreakHyphen/>
        <w:t xml:space="preserve">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w:t>
      </w:r>
      <w:r w:rsidRPr="00D10A7C">
        <w:rPr>
          <w:color w:val="auto"/>
          <w:u w:val="single" w:color="000000" w:themeColor="text1"/>
        </w:rPr>
        <w:lastRenderedPageBreak/>
        <w:t>evidence</w:t>
      </w:r>
      <w:r w:rsidRPr="00D10A7C">
        <w:rPr>
          <w:color w:val="auto"/>
          <w:u w:val="single" w:color="000000" w:themeColor="text1"/>
        </w:rPr>
        <w:noBreakHyphen/>
        <w:t>based interventions to be implemented in the school, and specific support for students in poverty.</w:t>
      </w:r>
    </w:p>
    <w:p w:rsidR="008F0D16" w:rsidRPr="00D10A7C" w:rsidRDefault="008F0D16" w:rsidP="008F0D16">
      <w:pPr>
        <w:rPr>
          <w:color w:val="auto"/>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(g)</w:t>
      </w:r>
      <w:r w:rsidRPr="00D10A7C">
        <w:rPr>
          <w:color w:val="auto"/>
          <w:u w:color="000000" w:themeColor="text1"/>
        </w:rPr>
        <w:tab/>
      </w:r>
      <w:r w:rsidRPr="00D10A7C">
        <w:rPr>
          <w:color w:val="auto"/>
          <w:u w:val="single" w:color="000000" w:themeColor="text1"/>
        </w:rPr>
        <w:t>A school in which at least two-thirds of students met or exceeded expectations on the state summative assessment in English/language arts may submit, as part of its reading plan, a request to the department for flexibility to use its</w:t>
      </w:r>
      <w:r w:rsidRPr="00D10A7C">
        <w:rPr>
          <w:color w:val="auto"/>
          <w:szCs w:val="24"/>
          <w:u w:val="single" w:color="000000" w:themeColor="text1"/>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D10A7C">
        <w:rPr>
          <w:color w:val="auto"/>
          <w:u w:val="single"/>
        </w:rPr>
        <w:t>.</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 xml:space="preserve">The </w:t>
      </w:r>
      <w:r w:rsidRPr="00D10A7C">
        <w:rPr>
          <w:strike/>
          <w:color w:val="auto"/>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D10A7C">
        <w:rPr>
          <w:strike/>
          <w:color w:val="auto"/>
        </w:rPr>
        <w:noBreakHyphen/>
        <w:t>2015, reading/literacy coaches are required to earn the add</w:t>
      </w:r>
      <w:r w:rsidRPr="00D10A7C">
        <w:rPr>
          <w:strike/>
          <w:color w:val="auto"/>
        </w:rPr>
        <w:noBreakHyphen/>
        <w:t>on certification within six years, except as exempted in items (4) and (5), by completing the necessary courses or professional development as required by the department for the add</w:t>
      </w:r>
      <w:r w:rsidRPr="00D10A7C">
        <w:rPr>
          <w:strike/>
          <w:color w:val="auto"/>
        </w:rPr>
        <w:noBreakHyphen/>
        <w:t>on. During the six</w:t>
      </w:r>
      <w:r w:rsidRPr="00D10A7C">
        <w:rPr>
          <w:strike/>
          <w:color w:val="auto"/>
        </w:rPr>
        <w:noBreakHyphen/>
        <w:t>year period, to increase the number of qualified reading coaches, the</w:t>
      </w:r>
      <w:r w:rsidRPr="00D10A7C">
        <w:rPr>
          <w:color w:val="auto"/>
        </w:rPr>
        <w:t xml:space="preserve"> Read to Succeed Office shall identify and secure courses and professional development opportunities to assist educators in becoming reading coaches and in earning the literacy add</w:t>
      </w:r>
      <w:r w:rsidRPr="00D10A7C">
        <w:rPr>
          <w:color w:val="auto"/>
        </w:rPr>
        <w:noBreakHyphen/>
        <w:t>on endorsement. In addition, the Read to Succeed Office will establish a process through which a district may be permitted to use state appropriations for reading coaches to obtain in</w:t>
      </w:r>
      <w:r w:rsidRPr="00D10A7C">
        <w:rPr>
          <w:color w:val="auto"/>
        </w:rPr>
        <w:noBreakHyphen/>
        <w:t>school services from department</w:t>
      </w:r>
      <w:r w:rsidRPr="00D10A7C">
        <w:rPr>
          <w:color w:val="auto"/>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r>
      <w:r w:rsidRPr="00D10A7C">
        <w:rPr>
          <w:strike/>
          <w:color w:val="auto"/>
        </w:rPr>
        <w:t>Beginning in Fiscal Year 2015</w:t>
      </w:r>
      <w:r w:rsidRPr="00D10A7C">
        <w:rPr>
          <w:strike/>
          <w:color w:val="auto"/>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D10A7C">
        <w:rPr>
          <w:strike/>
          <w:color w:val="auto"/>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D10A7C">
        <w:rPr>
          <w:color w:val="auto"/>
        </w:rPr>
        <w:t xml:space="preserve"> </w:t>
      </w:r>
      <w:r w:rsidRPr="00D10A7C">
        <w:rPr>
          <w:color w:val="auto"/>
          <w:u w:val="single" w:color="000000" w:themeColor="text1"/>
        </w:rPr>
        <w:t xml:space="preserve">The board is </w:t>
      </w:r>
      <w:r w:rsidRPr="00D10A7C">
        <w:rPr>
          <w:color w:val="auto"/>
          <w:u w:val="single" w:color="000000" w:themeColor="text1"/>
        </w:rPr>
        <w:lastRenderedPageBreak/>
        <w:t>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D10A7C">
        <w:rPr>
          <w:color w:val="auto"/>
        </w:rPr>
        <w:t>.</w:t>
      </w:r>
      <w:r w:rsidRPr="00D10A7C">
        <w:rPr>
          <w:color w:val="auto"/>
          <w:u w:color="000000" w:themeColor="text1"/>
        </w:rPr>
        <w:t xml:space="preserve"> </w:t>
      </w:r>
      <w:r w:rsidRPr="00D10A7C">
        <w:rPr>
          <w:color w:val="auto"/>
          <w:u w:val="single" w:color="000000" w:themeColor="text1"/>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D10A7C">
        <w:rPr>
          <w:color w:val="auto"/>
          <w:u w:color="000000" w:themeColor="text1"/>
        </w:rPr>
        <w:t xml:space="preserve"> </w:t>
      </w:r>
      <w:r w:rsidRPr="00D10A7C">
        <w:rPr>
          <w:color w:val="auto"/>
        </w:rPr>
        <w:t xml:space="preserve">Inservice hours earned through professional development </w:t>
      </w:r>
      <w:r w:rsidRPr="00D10A7C">
        <w:rPr>
          <w:strike/>
          <w:color w:val="auto"/>
        </w:rPr>
        <w:t>for the literacy teacher endorsement</w:t>
      </w:r>
      <w:r w:rsidRPr="00D10A7C">
        <w:rPr>
          <w:color w:val="auto"/>
        </w:rPr>
        <w:t xml:space="preserve"> must be used for renewal of teaching certificates in all subject areas. </w:t>
      </w:r>
      <w:r w:rsidRPr="00D10A7C">
        <w:rPr>
          <w:strike/>
          <w:color w:val="auto"/>
        </w:rPr>
        <w:t>The courses and professional development leading to the endorsement must be approved by the State Board of Education and must include foundations, assessment, content area reading and writing, instructional strategies, and an embedded or stand</w:t>
      </w:r>
      <w:r w:rsidRPr="00D10A7C">
        <w:rPr>
          <w:strike/>
          <w:color w:val="auto"/>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D10A7C">
        <w:rPr>
          <w:strike/>
          <w:color w:val="auto"/>
        </w:rPr>
        <w:noBreakHyphen/>
        <w:t>on reading teacher certification can take a content area reading course to obtain their literacy teacher add</w:t>
      </w:r>
      <w:r w:rsidRPr="00D10A7C">
        <w:rPr>
          <w:strike/>
          <w:color w:val="auto"/>
        </w:rPr>
        <w:noBreakHyphen/>
        <w:t>on endorsement. Individuals who possess a literacy teacher add</w:t>
      </w:r>
      <w:r w:rsidRPr="00D10A7C">
        <w:rPr>
          <w:strike/>
          <w:color w:val="auto"/>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D10A7C">
        <w:rPr>
          <w:strike/>
          <w:color w:val="auto"/>
        </w:rPr>
        <w:noBreakHyphen/>
        <w:t>on certificate.</w:t>
      </w:r>
    </w:p>
    <w:p w:rsidR="008F0D16" w:rsidRPr="00D10A7C" w:rsidRDefault="008F0D16" w:rsidP="008F0D16">
      <w:pPr>
        <w:rPr>
          <w:color w:val="auto"/>
          <w:u w:val="single" w:color="000000" w:themeColor="text1"/>
        </w:rPr>
      </w:pPr>
      <w:r w:rsidRPr="00D10A7C">
        <w:rPr>
          <w:color w:val="auto"/>
        </w:rPr>
        <w:tab/>
      </w:r>
      <w:r w:rsidRPr="00D10A7C">
        <w:rPr>
          <w:color w:val="auto"/>
        </w:rPr>
        <w:tab/>
        <w:t>(5)</w:t>
      </w:r>
      <w:r w:rsidRPr="00D10A7C">
        <w:rPr>
          <w:color w:val="auto"/>
        </w:rPr>
        <w:tab/>
      </w:r>
      <w:r w:rsidRPr="00D10A7C">
        <w:rPr>
          <w:strike/>
          <w:color w:val="auto"/>
        </w:rPr>
        <w:t>Beginning in Fiscal Year 2015</w:t>
      </w:r>
      <w:r w:rsidRPr="00D10A7C">
        <w:rPr>
          <w:strike/>
          <w:color w:val="auto"/>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D10A7C">
        <w:rPr>
          <w:strike/>
          <w:color w:val="auto"/>
        </w:rPr>
        <w:noBreakHyphen/>
        <w:t xml:space="preserve">on endorsement. Coursework and professional development in reading must include a course in reading in </w:t>
      </w:r>
      <w:r w:rsidRPr="00D10A7C">
        <w:rPr>
          <w:strike/>
          <w:color w:val="auto"/>
        </w:rPr>
        <w:lastRenderedPageBreak/>
        <w:t>the content areas. Whenever possible these courses will be offered at a professional development rate which is lower than the certified teacher rate. Individuals who possess a literacy teacher add</w:t>
      </w:r>
      <w:r w:rsidRPr="00D10A7C">
        <w:rPr>
          <w:strike/>
          <w:color w:val="auto"/>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D10A7C">
        <w:rPr>
          <w:strike/>
          <w:color w:val="auto"/>
        </w:rPr>
        <w:noBreakHyphen/>
        <w:t>on certificate</w:t>
      </w:r>
      <w:r w:rsidRPr="00D10A7C">
        <w:rPr>
          <w:color w:val="auto"/>
        </w:rPr>
        <w:t xml:space="preserve"> </w:t>
      </w:r>
      <w:r w:rsidRPr="00D10A7C">
        <w:rPr>
          <w:color w:val="auto"/>
          <w:u w:val="single"/>
        </w:rPr>
        <w:t>E</w:t>
      </w:r>
      <w:r w:rsidRPr="00D10A7C">
        <w:rPr>
          <w:color w:val="auto"/>
          <w:u w:val="single" w:color="000000" w:themeColor="text1"/>
        </w:rPr>
        <w:t>arly childhood, elementary, and special education teacher candidates seeking their initial certification in South Carolina must earn a passing score on a rigorous test of scientifically research</w:t>
      </w:r>
      <w:r w:rsidRPr="00D10A7C">
        <w:rPr>
          <w:color w:val="auto"/>
          <w:u w:val="single" w:color="000000" w:themeColor="text1"/>
        </w:rPr>
        <w:noBreakHyphen/>
        <w:t>based reading instruction and intervention and data</w:t>
      </w:r>
      <w:r w:rsidRPr="00D10A7C">
        <w:rPr>
          <w:color w:val="auto"/>
          <w:u w:val="single" w:color="000000" w:themeColor="text1"/>
        </w:rPr>
        <w:noBreakHyphen/>
        <w:t>based decision</w:t>
      </w:r>
      <w:r w:rsidRPr="00D10A7C">
        <w:rPr>
          <w:color w:val="auto"/>
          <w:u w:val="single" w:color="000000" w:themeColor="text1"/>
        </w:rPr>
        <w:noBreakHyphen/>
        <w:t>making principles as approved by the board. The objective of this item is to ensure that teacher candidates understand the foundations of reading and are prepared to teach reading to all students</w:t>
      </w:r>
      <w:r w:rsidRPr="00D10A7C">
        <w:rPr>
          <w:color w:val="auto"/>
          <w:u w:color="000000" w:themeColor="text1"/>
        </w:rPr>
        <w:t>.</w:t>
      </w:r>
    </w:p>
    <w:p w:rsidR="008F0D16" w:rsidRPr="00D10A7C" w:rsidRDefault="008F0D16" w:rsidP="008F0D16">
      <w:pPr>
        <w:rPr>
          <w:color w:val="auto"/>
          <w:u w:val="single" w:color="000000" w:themeColor="text1"/>
        </w:rPr>
      </w:pPr>
      <w:r w:rsidRPr="00D10A7C">
        <w:rPr>
          <w:color w:val="auto"/>
        </w:rPr>
        <w:tab/>
      </w:r>
      <w:r w:rsidRPr="00D10A7C">
        <w:rPr>
          <w:color w:val="auto"/>
        </w:rPr>
        <w:tab/>
        <w:t>(6)</w:t>
      </w:r>
      <w:r w:rsidRPr="00D10A7C">
        <w:rPr>
          <w:color w:val="auto"/>
        </w:rPr>
        <w:tab/>
      </w:r>
      <w:r w:rsidRPr="00D10A7C">
        <w:rPr>
          <w:strike/>
          <w:color w:val="auto"/>
        </w:rPr>
        <w:t>Beginning in Fiscal Year 2015</w:t>
      </w:r>
      <w:r w:rsidRPr="00D10A7C">
        <w:rPr>
          <w:strike/>
          <w:color w:val="auto"/>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D10A7C">
        <w:rPr>
          <w:color w:val="auto"/>
        </w:rPr>
        <w:t xml:space="preserve"> </w:t>
      </w:r>
      <w:r w:rsidRPr="00D10A7C">
        <w:rPr>
          <w:color w:val="auto"/>
          <w:u w:val="single" w:color="000000" w:themeColor="text1"/>
        </w:rPr>
        <w:t>The board shall approve guidelines and procedures to allow in-service educators the option of utilizing the test in item (5) to exempt requirements established by the board pursuant to item (4)</w:t>
      </w:r>
      <w:r w:rsidRPr="00D10A7C">
        <w:rPr>
          <w:color w:val="auto"/>
          <w:u w:color="000000" w:themeColor="text1"/>
        </w:rPr>
        <w:t xml:space="preserve">. </w:t>
      </w:r>
      <w:r w:rsidRPr="00D10A7C">
        <w:rPr>
          <w:color w:val="auto"/>
          <w:u w:val="single" w:color="000000" w:themeColor="text1"/>
        </w:rPr>
        <w:t>As part of this process, the board shall set a minimum cut score that an in</w:t>
      </w:r>
      <w:r w:rsidRPr="00D10A7C">
        <w:rPr>
          <w:color w:val="auto"/>
          <w:u w:val="single" w:color="000000" w:themeColor="text1"/>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(7)</w:t>
      </w:r>
      <w:r w:rsidRPr="00D10A7C">
        <w:rPr>
          <w:color w:val="auto"/>
        </w:rPr>
        <w:tab/>
      </w:r>
      <w:r w:rsidRPr="00D10A7C">
        <w:rPr>
          <w:strike/>
          <w:color w:val="auto"/>
        </w:rPr>
        <w:t>The Read to Succeed Office shall publish by August 1, 2014, the guidelines and procedures used in evaluating all courses and professional development, including virtual courses and professional development, leading to the literacy teacher add</w:t>
      </w:r>
      <w:r w:rsidRPr="00D10A7C">
        <w:rPr>
          <w:strike/>
          <w:color w:val="auto"/>
        </w:rPr>
        <w:noBreakHyphen/>
        <w:t>on endorsement. Annually by January first, the Read to Succeed Office shall publish the approved courses and approved professional development leading to the literacy teacher add</w:t>
      </w:r>
      <w:r w:rsidRPr="00D10A7C">
        <w:rPr>
          <w:strike/>
          <w:color w:val="auto"/>
        </w:rPr>
        <w:noBreakHyphen/>
        <w:t>on endorsement.</w:t>
      </w:r>
    </w:p>
    <w:p w:rsidR="008F0D16" w:rsidRPr="00D10A7C" w:rsidRDefault="008F0D16" w:rsidP="008F0D16">
      <w:pPr>
        <w:rPr>
          <w:color w:val="auto"/>
          <w:u w:val="single" w:color="000000" w:themeColor="text1"/>
        </w:rPr>
      </w:pPr>
      <w:r w:rsidRPr="00D10A7C">
        <w:rPr>
          <w:color w:val="auto"/>
          <w:u w:color="000000" w:themeColor="text1"/>
        </w:rPr>
        <w:lastRenderedPageBreak/>
        <w:tab/>
      </w:r>
      <w:r w:rsidRPr="00D10A7C">
        <w:rPr>
          <w:color w:val="auto"/>
          <w:u w:val="single" w:color="000000" w:themeColor="text1"/>
        </w:rPr>
        <w:t>(D)(1)</w:t>
      </w:r>
      <w:r w:rsidRPr="00D10A7C">
        <w:rPr>
          <w:color w:val="auto"/>
          <w:u w:color="000000" w:themeColor="text1"/>
        </w:rPr>
        <w:tab/>
      </w:r>
      <w:r w:rsidRPr="00D10A7C">
        <w:rPr>
          <w:color w:val="auto"/>
          <w:u w:val="single" w:color="000000" w:themeColor="text1"/>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D10A7C">
        <w:rPr>
          <w:color w:val="auto"/>
          <w:u w:val="single" w:color="000000" w:themeColor="text1"/>
        </w:rPr>
        <w:noBreakHyphen/>
        <w:t>based. The department shall provide this information to the Learning Disorders Task Force in Section 59</w:t>
      </w:r>
      <w:r w:rsidRPr="00D10A7C">
        <w:rPr>
          <w:color w:val="auto"/>
          <w:u w:val="single" w:color="000000" w:themeColor="text1"/>
        </w:rPr>
        <w:noBreakHyphen/>
        <w:t>33</w:t>
      </w:r>
      <w:r w:rsidRPr="00D10A7C">
        <w:rPr>
          <w:color w:val="auto"/>
          <w:u w:val="single" w:color="000000" w:themeColor="text1"/>
        </w:rPr>
        <w:noBreakHyphen/>
        <w:t>550. At a minimum, the analysis must evaluate each teacher education program as it relates to preparing teachers with knowledge and expertise in the six components of the reading process: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comprehension;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oral language;</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phonological awareness;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u w:color="000000" w:themeColor="text1"/>
        </w:rPr>
        <w:tab/>
      </w:r>
      <w:r w:rsidRPr="00D10A7C">
        <w:rPr>
          <w:color w:val="auto"/>
          <w:u w:val="single" w:color="000000" w:themeColor="text1"/>
        </w:rPr>
        <w:t>phonics;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(e)</w:t>
      </w:r>
      <w:r w:rsidRPr="00D10A7C">
        <w:rPr>
          <w:color w:val="auto"/>
          <w:u w:color="000000" w:themeColor="text1"/>
        </w:rPr>
        <w:tab/>
      </w:r>
      <w:r w:rsidRPr="00D10A7C">
        <w:rPr>
          <w:color w:val="auto"/>
          <w:u w:val="single" w:color="000000" w:themeColor="text1"/>
        </w:rPr>
        <w:t>fluency;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(f)</w:t>
      </w:r>
      <w:r w:rsidRPr="00D10A7C">
        <w:rPr>
          <w:color w:val="auto"/>
          <w:u w:color="000000" w:themeColor="text1"/>
        </w:rPr>
        <w:tab/>
      </w:r>
      <w:r w:rsidRPr="00D10A7C">
        <w:rPr>
          <w:color w:val="auto"/>
          <w:u w:val="single" w:color="000000" w:themeColor="text1"/>
        </w:rPr>
        <w:t>vocabulary.</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w:t>
      </w:r>
      <w:r w:rsidRPr="00D10A7C">
        <w:rPr>
          <w:color w:val="auto"/>
          <w:u w:color="000000" w:themeColor="text1"/>
        </w:rPr>
        <w:tab/>
      </w:r>
      <w:r w:rsidRPr="00D10A7C">
        <w:rPr>
          <w:color w:val="auto"/>
          <w:u w:val="single" w:color="000000" w:themeColor="text1"/>
        </w:rPr>
        <w:t>The Commission on Higher Education shall report the findings of its analysis conducted pursuant to item (1) and recommendations for improving teacher education programs to the Governor and to the General Assembly.</w:t>
      </w:r>
      <w:r w:rsidRPr="00D10A7C">
        <w:rPr>
          <w:color w:val="auto"/>
          <w:u w:color="000000" w:themeColor="text1"/>
        </w:rPr>
        <w:t>”</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Section 59-155-180(C)(2)(f) and (C)(4) takes effect August 1, 2020.</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C.</w:t>
      </w:r>
      <w:r w:rsidRPr="00D10A7C">
        <w:rPr>
          <w:color w:val="auto"/>
          <w:u w:color="000000" w:themeColor="text1"/>
        </w:rPr>
        <w:tab/>
        <w:t>Section 59-155-180(C)(5) and (D)(1) takes effect July 1, 2021.</w:t>
      </w:r>
    </w:p>
    <w:p w:rsidR="008F0D16" w:rsidRPr="00D10A7C" w:rsidRDefault="008F0D16" w:rsidP="008F0D16">
      <w:pPr>
        <w:jc w:val="center"/>
        <w:rPr>
          <w:color w:val="auto"/>
        </w:rPr>
      </w:pPr>
      <w:r>
        <w:tab/>
      </w:r>
      <w:r w:rsidRPr="00D10A7C">
        <w:rPr>
          <w:color w:val="auto"/>
        </w:rPr>
        <w:t>PART IV</w:t>
      </w:r>
    </w:p>
    <w:p w:rsidR="008F0D16" w:rsidRPr="00D10A7C" w:rsidRDefault="008F0D16" w:rsidP="008F0D16">
      <w:pPr>
        <w:jc w:val="center"/>
        <w:rPr>
          <w:color w:val="auto"/>
        </w:rPr>
      </w:pPr>
      <w:r>
        <w:tab/>
      </w:r>
      <w:r w:rsidRPr="00D10A7C">
        <w:rPr>
          <w:color w:val="auto"/>
        </w:rPr>
        <w:t>Scholarships and Tuition Assistance</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19.</w:t>
      </w:r>
      <w:r w:rsidRPr="00D10A7C">
        <w:rPr>
          <w:color w:val="auto"/>
          <w:u w:color="000000" w:themeColor="text1"/>
        </w:rPr>
        <w:tab/>
        <w:t>A.</w:t>
      </w:r>
      <w:r w:rsidRPr="00D10A7C">
        <w:rPr>
          <w:color w:val="auto"/>
          <w:u w:color="000000" w:themeColor="text1"/>
        </w:rPr>
        <w:tab/>
        <w:t>Section 59</w:t>
      </w:r>
      <w:r w:rsidRPr="00D10A7C">
        <w:rPr>
          <w:color w:val="auto"/>
          <w:u w:color="000000" w:themeColor="text1"/>
        </w:rPr>
        <w:noBreakHyphen/>
        <w:t>104</w:t>
      </w:r>
      <w:r w:rsidRPr="00D10A7C">
        <w:rPr>
          <w:color w:val="auto"/>
          <w:u w:color="000000" w:themeColor="text1"/>
        </w:rPr>
        <w:noBreakHyphen/>
        <w:t>20 of the 1976 Code is amended to read:</w:t>
      </w:r>
    </w:p>
    <w:p w:rsidR="008F0D16" w:rsidRPr="00D10A7C" w:rsidRDefault="008F0D16" w:rsidP="008F0D16">
      <w:pPr>
        <w:rPr>
          <w:color w:val="auto"/>
        </w:rPr>
      </w:pPr>
      <w:r w:rsidRPr="00D10A7C">
        <w:rPr>
          <w:snapToGrid w:val="0"/>
          <w:color w:val="auto"/>
        </w:rPr>
        <w:tab/>
        <w:t>“Section 59-104-20.</w:t>
      </w:r>
      <w:r w:rsidRPr="00D10A7C">
        <w:rPr>
          <w:snapToGrid w:val="0"/>
          <w:color w:val="auto"/>
        </w:rPr>
        <w:tab/>
      </w:r>
      <w:r w:rsidRPr="00D10A7C">
        <w:rPr>
          <w:color w:val="auto"/>
        </w:rPr>
        <w:t>(A)</w:t>
      </w:r>
      <w:r w:rsidRPr="00D10A7C">
        <w:rPr>
          <w:color w:val="auto"/>
        </w:rPr>
        <w:tab/>
        <w:t>The Palmetto Fellows Scholarship Program is established to foster scholarship among the state’s post</w:t>
      </w:r>
      <w:r w:rsidRPr="00D10A7C">
        <w:rPr>
          <w:color w:val="auto"/>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8F0D16" w:rsidRPr="00D10A7C" w:rsidRDefault="008F0D16" w:rsidP="008F0D16">
      <w:pPr>
        <w:rPr>
          <w:color w:val="auto"/>
        </w:rPr>
      </w:pPr>
      <w:r w:rsidRPr="00D10A7C">
        <w:rPr>
          <w:color w:val="auto"/>
        </w:rPr>
        <w:tab/>
        <w:t>(B)</w:t>
      </w:r>
      <w:r w:rsidRPr="00D10A7C">
        <w:rPr>
          <w:color w:val="auto"/>
        </w:rPr>
        <w:tab/>
        <w:t xml:space="preserve">Students, either new or continuing, must not have been adjudicated delinquent or been convicted or pled guilty or nolo contendere to any felonies or any second or subsequent alcohol or </w:t>
      </w:r>
      <w:r w:rsidRPr="00D10A7C">
        <w:rPr>
          <w:color w:val="auto"/>
        </w:rPr>
        <w:lastRenderedPageBreak/>
        <w:t>drug</w:t>
      </w:r>
      <w:r w:rsidRPr="00D10A7C">
        <w:rPr>
          <w:color w:val="auto"/>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D10A7C">
        <w:rPr>
          <w:color w:val="auto"/>
        </w:rPr>
        <w:noBreakHyphen/>
        <w:t>related misdemeanor offense nevertheless shall be eligible or continue to be eligible for such scholarships after the expiration of one academic year from the date of the adjudication, conviction, or plea.</w:t>
      </w:r>
    </w:p>
    <w:p w:rsidR="008F0D16" w:rsidRPr="00D10A7C" w:rsidRDefault="008F0D16" w:rsidP="008F0D16">
      <w:pPr>
        <w:rPr>
          <w:color w:val="auto"/>
        </w:rPr>
      </w:pPr>
      <w:r w:rsidRPr="00D10A7C">
        <w:rPr>
          <w:color w:val="auto"/>
        </w:rPr>
        <w:tab/>
        <w:t>(C)</w:t>
      </w:r>
      <w:r w:rsidRPr="00D10A7C">
        <w:rPr>
          <w:color w:val="auto"/>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D10A7C">
        <w:rPr>
          <w:color w:val="auto"/>
        </w:rPr>
        <w:noBreakHyphen/>
        <w:t>time enrollment (FTE) of all public and independent higher education institutions in South Carolina based on the previous year’s data as determined by the Commission on Higher Education and the South Carolina Tuition Grants Commission.</w:t>
      </w:r>
    </w:p>
    <w:p w:rsidR="008F0D16" w:rsidRPr="00D10A7C" w:rsidRDefault="008F0D16" w:rsidP="008F0D16">
      <w:pPr>
        <w:rPr>
          <w:color w:val="auto"/>
        </w:rPr>
      </w:pPr>
      <w:r w:rsidRPr="00D10A7C">
        <w:rPr>
          <w:color w:val="auto"/>
        </w:rPr>
        <w:tab/>
        <w:t>(D)</w:t>
      </w:r>
      <w:r w:rsidRPr="00D10A7C">
        <w:rPr>
          <w:color w:val="auto"/>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8F0D16" w:rsidRPr="00D10A7C" w:rsidRDefault="008F0D16" w:rsidP="008F0D16">
      <w:pPr>
        <w:rPr>
          <w:color w:val="auto"/>
        </w:rPr>
      </w:pPr>
      <w:r w:rsidRPr="00D10A7C">
        <w:rPr>
          <w:color w:val="auto"/>
        </w:rPr>
        <w:tab/>
        <w:t>(E)</w:t>
      </w:r>
      <w:r w:rsidRPr="00D10A7C">
        <w:rPr>
          <w:color w:val="auto"/>
        </w:rPr>
        <w:tab/>
        <w:t xml:space="preserve">A Palmetto Fellows Scholarship is available to an eligible resident student who attends or will attend an eligible </w:t>
      </w:r>
      <w:r w:rsidRPr="00D10A7C">
        <w:rPr>
          <w:strike/>
          <w:color w:val="auto"/>
        </w:rPr>
        <w:t>four</w:t>
      </w:r>
      <w:r w:rsidRPr="00D10A7C">
        <w:rPr>
          <w:strike/>
          <w:color w:val="auto"/>
        </w:rPr>
        <w:noBreakHyphen/>
        <w:t>year</w:t>
      </w:r>
      <w:r w:rsidRPr="00D10A7C">
        <w:rPr>
          <w:color w:val="auto"/>
        </w:rPr>
        <w:t xml:space="preserve"> public or independent institution.</w:t>
      </w:r>
    </w:p>
    <w:p w:rsidR="008F0D16" w:rsidRPr="00D10A7C" w:rsidRDefault="008F0D16" w:rsidP="008F0D16">
      <w:pPr>
        <w:rPr>
          <w:color w:val="auto"/>
        </w:rPr>
      </w:pPr>
      <w:r w:rsidRPr="00D10A7C">
        <w:rPr>
          <w:color w:val="auto"/>
        </w:rPr>
        <w:tab/>
        <w:t>(F)</w:t>
      </w:r>
      <w:r w:rsidRPr="00D10A7C">
        <w:rPr>
          <w:color w:val="auto"/>
        </w:rPr>
        <w:tab/>
        <w:t>For purposes of subsection (E):</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‘Public or independent institution’ means a:</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South Carolina public institution defined in Section 59</w:t>
      </w:r>
      <w:r w:rsidRPr="00D10A7C">
        <w:rPr>
          <w:color w:val="auto"/>
        </w:rPr>
        <w:noBreakHyphen/>
        <w:t>103</w:t>
      </w:r>
      <w:r w:rsidRPr="00D10A7C">
        <w:rPr>
          <w:color w:val="auto"/>
        </w:rPr>
        <w:noBreakHyphen/>
        <w:t>5</w:t>
      </w:r>
      <w:r w:rsidRPr="00D10A7C">
        <w:rPr>
          <w:strike/>
          <w:color w:val="auto"/>
        </w:rPr>
        <w:t>, excluding a public two</w:t>
      </w:r>
      <w:r w:rsidRPr="00D10A7C">
        <w:rPr>
          <w:strike/>
          <w:color w:val="auto"/>
        </w:rPr>
        <w:noBreakHyphen/>
        <w:t>year or technical institution,</w:t>
      </w:r>
      <w:r w:rsidRPr="00D10A7C">
        <w:rPr>
          <w:color w:val="auto"/>
        </w:rPr>
        <w:t xml:space="preserve"> and an independent institution as defined in Section 59</w:t>
      </w:r>
      <w:r w:rsidRPr="00D10A7C">
        <w:rPr>
          <w:color w:val="auto"/>
        </w:rPr>
        <w:noBreakHyphen/>
        <w:t>113</w:t>
      </w:r>
      <w:r w:rsidRPr="00D10A7C">
        <w:rPr>
          <w:color w:val="auto"/>
        </w:rPr>
        <w:noBreakHyphen/>
        <w:t>50</w:t>
      </w:r>
      <w:r w:rsidRPr="00D10A7C">
        <w:rPr>
          <w:strike/>
          <w:color w:val="auto"/>
        </w:rPr>
        <w:t>, excluding an eleemosynary junior or independent two</w:t>
      </w:r>
      <w:r w:rsidRPr="00D10A7C">
        <w:rPr>
          <w:strike/>
          <w:color w:val="auto"/>
        </w:rPr>
        <w:noBreakHyphen/>
        <w:t>year institution</w:t>
      </w:r>
      <w:r w:rsidRPr="00D10A7C">
        <w:rPr>
          <w:color w:val="auto"/>
        </w:rPr>
        <w:t>; or</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public or independent bachelor’s level institution chartered before 1962 whose major campus and headquarters are located within South Carolina.</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‘Resident student’ means a:</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8F0D16" w:rsidRPr="00D10A7C" w:rsidRDefault="008F0D16" w:rsidP="008F0D16">
      <w:pPr>
        <w:rPr>
          <w:color w:val="auto"/>
        </w:rPr>
      </w:pPr>
      <w:r w:rsidRPr="00D10A7C">
        <w:rPr>
          <w:color w:val="auto"/>
        </w:rPr>
        <w:lastRenderedPageBreak/>
        <w:tab/>
      </w:r>
      <w:r w:rsidRPr="00D10A7C">
        <w:rPr>
          <w:color w:val="auto"/>
        </w:rPr>
        <w:tab/>
      </w:r>
      <w:r w:rsidRPr="00D10A7C">
        <w:rPr>
          <w:color w:val="auto"/>
        </w:rPr>
        <w:tab/>
        <w:t>(b)</w:t>
      </w:r>
      <w:r w:rsidRPr="00D10A7C">
        <w:rPr>
          <w:color w:val="auto"/>
        </w:rPr>
        <w:tab/>
        <w:t>student classified as a resident of South Carolina for in</w:t>
      </w:r>
      <w:r w:rsidRPr="00D10A7C">
        <w:rPr>
          <w:color w:val="auto"/>
        </w:rPr>
        <w:noBreakHyphen/>
        <w:t>state tuition purposes under Chapter 112 of this title at the time of enrollment at the institution.</w:t>
      </w:r>
    </w:p>
    <w:p w:rsidR="008F0D16" w:rsidRPr="00D10A7C" w:rsidRDefault="008F0D16" w:rsidP="008F0D16">
      <w:pPr>
        <w:rPr>
          <w:color w:val="auto"/>
        </w:rPr>
      </w:pPr>
      <w:r w:rsidRPr="00D10A7C">
        <w:rPr>
          <w:color w:val="auto"/>
        </w:rPr>
        <w:tab/>
        <w:t>(G)</w:t>
      </w:r>
      <w:r w:rsidRPr="00D10A7C">
        <w:rPr>
          <w:color w:val="auto"/>
          <w:u w:val="single"/>
        </w:rPr>
        <w:t>(1)</w:t>
      </w:r>
      <w:r w:rsidRPr="00D10A7C">
        <w:rPr>
          <w:color w:val="auto"/>
        </w:rPr>
        <w:tab/>
        <w:t>In addition to qualifications established by regulation, to qualify for a Palmetto Fellows Scholarship, a student shall:</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(1)</w:t>
      </w:r>
      <w:r w:rsidRPr="00D10A7C">
        <w:rPr>
          <w:color w:val="auto"/>
          <w:u w:val="single"/>
        </w:rPr>
        <w:t>(a)</w:t>
      </w:r>
      <w:r w:rsidRPr="00D10A7C">
        <w:rPr>
          <w:color w:val="auto"/>
        </w:rPr>
        <w:tab/>
        <w:t>meet the following three criteria:</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r>
      <w:r w:rsidRPr="00D10A7C">
        <w:rPr>
          <w:strike/>
          <w:color w:val="auto"/>
        </w:rPr>
        <w:t>(a)</w:t>
      </w:r>
      <w:r w:rsidRPr="00D10A7C">
        <w:rPr>
          <w:color w:val="auto"/>
          <w:u w:val="single"/>
        </w:rPr>
        <w:t>(i)</w:t>
      </w:r>
      <w:r w:rsidRPr="00D10A7C">
        <w:rPr>
          <w:color w:val="auto"/>
        </w:rPr>
        <w:tab/>
        <w:t xml:space="preserve">a minimum score of 1200 on the Scholastic Aptitude Test (SAT) or </w:t>
      </w:r>
      <w:r w:rsidRPr="00D10A7C">
        <w:rPr>
          <w:strike/>
          <w:color w:val="auto"/>
        </w:rPr>
        <w:t>an equivalent</w:t>
      </w:r>
      <w:r w:rsidRPr="00D10A7C">
        <w:rPr>
          <w:color w:val="auto"/>
        </w:rPr>
        <w:t xml:space="preserve"> </w:t>
      </w:r>
      <w:r w:rsidRPr="00D10A7C">
        <w:rPr>
          <w:color w:val="auto"/>
          <w:u w:val="single"/>
        </w:rPr>
        <w:t>a score of twenty-five on the</w:t>
      </w:r>
      <w:r w:rsidRPr="00D10A7C">
        <w:rPr>
          <w:color w:val="auto"/>
        </w:rPr>
        <w:t xml:space="preserve"> ACT </w:t>
      </w:r>
      <w:r w:rsidRPr="00D10A7C">
        <w:rPr>
          <w:strike/>
          <w:color w:val="auto"/>
        </w:rPr>
        <w:t>score</w:t>
      </w:r>
      <w:r w:rsidRPr="00D10A7C">
        <w:rPr>
          <w:color w:val="auto"/>
        </w:rPr>
        <w:t>;</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r>
      <w:r w:rsidRPr="00D10A7C">
        <w:rPr>
          <w:strike/>
          <w:color w:val="auto"/>
        </w:rPr>
        <w:t>(b)</w:t>
      </w:r>
      <w:r w:rsidRPr="00D10A7C">
        <w:rPr>
          <w:color w:val="auto"/>
          <w:u w:val="single"/>
        </w:rPr>
        <w:t>(ii)</w:t>
      </w:r>
      <w:r w:rsidRPr="00D10A7C">
        <w:rPr>
          <w:color w:val="auto"/>
        </w:rPr>
        <w:tab/>
        <w:t xml:space="preserve">a cumulative </w:t>
      </w:r>
      <w:r w:rsidRPr="00D10A7C">
        <w:rPr>
          <w:strike/>
          <w:color w:val="auto"/>
        </w:rPr>
        <w:t>3.5</w:t>
      </w:r>
      <w:r w:rsidRPr="00D10A7C">
        <w:rPr>
          <w:color w:val="auto"/>
        </w:rPr>
        <w:t xml:space="preserve"> </w:t>
      </w:r>
      <w:r w:rsidRPr="00D10A7C">
        <w:rPr>
          <w:color w:val="auto"/>
          <w:u w:val="single"/>
        </w:rPr>
        <w:t>4.0</w:t>
      </w:r>
      <w:r w:rsidRPr="00D10A7C">
        <w:rPr>
          <w:color w:val="auto"/>
        </w:rPr>
        <w:t xml:space="preserve"> grade point ratio on the Uniform Grading Scale at the end of the junior or senior year;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r>
      <w:r w:rsidRPr="00D10A7C">
        <w:rPr>
          <w:strike/>
          <w:color w:val="auto"/>
        </w:rPr>
        <w:t>(c)</w:t>
      </w:r>
      <w:r w:rsidRPr="00D10A7C">
        <w:rPr>
          <w:color w:val="auto"/>
          <w:u w:val="single"/>
        </w:rPr>
        <w:t>(iii)</w:t>
      </w:r>
      <w:r w:rsidRPr="00D10A7C">
        <w:rPr>
          <w:color w:val="auto"/>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(2)</w:t>
      </w:r>
      <w:r w:rsidRPr="00D10A7C">
        <w:rPr>
          <w:color w:val="auto"/>
          <w:u w:val="single"/>
        </w:rPr>
        <w:t>(b)</w:t>
      </w:r>
      <w:r w:rsidRPr="00D10A7C">
        <w:rPr>
          <w:color w:val="auto"/>
        </w:rPr>
        <w:tab/>
        <w:t>meet the following two criteria:</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r>
      <w:r w:rsidRPr="00D10A7C">
        <w:rPr>
          <w:strike/>
          <w:color w:val="auto"/>
        </w:rPr>
        <w:t>(a)</w:t>
      </w:r>
      <w:r w:rsidRPr="00D10A7C">
        <w:rPr>
          <w:color w:val="auto"/>
          <w:u w:val="single"/>
        </w:rPr>
        <w:t>(i)</w:t>
      </w:r>
      <w:r w:rsidRPr="00D10A7C">
        <w:rPr>
          <w:color w:val="auto"/>
        </w:rPr>
        <w:tab/>
        <w:t xml:space="preserve">a minimum score of 1400 on the Scholastic Aptitude Test (SAT) or </w:t>
      </w:r>
      <w:r w:rsidRPr="00D10A7C">
        <w:rPr>
          <w:strike/>
          <w:color w:val="auto"/>
        </w:rPr>
        <w:t>an equivalent</w:t>
      </w:r>
      <w:r w:rsidRPr="00D10A7C">
        <w:rPr>
          <w:color w:val="auto"/>
        </w:rPr>
        <w:t xml:space="preserve"> </w:t>
      </w:r>
      <w:r w:rsidRPr="00D10A7C">
        <w:rPr>
          <w:color w:val="auto"/>
          <w:u w:val="single"/>
        </w:rPr>
        <w:t xml:space="preserve">a score of thirty-one on the </w:t>
      </w:r>
      <w:r w:rsidRPr="00D10A7C">
        <w:rPr>
          <w:color w:val="auto"/>
        </w:rPr>
        <w:t xml:space="preserve">ACT </w:t>
      </w:r>
      <w:r w:rsidRPr="00D10A7C">
        <w:rPr>
          <w:strike/>
          <w:color w:val="auto"/>
        </w:rPr>
        <w:t>score</w:t>
      </w:r>
      <w:r w:rsidRPr="00D10A7C">
        <w:rPr>
          <w:color w:val="auto"/>
        </w:rPr>
        <w:t>;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r>
      <w:r w:rsidRPr="00D10A7C">
        <w:rPr>
          <w:strike/>
          <w:color w:val="auto"/>
        </w:rPr>
        <w:t>(b)</w:t>
      </w:r>
      <w:r w:rsidRPr="00D10A7C">
        <w:rPr>
          <w:color w:val="auto"/>
          <w:u w:val="single"/>
        </w:rPr>
        <w:t>(ii)</w:t>
      </w:r>
      <w:r w:rsidRPr="00D10A7C">
        <w:rPr>
          <w:color w:val="auto"/>
        </w:rPr>
        <w:tab/>
        <w:t xml:space="preserve">a cumulative </w:t>
      </w:r>
      <w:r w:rsidRPr="00D10A7C">
        <w:rPr>
          <w:strike/>
          <w:color w:val="auto"/>
        </w:rPr>
        <w:t>4.0</w:t>
      </w:r>
      <w:r w:rsidRPr="00D10A7C">
        <w:rPr>
          <w:color w:val="auto"/>
        </w:rPr>
        <w:t xml:space="preserve"> </w:t>
      </w:r>
      <w:r w:rsidRPr="00D10A7C">
        <w:rPr>
          <w:color w:val="auto"/>
          <w:u w:val="single"/>
        </w:rPr>
        <w:t>4.3</w:t>
      </w:r>
      <w:r w:rsidRPr="00D10A7C">
        <w:rPr>
          <w:color w:val="auto"/>
        </w:rPr>
        <w:t xml:space="preserve"> grade point ratio on the Uniform Grading Scale at the end of the junior or senior year.</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(2)</w:t>
      </w:r>
      <w:r w:rsidRPr="00D10A7C">
        <w:rPr>
          <w:color w:val="auto"/>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D10A7C">
        <w:rPr>
          <w:color w:val="auto"/>
        </w:rPr>
        <w:noBreakHyphen/>
        <w:t>of</w:t>
      </w:r>
      <w:r w:rsidRPr="00D10A7C">
        <w:rPr>
          <w:color w:val="auto"/>
        </w:rPr>
        <w:noBreakHyphen/>
        <w:t>state high school may be used provided it is calculated pursuant to a state</w:t>
      </w:r>
      <w:r w:rsidRPr="00D10A7C">
        <w:rPr>
          <w:color w:val="auto"/>
        </w:rPr>
        <w:noBreakHyphen/>
        <w:t>approved, standardized grading scale at the respective out</w:t>
      </w:r>
      <w:r w:rsidRPr="00D10A7C">
        <w:rPr>
          <w:color w:val="auto"/>
        </w:rPr>
        <w:noBreakHyphen/>
        <w:t>of</w:t>
      </w:r>
      <w:r w:rsidRPr="00D10A7C">
        <w:rPr>
          <w:color w:val="auto"/>
        </w:rPr>
        <w:noBreakHyphen/>
        <w:t>state high school. If the Commission on Higher Education determines that a state</w:t>
      </w:r>
      <w:r w:rsidRPr="00D10A7C">
        <w:rPr>
          <w:color w:val="auto"/>
        </w:rPr>
        <w:noBreakHyphen/>
        <w:t>approved standardized grading scale substantially deviates from the South Carolina Uniform Grading Scale, the state</w:t>
      </w:r>
      <w:r w:rsidRPr="00D10A7C">
        <w:rPr>
          <w:color w:val="auto"/>
        </w:rPr>
        <w:noBreakHyphen/>
        <w:t xml:space="preserve">approved standardized grading scale shall not be used to meet the eligibility requirements for the Palmetto Fellows Scholarship. </w:t>
      </w:r>
      <w:r w:rsidRPr="00D10A7C">
        <w:rPr>
          <w:color w:val="auto"/>
          <w:u w:val="single"/>
        </w:rPr>
        <w:t>Qualifications established by regulation must provide for the inclusion of three-plus-two programs, or non-traditional pathways that lead to the attainment of a bachelor’s degree or graduate degree.</w:t>
      </w:r>
    </w:p>
    <w:p w:rsidR="008F0D16" w:rsidRPr="00D10A7C" w:rsidRDefault="008F0D16" w:rsidP="008F0D16">
      <w:pPr>
        <w:rPr>
          <w:color w:val="auto"/>
        </w:rPr>
      </w:pPr>
      <w:r w:rsidRPr="00D10A7C">
        <w:rPr>
          <w:color w:val="auto"/>
        </w:rPr>
        <w:tab/>
        <w:t>(H)</w:t>
      </w:r>
      <w:r w:rsidRPr="00D10A7C">
        <w:rPr>
          <w:color w:val="auto"/>
        </w:rPr>
        <w:tab/>
        <w:t xml:space="preserve">Notwithstanding another provision of law, a student who met the initial eligibility requirements to receive a Palmetto Fellows Scholarship Award as a senior in high school and has met the continuing eligibility </w:t>
      </w:r>
      <w:r w:rsidRPr="00D10A7C">
        <w:rPr>
          <w:color w:val="auto"/>
        </w:rPr>
        <w:lastRenderedPageBreak/>
        <w:t>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D10A7C">
        <w:rPr>
          <w:color w:val="auto"/>
        </w:rPr>
        <w:noBreakHyphen/>
        <w:t>of</w:t>
      </w:r>
      <w:r w:rsidRPr="00D10A7C">
        <w:rPr>
          <w:color w:val="auto"/>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D10A7C">
        <w:rPr>
          <w:color w:val="auto"/>
          <w:u w:val="single" w:color="000000" w:themeColor="text1"/>
        </w:rPr>
        <w:t>A student who uses a Palmetto Fellows Scholarship to attend an eligible two</w:t>
      </w:r>
      <w:r w:rsidRPr="00D10A7C">
        <w:rPr>
          <w:color w:val="auto"/>
          <w:u w:val="single" w:color="000000" w:themeColor="text1"/>
        </w:rPr>
        <w:noBreakHyphen/>
        <w:t>year institution shall receive a maximum of four continuous semesters and may continue to use the scholarship to attend an eligible four</w:t>
      </w:r>
      <w:r w:rsidRPr="00D10A7C">
        <w:rPr>
          <w:color w:val="auto"/>
          <w:u w:val="single" w:color="000000" w:themeColor="text1"/>
        </w:rPr>
        <w:noBreakHyphen/>
        <w:t>year institution, subject to the maximum number of semesters for which the student may be eligible for the scholarship.</w:t>
      </w:r>
    </w:p>
    <w:p w:rsidR="008F0D16" w:rsidRPr="00D10A7C" w:rsidRDefault="008F0D16" w:rsidP="008F0D16">
      <w:pPr>
        <w:rPr>
          <w:color w:val="auto"/>
        </w:rPr>
      </w:pPr>
      <w:r w:rsidRPr="00D10A7C">
        <w:rPr>
          <w:color w:val="auto"/>
        </w:rPr>
        <w:tab/>
        <w:t>(I)</w:t>
      </w:r>
      <w:r w:rsidRPr="00D10A7C">
        <w:rPr>
          <w:color w:val="auto"/>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8F0D16" w:rsidRPr="00D10A7C" w:rsidRDefault="008F0D16" w:rsidP="008F0D16">
      <w:pPr>
        <w:rPr>
          <w:color w:val="auto"/>
          <w:u w:val="single" w:color="000000" w:themeColor="text1"/>
        </w:rPr>
      </w:pPr>
      <w:r w:rsidRPr="00D10A7C">
        <w:rPr>
          <w:color w:val="auto"/>
        </w:rPr>
        <w:tab/>
      </w:r>
      <w:r w:rsidRPr="00D10A7C">
        <w:rPr>
          <w:color w:val="auto"/>
          <w:u w:val="single"/>
        </w:rPr>
        <w:t>(J)(1)</w:t>
      </w:r>
      <w:r w:rsidRPr="00D10A7C">
        <w:rPr>
          <w:color w:val="auto"/>
        </w:rPr>
        <w:tab/>
      </w:r>
      <w:r w:rsidRPr="00D10A7C">
        <w:rPr>
          <w:color w:val="auto"/>
          <w:u w:val="single"/>
        </w:rPr>
        <w:t>A s</w:t>
      </w:r>
      <w:r w:rsidRPr="00D10A7C">
        <w:rPr>
          <w:color w:val="auto"/>
          <w:u w:val="single" w:color="000000" w:themeColor="text1"/>
        </w:rPr>
        <w:t>tudent receiving a Palmetto Fellows Scholarship, in order to retain it, and a student currently enrolled in an eligible institution, in order to receive such a scholarship, must:</w:t>
      </w:r>
    </w:p>
    <w:p w:rsidR="008F0D16" w:rsidRPr="00D10A7C" w:rsidRDefault="008F0D16" w:rsidP="008F0D16">
      <w:pPr>
        <w:rPr>
          <w:strike/>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earn a 3.0 cumulative grade point average on a 4.0 scale at the end of his freshman year and earn at least thirty credit hours;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for each year after his freshman year, earn a 3.0 cumulative grade point average on a 4.0 scale and earn at least thirty credit hours for the maximum number of semesters permitted at that institution by Section 59</w:t>
      </w:r>
      <w:r w:rsidRPr="00D10A7C">
        <w:rPr>
          <w:color w:val="auto"/>
          <w:u w:val="single" w:color="000000" w:themeColor="text1"/>
        </w:rPr>
        <w:noBreakHyphen/>
        <w:t>149</w:t>
      </w:r>
      <w:r w:rsidRPr="00D10A7C">
        <w:rPr>
          <w:color w:val="auto"/>
          <w:u w:val="single" w:color="000000" w:themeColor="text1"/>
        </w:rPr>
        <w:noBreakHyphen/>
        <w:t>60.</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color w:val="auto"/>
          <w:u w:val="single"/>
        </w:rPr>
        <w:t>(2)</w:t>
      </w:r>
      <w:r w:rsidRPr="00D10A7C">
        <w:rPr>
          <w:color w:val="auto"/>
        </w:rPr>
        <w:tab/>
      </w:r>
      <w:r w:rsidRPr="00D10A7C">
        <w:rPr>
          <w:color w:val="auto"/>
          <w:u w:val="single" w:color="000000" w:themeColor="text1"/>
        </w:rPr>
        <w:t>For the purposes of Palmetto Fellows Scholarship eligibility, a cumulative grade point average calculation must be inclusive of a student’s grade point average at all public or independent institutions attended by the student.</w:t>
      </w:r>
    </w:p>
    <w:p w:rsidR="008F0D16" w:rsidRPr="00D10A7C" w:rsidRDefault="008F0D16" w:rsidP="008F0D16">
      <w:pPr>
        <w:rPr>
          <w:color w:val="auto"/>
          <w:u w:color="000000" w:themeColor="text1"/>
        </w:rPr>
      </w:pPr>
      <w:r w:rsidRPr="00D10A7C">
        <w:rPr>
          <w:color w:val="auto"/>
        </w:rPr>
        <w:tab/>
      </w:r>
      <w:r w:rsidRPr="00D10A7C">
        <w:rPr>
          <w:color w:val="auto"/>
          <w:u w:val="single"/>
        </w:rPr>
        <w:t>(K)</w:t>
      </w:r>
      <w:r w:rsidRPr="00D10A7C">
        <w:rPr>
          <w:color w:val="auto"/>
        </w:rPr>
        <w:tab/>
      </w:r>
      <w:r w:rsidRPr="00D10A7C">
        <w:rPr>
          <w:color w:val="auto"/>
          <w:u w:val="single" w:color="000000" w:themeColor="text1"/>
        </w:rPr>
        <w:t>In the event that either the SAT or ACT changes its respective scoring ranges, the Commission on Higher Education shall adjust the minimum scores required by this chapter in order to ensure equivalency.</w:t>
      </w:r>
      <w:r w:rsidRPr="00D10A7C">
        <w:rPr>
          <w:color w:val="auto"/>
          <w:u w:color="000000" w:themeColor="text1"/>
        </w:rPr>
        <w:t>”</w:t>
      </w:r>
    </w:p>
    <w:p w:rsidR="008F0D16" w:rsidRPr="00D10A7C" w:rsidRDefault="008F0D16" w:rsidP="008F0D16">
      <w:pPr>
        <w:rPr>
          <w:snapToGrid w:val="0"/>
          <w:color w:val="auto"/>
        </w:rPr>
      </w:pPr>
      <w:r>
        <w:rPr>
          <w:snapToGrid w:val="0"/>
        </w:rPr>
        <w:tab/>
      </w:r>
      <w:r w:rsidRPr="00D10A7C">
        <w:rPr>
          <w:snapToGrid w:val="0"/>
          <w:color w:val="auto"/>
        </w:rPr>
        <w:t>B.</w:t>
      </w:r>
      <w:r w:rsidRPr="00D10A7C">
        <w:rPr>
          <w:snapToGrid w:val="0"/>
          <w:color w:val="auto"/>
        </w:rPr>
        <w:tab/>
        <w:t>The provisions of this SECTION do not apply to students in the senior class of the 2021-2022 School Year.</w:t>
      </w:r>
    </w:p>
    <w:p w:rsidR="008F0D16" w:rsidRPr="00D10A7C" w:rsidRDefault="008F0D16" w:rsidP="008F0D16">
      <w:pPr>
        <w:rPr>
          <w:color w:val="auto"/>
          <w:u w:color="000000" w:themeColor="text1"/>
        </w:rPr>
      </w:pPr>
      <w:r>
        <w:rPr>
          <w:snapToGrid w:val="0"/>
        </w:rPr>
        <w:tab/>
      </w:r>
      <w:r w:rsidRPr="00D10A7C">
        <w:rPr>
          <w:snapToGrid w:val="0"/>
          <w:color w:val="auto"/>
        </w:rPr>
        <w:t>SECTION</w:t>
      </w:r>
      <w:r w:rsidRPr="00D10A7C">
        <w:rPr>
          <w:snapToGrid w:val="0"/>
          <w:color w:val="auto"/>
        </w:rPr>
        <w:tab/>
        <w:t>20.</w:t>
      </w:r>
      <w:r w:rsidRPr="00D10A7C">
        <w:rPr>
          <w:snapToGrid w:val="0"/>
          <w:color w:val="auto"/>
        </w:rPr>
        <w:tab/>
        <w:t>A.</w:t>
      </w:r>
      <w:r w:rsidRPr="00D10A7C">
        <w:rPr>
          <w:snapToGrid w:val="0"/>
          <w:color w:val="auto"/>
        </w:rPr>
        <w:tab/>
      </w:r>
      <w:r w:rsidRPr="00D10A7C">
        <w:rPr>
          <w:snapToGrid w:val="0"/>
          <w:color w:val="auto"/>
        </w:rPr>
        <w:tab/>
      </w:r>
      <w:r w:rsidRPr="00D10A7C">
        <w:rPr>
          <w:color w:val="auto"/>
          <w:u w:color="000000" w:themeColor="text1"/>
        </w:rPr>
        <w:t>Section 59</w:t>
      </w:r>
      <w:r w:rsidRPr="00D10A7C">
        <w:rPr>
          <w:color w:val="auto"/>
          <w:u w:color="000000" w:themeColor="text1"/>
        </w:rPr>
        <w:noBreakHyphen/>
        <w:t>149</w:t>
      </w:r>
      <w:r w:rsidRPr="00D10A7C">
        <w:rPr>
          <w:color w:val="auto"/>
          <w:u w:color="000000" w:themeColor="text1"/>
        </w:rPr>
        <w:noBreakHyphen/>
        <w:t>50 of the 1976 Code is amended to read:</w:t>
      </w:r>
    </w:p>
    <w:p w:rsidR="008F0D16" w:rsidRPr="00D10A7C" w:rsidRDefault="008F0D16" w:rsidP="008F0D16">
      <w:pPr>
        <w:rPr>
          <w:color w:val="auto"/>
        </w:rPr>
      </w:pPr>
      <w:r w:rsidRPr="00D10A7C">
        <w:rPr>
          <w:color w:val="auto"/>
        </w:rPr>
        <w:tab/>
        <w:t>“Section 59-149-50.</w:t>
      </w:r>
      <w:r w:rsidRPr="00D10A7C">
        <w:rPr>
          <w:color w:val="auto"/>
        </w:rPr>
        <w:tab/>
        <w:t>(A)</w:t>
      </w:r>
      <w:r w:rsidRPr="00D10A7C">
        <w:rPr>
          <w:color w:val="auto"/>
          <w:u w:val="single"/>
        </w:rPr>
        <w:t>(1)</w:t>
      </w:r>
      <w:r w:rsidRPr="00D10A7C">
        <w:rPr>
          <w:color w:val="auto"/>
        </w:rPr>
        <w:tab/>
        <w:t xml:space="preserve">To be eligible for a LIFE Scholarship, a student must be either a student who has graduated from a high school </w:t>
      </w:r>
      <w:r w:rsidRPr="00D10A7C">
        <w:rPr>
          <w:color w:val="auto"/>
        </w:rPr>
        <w:lastRenderedPageBreak/>
        <w:t>located in this State</w:t>
      </w:r>
      <w:r w:rsidRPr="00D10A7C">
        <w:rPr>
          <w:color w:val="auto"/>
          <w:u w:val="single"/>
        </w:rPr>
        <w:t>;</w:t>
      </w:r>
      <w:r w:rsidRPr="00D10A7C">
        <w:rPr>
          <w:strike/>
          <w:color w:val="auto"/>
        </w:rPr>
        <w:t>,</w:t>
      </w:r>
      <w:r w:rsidRPr="00D10A7C">
        <w:rPr>
          <w:color w:val="auto"/>
        </w:rPr>
        <w:t xml:space="preserve"> a student who has completed at least three of the final four years of high school within this State</w:t>
      </w:r>
      <w:r w:rsidRPr="00D10A7C">
        <w:rPr>
          <w:strike/>
          <w:color w:val="auto"/>
        </w:rPr>
        <w:t>,</w:t>
      </w:r>
      <w:r w:rsidRPr="00D10A7C">
        <w:rPr>
          <w:color w:val="auto"/>
          <w:u w:val="single"/>
        </w:rPr>
        <w:t>;</w:t>
      </w:r>
      <w:r w:rsidRPr="00D10A7C">
        <w:rPr>
          <w:color w:val="auto"/>
        </w:rPr>
        <w:t xml:space="preserve"> a home school student who has successfully completed a high school home school program in this State in the manner required by law</w:t>
      </w:r>
      <w:r w:rsidRPr="00D10A7C">
        <w:rPr>
          <w:strike/>
          <w:color w:val="auto"/>
        </w:rPr>
        <w:t>,</w:t>
      </w:r>
      <w:r w:rsidRPr="00D10A7C">
        <w:rPr>
          <w:color w:val="auto"/>
          <w:u w:val="single"/>
        </w:rPr>
        <w:t>;</w:t>
      </w:r>
      <w:r w:rsidRPr="00D10A7C">
        <w:rPr>
          <w:color w:val="auto"/>
        </w:rPr>
        <w:t xml:space="preserve"> a student who has graduated from a preparatory high school outside this State, while a dependent of a parent or guardian who is a legal resident of this State and has custody of the dependent</w:t>
      </w:r>
      <w:r w:rsidRPr="00D10A7C">
        <w:rPr>
          <w:strike/>
          <w:color w:val="auto"/>
        </w:rPr>
        <w:t>,</w:t>
      </w:r>
      <w:r w:rsidRPr="00D10A7C">
        <w:rPr>
          <w:color w:val="auto"/>
          <w:u w:val="single"/>
        </w:rPr>
        <w:t>;</w:t>
      </w:r>
      <w:r w:rsidRPr="00D10A7C">
        <w:rPr>
          <w:color w:val="auto"/>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D10A7C">
        <w:rPr>
          <w:color w:val="auto"/>
        </w:rPr>
        <w:noBreakHyphen/>
        <w:t xml:space="preserve">state tuition and fees as determined pursuant to Chapter 112, Title 59 and applicable regulations. In addition, the student must have graduated from high school with a minimum of a </w:t>
      </w:r>
      <w:r w:rsidRPr="00D10A7C">
        <w:rPr>
          <w:strike/>
          <w:color w:val="auto"/>
        </w:rPr>
        <w:t>3.0</w:t>
      </w:r>
      <w:r w:rsidRPr="00D10A7C">
        <w:rPr>
          <w:color w:val="auto"/>
        </w:rPr>
        <w:t xml:space="preserve"> </w:t>
      </w:r>
      <w:r w:rsidRPr="00D10A7C">
        <w:rPr>
          <w:color w:val="auto"/>
          <w:u w:val="single"/>
        </w:rPr>
        <w:t>3.3</w:t>
      </w:r>
      <w:r w:rsidRPr="00D10A7C">
        <w:rPr>
          <w:color w:val="auto"/>
        </w:rPr>
        <w:t xml:space="preserve"> cumulative grade average on a 4.0 scale and have scored 1100 or better on the Scholastic Aptitude Test (SAT) or </w:t>
      </w:r>
      <w:r w:rsidRPr="00D10A7C">
        <w:rPr>
          <w:strike/>
          <w:color w:val="auto"/>
        </w:rPr>
        <w:t>have the equivalent ACT score</w:t>
      </w:r>
      <w:r w:rsidRPr="00D10A7C">
        <w:rPr>
          <w:color w:val="auto"/>
        </w:rPr>
        <w:t xml:space="preserve"> </w:t>
      </w:r>
      <w:r w:rsidRPr="00D10A7C">
        <w:rPr>
          <w:color w:val="auto"/>
          <w:u w:val="single"/>
        </w:rPr>
        <w:t>a score of twenty-two on the ACT or better,</w:t>
      </w:r>
      <w:r w:rsidRPr="00D10A7C">
        <w:rPr>
          <w:strike/>
          <w:color w:val="auto"/>
        </w:rPr>
        <w:t>;</w:t>
      </w:r>
      <w:r w:rsidRPr="00D10A7C">
        <w:rPr>
          <w:color w:val="auto"/>
        </w:rPr>
        <w:t xml:space="preserve"> provided that, if the student is to attend such a public or independent two</w:t>
      </w:r>
      <w:r w:rsidRPr="00D10A7C">
        <w:rPr>
          <w:color w:val="auto"/>
        </w:rPr>
        <w:noBreakHyphen/>
        <w:t xml:space="preserve">year college or university in this State, including a technical college, the SAT </w:t>
      </w:r>
      <w:r w:rsidRPr="00D10A7C">
        <w:rPr>
          <w:color w:val="auto"/>
          <w:u w:val="single"/>
        </w:rPr>
        <w:t>or ACT</w:t>
      </w:r>
      <w:r w:rsidRPr="00D10A7C">
        <w:rPr>
          <w:color w:val="auto"/>
        </w:rPr>
        <w:t xml:space="preserve"> requirement does not apply. If a student chooses to attend such a public or independent institution of this State and does not make the required SAT </w:t>
      </w:r>
      <w:r w:rsidRPr="00D10A7C">
        <w:rPr>
          <w:color w:val="auto"/>
          <w:u w:val="single"/>
        </w:rPr>
        <w:t>or ACT</w:t>
      </w:r>
      <w:r w:rsidRPr="00D10A7C">
        <w:rPr>
          <w:color w:val="auto"/>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D10A7C">
        <w:rPr>
          <w:color w:val="auto"/>
        </w:rPr>
        <w:noBreakHyphen/>
        <w:t>of</w:t>
      </w:r>
      <w:r w:rsidRPr="00D10A7C">
        <w:rPr>
          <w:color w:val="auto"/>
        </w:rPr>
        <w:noBreakHyphen/>
        <w:t>state high school may be used provided it is calculated pursuant to a state</w:t>
      </w:r>
      <w:r w:rsidRPr="00D10A7C">
        <w:rPr>
          <w:color w:val="auto"/>
        </w:rPr>
        <w:noBreakHyphen/>
        <w:t>approved, standardized grading scale at the respective out</w:t>
      </w:r>
      <w:r w:rsidRPr="00D10A7C">
        <w:rPr>
          <w:color w:val="auto"/>
        </w:rPr>
        <w:noBreakHyphen/>
        <w:t>of</w:t>
      </w:r>
      <w:r w:rsidRPr="00D10A7C">
        <w:rPr>
          <w:color w:val="auto"/>
        </w:rPr>
        <w:noBreakHyphen/>
        <w:t>state high school. If the Commission on Higher Education determines that a state</w:t>
      </w:r>
      <w:r w:rsidRPr="00D10A7C">
        <w:rPr>
          <w:color w:val="auto"/>
        </w:rPr>
        <w:noBreakHyphen/>
        <w:t>approved standardized grading scale substantially deviates from the South Carolina Uniform Grading Scale, the state</w:t>
      </w:r>
      <w:r w:rsidRPr="00D10A7C">
        <w:rPr>
          <w:color w:val="auto"/>
        </w:rPr>
        <w:noBreakHyphen/>
        <w:t>approved standardized grading scale shall not be used to meet the eligibility requirements for the LIFE Scholarship.</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u w:val="single"/>
        </w:rPr>
        <w:t>(2)</w:t>
      </w:r>
      <w:r w:rsidRPr="00D10A7C">
        <w:rPr>
          <w:color w:val="auto"/>
        </w:rPr>
        <w:tab/>
      </w:r>
      <w:r w:rsidRPr="00D10A7C">
        <w:rPr>
          <w:color w:val="auto"/>
          <w:u w:val="single"/>
        </w:rPr>
        <w:t xml:space="preserve">In addition to the eligibility requirements of item (1), to be eligible for a LIFE Scholarship, a student who has graduated from a high school located in this State must have earned during his final year at least one unit of credit from among the courses listed within the Commission on Higher Education’s ‘College Preparatory Course Prerequisite Requirements,’ verification of which shall be evidenced by an easily identifiable and uniform notation developed by the Department of Education in consultation with the Commission on Higher Education. This notation shall be included on a student’s official high school </w:t>
      </w:r>
      <w:r w:rsidRPr="00D10A7C">
        <w:rPr>
          <w:color w:val="auto"/>
          <w:u w:val="single"/>
        </w:rPr>
        <w:lastRenderedPageBreak/>
        <w:t>transcript if the student earned at least one unit of eligible credit during his final year, as required by this item. A student subject to this additional eligibility requirement but whose official high school transcript does not contain this notation shall be deemed ineligible for a LIFE scholarship by the Commission on Higher Education. Dual enrollment may be utilized for the purposes of fulfilling this additional requirement. Qualifications established by regulation must provide for the inclusion of three-plus-two programs, or non-traditional pathways that lead to the attainment of a bachelor’s degree or graduate degree.</w:t>
      </w:r>
    </w:p>
    <w:p w:rsidR="008F0D16" w:rsidRPr="00D10A7C" w:rsidRDefault="008F0D16" w:rsidP="008F0D16">
      <w:pPr>
        <w:rPr>
          <w:color w:val="auto"/>
          <w:u w:val="single"/>
        </w:rPr>
      </w:pPr>
      <w:r w:rsidRPr="00D10A7C">
        <w:rPr>
          <w:color w:val="auto"/>
        </w:rPr>
        <w:tab/>
        <w:t>(B)</w:t>
      </w:r>
      <w:r w:rsidRPr="00D10A7C">
        <w:rPr>
          <w:color w:val="auto"/>
          <w:u w:val="single"/>
        </w:rPr>
        <w:t>(1)</w:t>
      </w:r>
      <w:r w:rsidRPr="00D10A7C">
        <w:rPr>
          <w:color w:val="auto"/>
        </w:rPr>
        <w:tab/>
      </w:r>
      <w:r w:rsidRPr="00D10A7C">
        <w:rPr>
          <w:strike/>
          <w:color w:val="auto"/>
        </w:rPr>
        <w:t>Students</w:t>
      </w:r>
      <w:r w:rsidRPr="00D10A7C">
        <w:rPr>
          <w:color w:val="auto"/>
        </w:rPr>
        <w:t xml:space="preserve"> </w:t>
      </w:r>
      <w:r w:rsidRPr="00D10A7C">
        <w:rPr>
          <w:color w:val="auto"/>
          <w:u w:val="single"/>
        </w:rPr>
        <w:t>A student</w:t>
      </w:r>
      <w:r w:rsidRPr="00D10A7C">
        <w:rPr>
          <w:color w:val="auto"/>
        </w:rPr>
        <w:t xml:space="preserve"> receiving a LIFE Scholarship</w:t>
      </w:r>
      <w:r w:rsidRPr="00D10A7C">
        <w:rPr>
          <w:color w:val="auto"/>
          <w:u w:val="single"/>
        </w:rPr>
        <w:t>, in order</w:t>
      </w:r>
      <w:r w:rsidRPr="00D10A7C">
        <w:rPr>
          <w:color w:val="auto"/>
        </w:rPr>
        <w:t xml:space="preserve"> to retain it</w:t>
      </w:r>
      <w:r w:rsidRPr="00D10A7C">
        <w:rPr>
          <w:color w:val="auto"/>
          <w:u w:val="single"/>
        </w:rPr>
        <w:t>,</w:t>
      </w:r>
      <w:r w:rsidRPr="00D10A7C">
        <w:rPr>
          <w:color w:val="auto"/>
        </w:rPr>
        <w:t xml:space="preserve"> and </w:t>
      </w:r>
      <w:r w:rsidRPr="00D10A7C">
        <w:rPr>
          <w:strike/>
          <w:color w:val="auto"/>
        </w:rPr>
        <w:t>students</w:t>
      </w:r>
      <w:r w:rsidRPr="00D10A7C">
        <w:rPr>
          <w:color w:val="auto"/>
        </w:rPr>
        <w:t xml:space="preserve"> </w:t>
      </w:r>
      <w:r w:rsidRPr="00D10A7C">
        <w:rPr>
          <w:color w:val="auto"/>
          <w:u w:val="single"/>
        </w:rPr>
        <w:t>a student</w:t>
      </w:r>
      <w:r w:rsidRPr="00D10A7C">
        <w:rPr>
          <w:color w:val="auto"/>
        </w:rPr>
        <w:t xml:space="preserve"> currently enrolled in an eligible institution</w:t>
      </w:r>
      <w:r w:rsidRPr="00D10A7C">
        <w:rPr>
          <w:color w:val="auto"/>
          <w:u w:val="single"/>
        </w:rPr>
        <w:t>, in order</w:t>
      </w:r>
      <w:r w:rsidRPr="00D10A7C">
        <w:rPr>
          <w:color w:val="auto"/>
        </w:rPr>
        <w:t xml:space="preserve"> to receive such a scholarship</w:t>
      </w:r>
      <w:r w:rsidRPr="00D10A7C">
        <w:rPr>
          <w:color w:val="auto"/>
          <w:u w:val="single"/>
        </w:rPr>
        <w:t>,</w:t>
      </w:r>
      <w:r w:rsidRPr="00D10A7C">
        <w:rPr>
          <w:color w:val="auto"/>
        </w:rPr>
        <w:t xml:space="preserve"> must</w:t>
      </w:r>
      <w:r w:rsidRPr="00D10A7C">
        <w:rPr>
          <w:color w:val="auto"/>
          <w:u w:val="single"/>
        </w:rPr>
        <w:t>:</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color w:val="auto"/>
          <w:u w:val="single"/>
        </w:rPr>
        <w:t>(a)</w:t>
      </w:r>
      <w:r w:rsidRPr="00D10A7C">
        <w:rPr>
          <w:color w:val="auto"/>
        </w:rPr>
        <w:tab/>
        <w:t xml:space="preserve">earn a </w:t>
      </w:r>
      <w:r w:rsidRPr="00D10A7C">
        <w:rPr>
          <w:strike/>
          <w:color w:val="auto"/>
        </w:rPr>
        <w:t>3.0</w:t>
      </w:r>
      <w:r w:rsidRPr="00D10A7C">
        <w:rPr>
          <w:color w:val="auto"/>
        </w:rPr>
        <w:t xml:space="preserve"> </w:t>
      </w:r>
      <w:r w:rsidRPr="00D10A7C">
        <w:rPr>
          <w:color w:val="auto"/>
          <w:u w:val="single"/>
        </w:rPr>
        <w:t>2.8</w:t>
      </w:r>
      <w:r w:rsidRPr="00D10A7C">
        <w:rPr>
          <w:color w:val="auto"/>
        </w:rPr>
        <w:t xml:space="preserve"> cumulative grade point average on a 4.0 scale </w:t>
      </w:r>
      <w:r w:rsidRPr="00D10A7C">
        <w:rPr>
          <w:color w:val="auto"/>
          <w:u w:val="single"/>
        </w:rPr>
        <w:t>at the end of his freshman year</w:t>
      </w:r>
      <w:r w:rsidRPr="00D10A7C">
        <w:rPr>
          <w:color w:val="auto"/>
        </w:rPr>
        <w:t xml:space="preserve"> and earn at least thirty credit hours </w:t>
      </w:r>
      <w:r w:rsidRPr="00D10A7C">
        <w:rPr>
          <w:strike/>
          <w:color w:val="auto"/>
        </w:rPr>
        <w:t>each year</w:t>
      </w:r>
      <w:r w:rsidRPr="00D10A7C">
        <w:rPr>
          <w:color w:val="auto"/>
          <w:u w:val="single"/>
        </w:rPr>
        <w:t>;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u w:val="single"/>
        </w:rPr>
        <w:t>(b)</w:t>
      </w:r>
      <w:r w:rsidRPr="00D10A7C">
        <w:rPr>
          <w:color w:val="auto"/>
        </w:rPr>
        <w:tab/>
      </w:r>
      <w:r w:rsidRPr="00D10A7C">
        <w:rPr>
          <w:color w:val="auto"/>
          <w:u w:val="single"/>
        </w:rPr>
        <w:t>for each year after the student’s freshman year, earn a 3.0 cumulative grade point average on a 4.0 scale and earn at least thirty credit hours</w:t>
      </w:r>
      <w:r w:rsidRPr="00D10A7C">
        <w:rPr>
          <w:color w:val="auto"/>
        </w:rPr>
        <w:t xml:space="preserve"> for the maximum </w:t>
      </w:r>
      <w:r w:rsidRPr="00D10A7C">
        <w:rPr>
          <w:color w:val="auto"/>
          <w:u w:val="single"/>
        </w:rPr>
        <w:t>number</w:t>
      </w:r>
      <w:r w:rsidRPr="00D10A7C">
        <w:rPr>
          <w:color w:val="auto"/>
        </w:rPr>
        <w:t xml:space="preserve"> of semesters permitted at that institution by Section 59</w:t>
      </w:r>
      <w:r w:rsidRPr="00D10A7C">
        <w:rPr>
          <w:color w:val="auto"/>
        </w:rPr>
        <w:noBreakHyphen/>
        <w:t>149</w:t>
      </w:r>
      <w:r w:rsidRPr="00D10A7C">
        <w:rPr>
          <w:color w:val="auto"/>
        </w:rPr>
        <w:noBreakHyphen/>
        <w:t>60.</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(2)</w:t>
      </w:r>
      <w:r w:rsidRPr="00D10A7C">
        <w:rPr>
          <w:color w:val="auto"/>
        </w:rPr>
        <w:tab/>
        <w:t>The cumulative grade point average calculation, for purposes of LIFE scholarship eligibility, must be inclusive of the student’s grade point average at all public or independent institutions attended by the student.</w:t>
      </w:r>
    </w:p>
    <w:p w:rsidR="008F0D16" w:rsidRPr="00D10A7C" w:rsidRDefault="008F0D16" w:rsidP="008F0D16">
      <w:pPr>
        <w:rPr>
          <w:color w:val="auto"/>
        </w:rPr>
      </w:pPr>
      <w:r w:rsidRPr="00D10A7C">
        <w:rPr>
          <w:color w:val="auto"/>
        </w:rPr>
        <w:tab/>
        <w:t>(C)</w:t>
      </w:r>
      <w:r w:rsidRPr="00D10A7C">
        <w:rPr>
          <w:color w:val="auto"/>
        </w:rPr>
        <w:tab/>
        <w:t xml:space="preserve">Students who were LIFE Scholarship recipients seeking a degree at such a public or independent institution of this State </w:t>
      </w:r>
      <w:r w:rsidRPr="00D10A7C">
        <w:rPr>
          <w:strike/>
          <w:color w:val="auto"/>
        </w:rPr>
        <w:t>during their freshman or other year</w:t>
      </w:r>
      <w:r w:rsidRPr="00D10A7C">
        <w:rPr>
          <w:color w:val="auto"/>
        </w:rPr>
        <w:t xml:space="preserve"> who failed to earn a cumulative </w:t>
      </w:r>
      <w:r w:rsidRPr="00D10A7C">
        <w:rPr>
          <w:strike/>
          <w:color w:val="auto"/>
        </w:rPr>
        <w:t>3.0</w:t>
      </w:r>
      <w:r w:rsidRPr="00D10A7C">
        <w:rPr>
          <w:color w:val="auto"/>
        </w:rPr>
        <w:t xml:space="preserve"> </w:t>
      </w:r>
      <w:r w:rsidRPr="00D10A7C">
        <w:rPr>
          <w:color w:val="auto"/>
          <w:u w:val="single"/>
        </w:rPr>
        <w:t>grade point average as required by subsection (B)</w:t>
      </w:r>
      <w:r w:rsidRPr="00D10A7C">
        <w:rPr>
          <w:color w:val="auto"/>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8F0D16" w:rsidRPr="00D10A7C" w:rsidRDefault="008F0D16" w:rsidP="008F0D16">
      <w:pPr>
        <w:rPr>
          <w:color w:val="auto"/>
        </w:rPr>
      </w:pPr>
      <w:r w:rsidRPr="00D10A7C">
        <w:rPr>
          <w:color w:val="auto"/>
        </w:rPr>
        <w:tab/>
        <w:t>(D)</w:t>
      </w:r>
      <w:r w:rsidRPr="00D10A7C">
        <w:rPr>
          <w:color w:val="auto"/>
          <w:u w:val="single"/>
        </w:rPr>
        <w:t>(1)</w:t>
      </w:r>
      <w:r w:rsidRPr="00D10A7C">
        <w:rPr>
          <w:color w:val="auto"/>
        </w:rPr>
        <w:tab/>
      </w:r>
      <w:r w:rsidRPr="00D10A7C">
        <w:rPr>
          <w:strike/>
          <w:color w:val="auto"/>
        </w:rPr>
        <w:t>Beginning with school year 2002</w:t>
      </w:r>
      <w:r w:rsidRPr="00D10A7C">
        <w:rPr>
          <w:strike/>
          <w:color w:val="auto"/>
        </w:rPr>
        <w:noBreakHyphen/>
        <w:t>2003, an</w:t>
      </w:r>
      <w:r w:rsidRPr="00D10A7C">
        <w:rPr>
          <w:color w:val="auto"/>
        </w:rPr>
        <w:t xml:space="preserve"> </w:t>
      </w:r>
      <w:r w:rsidRPr="00D10A7C">
        <w:rPr>
          <w:color w:val="auto"/>
          <w:u w:val="single"/>
        </w:rPr>
        <w:t>An</w:t>
      </w:r>
      <w:r w:rsidRPr="00D10A7C">
        <w:rPr>
          <w:color w:val="auto"/>
        </w:rPr>
        <w:t xml:space="preserve"> entering freshman at a four</w:t>
      </w:r>
      <w:r w:rsidRPr="00D10A7C">
        <w:rPr>
          <w:color w:val="auto"/>
        </w:rPr>
        <w:noBreakHyphen/>
        <w:t>year institution to be eligible for a LIFE Scholarship in addition to the other requirements of this chapter shall meet two of the following three criteria:</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(1)</w:t>
      </w:r>
      <w:r w:rsidRPr="00D10A7C">
        <w:rPr>
          <w:color w:val="auto"/>
          <w:u w:val="single"/>
        </w:rPr>
        <w:t>(a)</w:t>
      </w:r>
      <w:r w:rsidRPr="00D10A7C">
        <w:rPr>
          <w:color w:val="auto"/>
        </w:rPr>
        <w:tab/>
        <w:t>have the grade point average required by this section;</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(2)</w:t>
      </w:r>
      <w:r w:rsidRPr="00D10A7C">
        <w:rPr>
          <w:color w:val="auto"/>
          <w:u w:val="single"/>
        </w:rPr>
        <w:t>(b)</w:t>
      </w:r>
      <w:r w:rsidRPr="00D10A7C">
        <w:rPr>
          <w:color w:val="auto"/>
        </w:rPr>
        <w:tab/>
        <w:t>have the Scholastic Aptitude Test (SAT) or equivalent ACT score required by this section;</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(3)</w:t>
      </w:r>
      <w:r w:rsidRPr="00D10A7C">
        <w:rPr>
          <w:color w:val="auto"/>
          <w:u w:val="single"/>
        </w:rPr>
        <w:t>(c)</w:t>
      </w:r>
      <w:r w:rsidRPr="00D10A7C">
        <w:rPr>
          <w:color w:val="auto"/>
        </w:rPr>
        <w:tab/>
        <w:t>be in the top thirty percent of his high school graduating class.</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(2)</w:t>
      </w:r>
      <w:r w:rsidRPr="00D10A7C">
        <w:rPr>
          <w:color w:val="auto"/>
        </w:rPr>
        <w:tab/>
        <w:t xml:space="preserve">For home school students and students whose high school graduating class is less than fifty students, the Commission on Higher </w:t>
      </w:r>
      <w:r w:rsidRPr="00D10A7C">
        <w:rPr>
          <w:color w:val="auto"/>
        </w:rPr>
        <w:lastRenderedPageBreak/>
        <w:t xml:space="preserve">Education may define alternative criteria for students to meet the requirement of item </w:t>
      </w:r>
      <w:r w:rsidRPr="00D10A7C">
        <w:rPr>
          <w:strike/>
          <w:color w:val="auto"/>
        </w:rPr>
        <w:t>(3)</w:t>
      </w:r>
      <w:r w:rsidRPr="00D10A7C">
        <w:rPr>
          <w:color w:val="auto"/>
          <w:u w:val="single"/>
        </w:rPr>
        <w:t>(c)</w:t>
      </w:r>
      <w:r w:rsidRPr="00D10A7C">
        <w:rPr>
          <w:color w:val="auto"/>
        </w:rPr>
        <w:t>.</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(3)</w:t>
      </w:r>
      <w:r w:rsidRPr="00D10A7C">
        <w:rPr>
          <w:color w:val="auto"/>
        </w:rPr>
        <w:tab/>
        <w:t xml:space="preserve">After receipt of a LIFE Scholarship by an entering freshman </w:t>
      </w:r>
      <w:r w:rsidRPr="00D10A7C">
        <w:rPr>
          <w:strike/>
          <w:color w:val="auto"/>
        </w:rPr>
        <w:t>beginning with school year 2002</w:t>
      </w:r>
      <w:r w:rsidRPr="00D10A7C">
        <w:rPr>
          <w:strike/>
          <w:color w:val="auto"/>
        </w:rPr>
        <w:noBreakHyphen/>
        <w:t>2003</w:t>
      </w:r>
      <w:r w:rsidRPr="00D10A7C">
        <w:rPr>
          <w:color w:val="auto"/>
        </w:rPr>
        <w:t>, a student shall meet the criteria established in this chapter to retain or regain the scholarship.</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(4)</w:t>
      </w:r>
      <w:r w:rsidRPr="00D10A7C">
        <w:rPr>
          <w:color w:val="auto"/>
        </w:rPr>
        <w:tab/>
        <w:t>For an exceptionally gifted student who is accepted into college without having attended high school, the Commission on Higher Education shall define alternative criteria for the student to qualify for a LIFE Scholarship.</w:t>
      </w:r>
    </w:p>
    <w:p w:rsidR="008F0D16" w:rsidRPr="00D10A7C" w:rsidRDefault="008F0D16" w:rsidP="008F0D16">
      <w:pPr>
        <w:rPr>
          <w:color w:val="auto"/>
          <w:u w:color="000000" w:themeColor="text1"/>
        </w:rPr>
      </w:pPr>
      <w:r w:rsidRPr="00D10A7C">
        <w:rPr>
          <w:color w:val="auto"/>
        </w:rPr>
        <w:tab/>
      </w:r>
      <w:r w:rsidRPr="00D10A7C">
        <w:rPr>
          <w:color w:val="auto"/>
          <w:u w:val="single" w:color="000000" w:themeColor="text1"/>
        </w:rPr>
        <w:t>(E)</w:t>
      </w:r>
      <w:r w:rsidRPr="00D10A7C">
        <w:rPr>
          <w:color w:val="auto"/>
          <w:u w:color="000000" w:themeColor="text1"/>
        </w:rPr>
        <w:tab/>
      </w:r>
      <w:r w:rsidRPr="00D10A7C">
        <w:rPr>
          <w:color w:val="auto"/>
          <w:u w:val="single" w:color="000000" w:themeColor="text1"/>
        </w:rPr>
        <w:t>In the event that either the SAT or ACT changes its respective scoring ranges, the Commission on Higher Education shall adjust the minimum scores required by this chapter in order to ensure equivalency.</w:t>
      </w:r>
      <w:r w:rsidRPr="00D10A7C">
        <w:rPr>
          <w:color w:val="auto"/>
          <w:u w:color="000000" w:themeColor="text1"/>
        </w:rPr>
        <w:t>”</w:t>
      </w:r>
    </w:p>
    <w:p w:rsidR="008F0D16" w:rsidRPr="00D10A7C" w:rsidRDefault="008F0D16" w:rsidP="008F0D16">
      <w:pPr>
        <w:rPr>
          <w:color w:val="auto"/>
          <w:u w:color="000000" w:themeColor="text1"/>
        </w:rPr>
      </w:pPr>
      <w:r>
        <w:rPr>
          <w:snapToGrid w:val="0"/>
        </w:rPr>
        <w:tab/>
      </w:r>
      <w:r w:rsidRPr="00D10A7C">
        <w:rPr>
          <w:snapToGrid w:val="0"/>
          <w:color w:val="auto"/>
        </w:rPr>
        <w:t>B.</w:t>
      </w:r>
      <w:r w:rsidRPr="00D10A7C">
        <w:rPr>
          <w:snapToGrid w:val="0"/>
          <w:color w:val="auto"/>
        </w:rPr>
        <w:tab/>
      </w:r>
      <w:r w:rsidRPr="00D10A7C">
        <w:rPr>
          <w:color w:val="auto"/>
          <w:u w:color="000000" w:themeColor="text1"/>
        </w:rPr>
        <w:t>Section 59</w:t>
      </w:r>
      <w:r w:rsidRPr="00D10A7C">
        <w:rPr>
          <w:color w:val="auto"/>
          <w:u w:color="000000" w:themeColor="text1"/>
        </w:rPr>
        <w:noBreakHyphen/>
        <w:t>150</w:t>
      </w:r>
      <w:r w:rsidRPr="00D10A7C">
        <w:rPr>
          <w:color w:val="auto"/>
          <w:u w:color="000000" w:themeColor="text1"/>
        </w:rPr>
        <w:noBreakHyphen/>
        <w:t>370(C) of the 1976 Code is amended to read:</w:t>
      </w:r>
    </w:p>
    <w:p w:rsidR="008F0D16" w:rsidRPr="00D10A7C" w:rsidRDefault="008F0D16" w:rsidP="008F0D16">
      <w:pPr>
        <w:rPr>
          <w:color w:val="auto"/>
        </w:rPr>
      </w:pPr>
      <w:r w:rsidRPr="00D10A7C">
        <w:rPr>
          <w:color w:val="auto"/>
          <w:u w:color="000000" w:themeColor="text1"/>
        </w:rPr>
        <w:tab/>
        <w:t>“</w:t>
      </w:r>
      <w:r w:rsidRPr="00D10A7C">
        <w:rPr>
          <w:color w:val="auto"/>
        </w:rPr>
        <w:t>(C)</w:t>
      </w:r>
      <w:r w:rsidRPr="00D10A7C">
        <w:rPr>
          <w:color w:val="auto"/>
        </w:rPr>
        <w:tab/>
        <w:t xml:space="preserve">A student </w:t>
      </w:r>
      <w:r w:rsidRPr="00D10A7C">
        <w:rPr>
          <w:strike/>
          <w:color w:val="auto"/>
        </w:rPr>
        <w:t>is eligible to receive a SC HOPE Scholarship if he meets the criteria for receiving and maintaining the Legislative Incentives for Future Excellence (LIFE) Scholarship except that a</w:t>
      </w:r>
      <w:r w:rsidRPr="00D10A7C">
        <w:rPr>
          <w:color w:val="auto"/>
        </w:rPr>
        <w:t xml:space="preserve"> </w:t>
      </w:r>
      <w:r w:rsidRPr="00D10A7C">
        <w:rPr>
          <w:color w:val="auto"/>
          <w:u w:val="single"/>
        </w:rPr>
        <w:t>must have graduated from high school with a minimum of a 3.3 cumulative grade point average on a 4.0 scale to be eligible to receive an SC HOPE Scholarship.</w:t>
      </w:r>
      <w:r w:rsidRPr="00D10A7C">
        <w:rPr>
          <w:color w:val="auto"/>
        </w:rPr>
        <w:t xml:space="preserve"> </w:t>
      </w:r>
      <w:r w:rsidRPr="00D10A7C">
        <w:rPr>
          <w:color w:val="auto"/>
          <w:u w:val="single"/>
        </w:rPr>
        <w:t>A</w:t>
      </w:r>
      <w:r w:rsidRPr="00D10A7C">
        <w:rPr>
          <w:color w:val="auto"/>
        </w:rPr>
        <w:t xml:space="preserve"> minimum Scholastic Aptitude Test (SAT) or ACT score and requisite class rank are not required for eligibility for the SC HOPE Scholarship. These SC HOPE Scholarships must be granted and awarded as provided in this section.”</w:t>
      </w:r>
    </w:p>
    <w:p w:rsidR="008F0D16" w:rsidRPr="00D10A7C" w:rsidRDefault="008F0D16" w:rsidP="008F0D16">
      <w:pPr>
        <w:rPr>
          <w:color w:val="auto"/>
        </w:rPr>
      </w:pPr>
      <w:r>
        <w:rPr>
          <w:u w:color="000000" w:themeColor="text1"/>
        </w:rPr>
        <w:tab/>
      </w:r>
      <w:r w:rsidRPr="00D10A7C">
        <w:rPr>
          <w:color w:val="auto"/>
          <w:u w:color="000000" w:themeColor="text1"/>
        </w:rPr>
        <w:t>C.</w:t>
      </w:r>
      <w:r w:rsidRPr="00D10A7C">
        <w:rPr>
          <w:color w:val="auto"/>
          <w:u w:color="000000" w:themeColor="text1"/>
        </w:rPr>
        <w:tab/>
      </w:r>
      <w:r w:rsidRPr="00D10A7C">
        <w:rPr>
          <w:color w:val="auto"/>
        </w:rPr>
        <w:t>The provisions of this SECTION do not apply to students in the senior class of the 2020</w:t>
      </w:r>
      <w:r w:rsidRPr="00D10A7C">
        <w:rPr>
          <w:color w:val="auto"/>
        </w:rPr>
        <w:noBreakHyphen/>
        <w:t>2021 School Year.</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21.</w:t>
      </w:r>
      <w:r w:rsidRPr="00D10A7C">
        <w:rPr>
          <w:snapToGrid w:val="0"/>
          <w:color w:val="auto"/>
        </w:rPr>
        <w:tab/>
        <w:t>A.</w:t>
      </w:r>
      <w:r w:rsidRPr="00D10A7C">
        <w:rPr>
          <w:snapToGrid w:val="0"/>
          <w:color w:val="auto"/>
        </w:rPr>
        <w:tab/>
        <w:t>Section 59-150-360(A) and (F) of the 1976 are amended to read:</w:t>
      </w:r>
    </w:p>
    <w:p w:rsidR="008F0D16" w:rsidRPr="00D10A7C" w:rsidRDefault="008F0D16" w:rsidP="008F0D16">
      <w:pPr>
        <w:rPr>
          <w:color w:val="auto"/>
        </w:rPr>
      </w:pPr>
      <w:r w:rsidRPr="00D10A7C">
        <w:rPr>
          <w:color w:val="auto"/>
        </w:rPr>
        <w:tab/>
        <w:t>“Section 59-150-360.</w:t>
      </w:r>
      <w:r w:rsidRPr="00D10A7C">
        <w:rPr>
          <w:color w:val="auto"/>
        </w:rPr>
        <w:tab/>
        <w:t>(A)</w:t>
      </w:r>
      <w:r w:rsidRPr="00D10A7C">
        <w:rPr>
          <w:color w:val="auto"/>
          <w:u w:val="single"/>
        </w:rPr>
        <w:t>(1)</w:t>
      </w:r>
      <w:r w:rsidRPr="00D10A7C">
        <w:rPr>
          <w:color w:val="auto"/>
        </w:rPr>
        <w:tab/>
        <w:t>A person who qualifies for in</w:t>
      </w:r>
      <w:r w:rsidRPr="00D10A7C">
        <w:rPr>
          <w:color w:val="auto"/>
        </w:rPr>
        <w:noBreakHyphen/>
        <w:t>state tuition rates pursuant to Chapter 112, Title 59 may receive tuition assistance to attend a technical college of this State or a public two</w:t>
      </w:r>
      <w:r w:rsidRPr="00D10A7C">
        <w:rPr>
          <w:color w:val="auto"/>
        </w:rPr>
        <w:noBreakHyphen/>
        <w:t>year institution of higher learning. A person who qualifies for in</w:t>
      </w:r>
      <w:r w:rsidRPr="00D10A7C">
        <w:rPr>
          <w:color w:val="auto"/>
        </w:rPr>
        <w:noBreakHyphen/>
        <w:t>state tuition rates pursuant to this title may attend an independent two</w:t>
      </w:r>
      <w:r w:rsidRPr="00D10A7C">
        <w:rPr>
          <w:color w:val="auto"/>
        </w:rPr>
        <w:noBreakHyphen/>
        <w:t>year institution of higher learning and receive lottery tuition assistance each year limited to the highest amount of tuition assistance received by students at public two</w:t>
      </w:r>
      <w:r w:rsidRPr="00D10A7C">
        <w:rPr>
          <w:color w:val="auto"/>
        </w:rPr>
        <w:noBreakHyphen/>
        <w:t>year institutions. In order to qualify as a first time entering freshman and before attempting twenty</w:t>
      </w:r>
      <w:r w:rsidRPr="00D10A7C">
        <w:rPr>
          <w:color w:val="auto"/>
        </w:rPr>
        <w:noBreakHyphen/>
        <w:t>four academic credit hours, a student must:</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(1)</w:t>
      </w:r>
      <w:r w:rsidRPr="00D10A7C">
        <w:rPr>
          <w:color w:val="auto"/>
          <w:u w:val="single"/>
        </w:rPr>
        <w:t>(a)</w:t>
      </w:r>
      <w:r w:rsidRPr="00D10A7C">
        <w:rPr>
          <w:color w:val="auto"/>
        </w:rPr>
        <w:tab/>
        <w:t>be a South Carolina resident for a minimum of one year;</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(2)</w:t>
      </w:r>
      <w:r w:rsidRPr="00D10A7C">
        <w:rPr>
          <w:color w:val="auto"/>
          <w:u w:val="single"/>
        </w:rPr>
        <w:t>(b)</w:t>
      </w:r>
      <w:r w:rsidRPr="00D10A7C">
        <w:rPr>
          <w:color w:val="auto"/>
        </w:rPr>
        <w:tab/>
        <w:t>be enrolled and maintain six credit hours each semester in a certificate, degree, or diploma program;</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(3)</w:t>
      </w:r>
      <w:r w:rsidRPr="00D10A7C">
        <w:rPr>
          <w:color w:val="auto"/>
          <w:u w:val="single"/>
        </w:rPr>
        <w:t>(c)</w:t>
      </w:r>
      <w:r w:rsidRPr="00D10A7C">
        <w:rPr>
          <w:color w:val="auto"/>
        </w:rPr>
        <w:tab/>
        <w:t>make reasonable progress toward completion of the requirements for the certificate, degree, or diploma program;</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(4)</w:t>
      </w:r>
      <w:r w:rsidRPr="00D10A7C">
        <w:rPr>
          <w:color w:val="auto"/>
          <w:u w:val="single"/>
        </w:rPr>
        <w:t>(d)</w:t>
      </w:r>
      <w:r w:rsidRPr="00D10A7C">
        <w:rPr>
          <w:color w:val="auto"/>
        </w:rPr>
        <w:tab/>
        <w:t xml:space="preserve">complete a Free Application for Federal Student Aid (FAFSA) application </w:t>
      </w:r>
      <w:r w:rsidRPr="00D10A7C">
        <w:rPr>
          <w:color w:val="auto"/>
          <w:u w:val="single"/>
        </w:rPr>
        <w:t>if enrolled in a program awarding college credit</w:t>
      </w:r>
      <w:r w:rsidRPr="00D10A7C">
        <w:rPr>
          <w:color w:val="auto"/>
        </w:rPr>
        <w:t xml:space="preserve">. If </w:t>
      </w:r>
      <w:r w:rsidRPr="00D10A7C">
        <w:rPr>
          <w:color w:val="auto"/>
        </w:rPr>
        <w:lastRenderedPageBreak/>
        <w:t>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strike/>
          <w:color w:val="auto"/>
        </w:rPr>
        <w:t>(5)</w:t>
      </w:r>
      <w:r w:rsidRPr="00D10A7C">
        <w:rPr>
          <w:color w:val="auto"/>
          <w:u w:val="single"/>
        </w:rPr>
        <w:t>(e)</w:t>
      </w:r>
      <w:r w:rsidRPr="00D10A7C">
        <w:rPr>
          <w:color w:val="auto"/>
        </w:rPr>
        <w:tab/>
        <w:t>not be the recipient of a LIFE Scholarship.</w:t>
      </w:r>
    </w:p>
    <w:p w:rsidR="008F0D16" w:rsidRPr="00D10A7C" w:rsidRDefault="008F0D16" w:rsidP="008F0D16">
      <w:pPr>
        <w:rPr>
          <w:color w:val="auto"/>
        </w:rPr>
      </w:pPr>
      <w:r w:rsidRPr="00D10A7C">
        <w:rPr>
          <w:color w:val="auto"/>
        </w:rPr>
        <w:tab/>
      </w:r>
      <w:r w:rsidRPr="00D10A7C">
        <w:rPr>
          <w:color w:val="auto"/>
        </w:rPr>
        <w:tab/>
      </w:r>
      <w:r w:rsidRPr="00D10A7C">
        <w:rPr>
          <w:color w:val="auto"/>
          <w:u w:val="single"/>
        </w:rPr>
        <w:t>(2)</w:t>
      </w:r>
      <w:r w:rsidRPr="00D10A7C">
        <w:rPr>
          <w:color w:val="auto"/>
        </w:rPr>
        <w:tab/>
        <w:t>Regulations for implementation of this section are the responsibility of the South Carolina State Board for Technical and Comprehensive Education, for the technical college system, and the Commission on Higher Education, for the two</w:t>
      </w:r>
      <w:r w:rsidRPr="00D10A7C">
        <w:rPr>
          <w:color w:val="auto"/>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8F0D16" w:rsidRPr="00D10A7C" w:rsidRDefault="008F0D16" w:rsidP="008F0D16">
      <w:pPr>
        <w:rPr>
          <w:color w:val="auto"/>
        </w:rPr>
      </w:pPr>
      <w:r w:rsidRPr="00D10A7C">
        <w:rPr>
          <w:color w:val="auto"/>
        </w:rPr>
        <w:tab/>
        <w:t>“(F)</w:t>
      </w:r>
      <w:r w:rsidRPr="00D10A7C">
        <w:rPr>
          <w:color w:val="auto"/>
        </w:rPr>
        <w:tab/>
        <w:t xml:space="preserve">In order for a student </w:t>
      </w:r>
      <w:r w:rsidRPr="00D10A7C">
        <w:rPr>
          <w:color w:val="auto"/>
          <w:u w:val="single"/>
        </w:rPr>
        <w:t>seeking credit hours for a certificate, degree, or diploma</w:t>
      </w:r>
      <w:r w:rsidRPr="00D10A7C">
        <w:rPr>
          <w:color w:val="auto"/>
        </w:rPr>
        <w:t xml:space="preserve"> to be eligible after attempting twenty</w:t>
      </w:r>
      <w:r w:rsidRPr="00D10A7C">
        <w:rPr>
          <w:color w:val="auto"/>
        </w:rPr>
        <w:noBreakHyphen/>
        <w:t>four academic credit hours the student must have earned a grade point average of 2.0 or better on a 4.0 grading scale.”</w:t>
      </w:r>
    </w:p>
    <w:p w:rsidR="008F0D16" w:rsidRPr="00D10A7C" w:rsidRDefault="008F0D16" w:rsidP="008F0D16">
      <w:pPr>
        <w:rPr>
          <w:color w:val="auto"/>
        </w:rPr>
      </w:pPr>
      <w:r>
        <w:rPr>
          <w:snapToGrid w:val="0"/>
        </w:rPr>
        <w:tab/>
      </w:r>
      <w:r w:rsidRPr="00D10A7C">
        <w:rPr>
          <w:snapToGrid w:val="0"/>
          <w:color w:val="auto"/>
        </w:rPr>
        <w:t>B.</w:t>
      </w:r>
      <w:r w:rsidRPr="00D10A7C">
        <w:rPr>
          <w:snapToGrid w:val="0"/>
          <w:color w:val="auto"/>
        </w:rPr>
        <w:tab/>
      </w:r>
      <w:r w:rsidRPr="00D10A7C">
        <w:rPr>
          <w:color w:val="auto"/>
        </w:rPr>
        <w:t>The General Assembly recognizes a need to increase the percentage of working</w:t>
      </w:r>
      <w:r w:rsidRPr="00D10A7C">
        <w:rPr>
          <w:color w:val="auto"/>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V</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Workforce Preparation</w:t>
      </w:r>
    </w:p>
    <w:p w:rsidR="008F0D16" w:rsidRPr="00D10A7C" w:rsidRDefault="008F0D16" w:rsidP="008F0D16">
      <w:pPr>
        <w:rPr>
          <w:color w:val="auto"/>
        </w:rPr>
      </w:pPr>
      <w:r>
        <w:rPr>
          <w:u w:color="000000" w:themeColor="text1"/>
        </w:rPr>
        <w:tab/>
      </w:r>
      <w:r w:rsidRPr="00D10A7C">
        <w:rPr>
          <w:color w:val="auto"/>
          <w:u w:color="000000" w:themeColor="text1"/>
        </w:rPr>
        <w:t>SECTION</w:t>
      </w:r>
      <w:r w:rsidRPr="00D10A7C">
        <w:rPr>
          <w:color w:val="auto"/>
          <w:u w:color="000000" w:themeColor="text1"/>
        </w:rPr>
        <w:tab/>
        <w:t>22.</w:t>
      </w:r>
      <w:r w:rsidRPr="00D10A7C">
        <w:rPr>
          <w:color w:val="auto"/>
          <w:u w:color="000000" w:themeColor="text1"/>
        </w:rPr>
        <w:tab/>
      </w:r>
      <w:r w:rsidRPr="00D10A7C">
        <w:rPr>
          <w:color w:val="auto"/>
        </w:rPr>
        <w:t xml:space="preserve">Recognizing that a vibrant workforce is critical to sustaining and growing the economy of this State by servicing existing industry and attracting new industry, the State of South Carolina must </w:t>
      </w:r>
      <w:r w:rsidRPr="00D10A7C">
        <w:rPr>
          <w:color w:val="auto"/>
        </w:rPr>
        <w:lastRenderedPageBreak/>
        <w:t>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Pr="00D10A7C">
        <w:rPr>
          <w:color w:val="auto"/>
        </w:rPr>
        <w:noBreakHyphen/>
        <w:t>age South Carolinians having a postsecondary degree or recognized industry credentials before the year 2030. The General Assembly is encouraged to reexamine and revise this goal on an ongoing basis as needed.</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23.</w:t>
      </w:r>
      <w:r w:rsidRPr="00D10A7C">
        <w:rPr>
          <w:snapToGrid w:val="0"/>
          <w:color w:val="auto"/>
        </w:rPr>
        <w:tab/>
        <w:t>A.</w:t>
      </w:r>
      <w:r w:rsidRPr="00D10A7C">
        <w:rPr>
          <w:snapToGrid w:val="0"/>
          <w:color w:val="auto"/>
        </w:rPr>
        <w:tab/>
        <w:t>Section 59-59-20 of the 1976 Code is amended to read:</w:t>
      </w:r>
    </w:p>
    <w:p w:rsidR="008F0D16" w:rsidRPr="00D10A7C" w:rsidRDefault="008F0D16" w:rsidP="008F0D16">
      <w:pPr>
        <w:rPr>
          <w:color w:val="auto"/>
          <w:u w:val="single" w:color="000000" w:themeColor="text1"/>
        </w:rPr>
      </w:pPr>
      <w:r w:rsidRPr="00D10A7C">
        <w:rPr>
          <w:color w:val="auto"/>
        </w:rPr>
        <w:tab/>
        <w:t>“Section 59-59-20.</w:t>
      </w:r>
      <w:r w:rsidRPr="00D10A7C">
        <w:rPr>
          <w:color w:val="auto"/>
        </w:rPr>
        <w:tab/>
        <w:t>(A)</w:t>
      </w:r>
      <w:r w:rsidRPr="00D10A7C">
        <w:rPr>
          <w:color w:val="auto"/>
          <w:u w:val="single"/>
        </w:rPr>
        <w:t>(1)</w:t>
      </w:r>
      <w:r w:rsidRPr="00D10A7C">
        <w:rPr>
          <w:color w:val="auto"/>
        </w:rPr>
        <w:tab/>
      </w:r>
      <w:r w:rsidRPr="00D10A7C">
        <w:rPr>
          <w:strike/>
          <w:color w:val="auto"/>
        </w:rPr>
        <w:t>The Department of Education shall develop a curriculum, aligned with state content standards, organized around a career cluster system that must provide students with both strong academics and real</w:t>
      </w:r>
      <w:r w:rsidRPr="00D10A7C">
        <w:rPr>
          <w:strike/>
          <w:color w:val="auto"/>
        </w:rPr>
        <w:noBreakHyphen/>
        <w:t>world problem solving skills. Students must be provided individualized educational, academic, and career</w:t>
      </w:r>
      <w:r w:rsidRPr="00D10A7C">
        <w:rPr>
          <w:strike/>
          <w:color w:val="auto"/>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D10A7C">
        <w:rPr>
          <w:color w:val="auto"/>
        </w:rPr>
        <w:t xml:space="preserve"> </w:t>
      </w:r>
      <w:r w:rsidRPr="00D10A7C">
        <w:rPr>
          <w:color w:val="auto"/>
          <w:u w:val="single" w:color="000000" w:themeColor="text1"/>
        </w:rPr>
        <w:t>The Department of Education, in collaboration with the Technical College System, the Commission on Higher Education, the Department of Employment and Workforce, and the Department of Commerce, shall develop a career pathways system that: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aligns public education and postsecondary education systems and the career and technology education services provided within and across program providers;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aligns with state and regional workforce needs;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provides students, teachers, parents, and families with general information about career pathways and with strategies to support students in acquiring the academic, employability, and technical skills that employers demand;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u w:color="000000" w:themeColor="text1"/>
        </w:rPr>
        <w:tab/>
      </w:r>
      <w:r w:rsidRPr="00D10A7C">
        <w:rPr>
          <w:color w:val="auto"/>
          <w:u w:val="single" w:color="000000" w:themeColor="text1"/>
        </w:rPr>
        <w:t>promotes the involvement and cooperative effort of parents, teachers, and school counselors in assisting students in making these choices, in setting career goals, and in developing individual graduation plans to achieve these goals</w:t>
      </w:r>
      <w:r w:rsidRPr="00D10A7C">
        <w:rPr>
          <w:color w:val="auto"/>
        </w:rPr>
        <w: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w:t>
      </w:r>
      <w:r w:rsidRPr="00D10A7C">
        <w:rPr>
          <w:color w:val="auto"/>
          <w:u w:color="000000" w:themeColor="text1"/>
        </w:rPr>
        <w:tab/>
      </w:r>
      <w:r w:rsidRPr="00D10A7C">
        <w:rPr>
          <w:color w:val="auto"/>
          <w:u w:val="single" w:color="000000" w:themeColor="text1"/>
        </w:rPr>
        <w:t>After developing the career pathways system provided in subsection (A), the Department of Education shall develop a curriculum that: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 xml:space="preserve">is aligned with state content standards; is organized around the career pathways system and system of career clusters, which may be </w:t>
      </w:r>
      <w:r w:rsidRPr="00D10A7C">
        <w:rPr>
          <w:color w:val="auto"/>
          <w:u w:val="single" w:color="000000" w:themeColor="text1"/>
        </w:rPr>
        <w:lastRenderedPageBreak/>
        <w:t>based on national career clusters; and is aligned with state and regional workforce needs as determined by the Department of Commerce;</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provides students with strong academic and real world problem</w:t>
      </w:r>
      <w:r w:rsidRPr="00D10A7C">
        <w:rPr>
          <w:color w:val="auto"/>
          <w:u w:val="single" w:color="000000" w:themeColor="text1"/>
        </w:rPr>
        <w:noBreakHyphen/>
        <w:t>solving skills;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provides students with individualized educational, academic, and career</w:t>
      </w:r>
      <w:r w:rsidRPr="00D10A7C">
        <w:rPr>
          <w:color w:val="auto"/>
          <w:u w:val="single" w:color="000000" w:themeColor="text1"/>
        </w:rPr>
        <w:noBreakHyphen/>
        <w:t>oriented choices and a greater exposure to career information and opportunities; and</w:t>
      </w:r>
    </w:p>
    <w:p w:rsidR="008F0D16" w:rsidRPr="00D10A7C" w:rsidRDefault="008F0D16" w:rsidP="008F0D16">
      <w:pPr>
        <w:rPr>
          <w:color w:val="auto"/>
          <w:u w:val="single" w:color="000000" w:themeColor="text1"/>
          <w:shd w:val="clear" w:color="auto" w:fill="FFFFFF"/>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(d)</w:t>
      </w:r>
      <w:r w:rsidRPr="00D10A7C">
        <w:rPr>
          <w:color w:val="auto"/>
          <w:u w:color="000000" w:themeColor="text1"/>
        </w:rPr>
        <w:tab/>
      </w:r>
      <w:r w:rsidRPr="00D10A7C">
        <w:rPr>
          <w:color w:val="auto"/>
          <w:u w:val="single" w:color="000000" w:themeColor="text1"/>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8F0D16" w:rsidRPr="00D10A7C" w:rsidRDefault="008F0D16" w:rsidP="008F0D16">
      <w:pPr>
        <w:rPr>
          <w:strike/>
          <w:color w:val="auto"/>
          <w:u w:val="single" w:color="000000" w:themeColor="text1"/>
        </w:rPr>
      </w:pPr>
      <w:r w:rsidRPr="00D10A7C">
        <w:rPr>
          <w:color w:val="auto"/>
        </w:rPr>
        <w:tab/>
        <w:t>(B)</w:t>
      </w:r>
      <w:r w:rsidRPr="00D10A7C">
        <w:rPr>
          <w:color w:val="auto"/>
          <w:u w:val="single"/>
        </w:rPr>
        <w:t>(1)</w:t>
      </w:r>
      <w:r w:rsidRPr="00D10A7C">
        <w:rPr>
          <w:color w:val="auto"/>
        </w:rPr>
        <w:tab/>
      </w:r>
      <w:r w:rsidRPr="00D10A7C">
        <w:rPr>
          <w:strike/>
          <w:color w:val="auto"/>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D10A7C">
        <w:rPr>
          <w:color w:val="auto"/>
        </w:rPr>
        <w:t xml:space="preserve"> </w:t>
      </w:r>
      <w:r w:rsidRPr="00D10A7C">
        <w:rPr>
          <w:color w:val="auto"/>
          <w:u w:val="single" w:color="000000" w:themeColor="text1"/>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D10A7C">
        <w:rPr>
          <w:color w:val="auto"/>
        </w:rPr>
        <w: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w:t>
      </w:r>
      <w:r w:rsidRPr="00D10A7C">
        <w:rPr>
          <w:color w:val="auto"/>
          <w:u w:color="000000" w:themeColor="text1"/>
        </w:rPr>
        <w:tab/>
      </w:r>
      <w:r w:rsidRPr="00D10A7C">
        <w:rPr>
          <w:color w:val="auto"/>
          <w:u w:val="single" w:color="000000" w:themeColor="text1"/>
        </w:rPr>
        <w:t>In middle school, districts shall assist students in: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identifying career interests and abilities;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developing individual graduation plans that align the interests and abilities of the student as identified pursuant to subitem (a) with related career pathways and clusters of study.</w:t>
      </w:r>
    </w:p>
    <w:p w:rsidR="008F0D16" w:rsidRPr="00D10A7C" w:rsidRDefault="008F0D16" w:rsidP="008F0D16">
      <w:pPr>
        <w:rPr>
          <w:color w:val="auto"/>
          <w:u w:val="single"/>
        </w:rPr>
      </w:pPr>
      <w:r w:rsidRPr="00D10A7C">
        <w:rPr>
          <w:color w:val="auto"/>
          <w:u w:color="000000" w:themeColor="text1"/>
        </w:rPr>
        <w:tab/>
      </w:r>
      <w:r w:rsidRPr="00D10A7C">
        <w:rPr>
          <w:color w:val="auto"/>
          <w:u w:color="000000" w:themeColor="text1"/>
        </w:rPr>
        <w:tab/>
      </w:r>
      <w:r w:rsidRPr="00D10A7C">
        <w:rPr>
          <w:color w:val="auto"/>
          <w:u w:val="single" w:color="000000" w:themeColor="text1"/>
        </w:rPr>
        <w:t>(3)(a)</w:t>
      </w:r>
      <w:r w:rsidRPr="00D10A7C">
        <w:rPr>
          <w:color w:val="auto"/>
          <w:u w:color="000000" w:themeColor="text1"/>
        </w:rPr>
        <w:tab/>
      </w:r>
      <w:r w:rsidRPr="00D10A7C">
        <w:rPr>
          <w:color w:val="auto"/>
          <w:u w:val="single" w:color="000000" w:themeColor="text1"/>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D10A7C">
        <w:rPr>
          <w:color w:val="auto"/>
          <w:u w:val="single"/>
        </w:rPr>
        <w:t>.</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color w:val="auto"/>
          <w:u w:val="single"/>
        </w:rPr>
        <w:t>(b)</w:t>
      </w:r>
      <w:r w:rsidRPr="00D10A7C">
        <w:rPr>
          <w:color w:val="auto"/>
        </w:rPr>
        <w:tab/>
      </w:r>
      <w:r w:rsidRPr="00D10A7C">
        <w:rPr>
          <w:color w:val="auto"/>
          <w:u w:val="single"/>
        </w:rPr>
        <w:t xml:space="preserve">Districts and charter authorizers shall annually collect and provide data to the Department of Education regarding the number of students in each of the pathways offered, disaggregated by school and career center, and at the overall district or charter authorizer level. The </w:t>
      </w:r>
      <w:r w:rsidRPr="00D10A7C">
        <w:rPr>
          <w:color w:val="auto"/>
          <w:u w:val="single"/>
        </w:rPr>
        <w:lastRenderedPageBreak/>
        <w:t>Department of Education shall make this data available on its website. The school, career center, district, or charter authorizer must make the same data provided by the Department of Education available on their respective websites.</w:t>
      </w:r>
      <w:r w:rsidRPr="00D10A7C">
        <w:rPr>
          <w:color w:val="auto"/>
          <w:u w:color="000000" w:themeColor="text1"/>
        </w:rPr>
        <w:t>”</w:t>
      </w:r>
    </w:p>
    <w:p w:rsidR="008F0D16" w:rsidRPr="00D10A7C" w:rsidRDefault="008F0D16" w:rsidP="008F0D16">
      <w:pPr>
        <w:rPr>
          <w:color w:val="auto"/>
        </w:rPr>
      </w:pPr>
      <w:r>
        <w:rPr>
          <w:snapToGrid w:val="0"/>
        </w:rPr>
        <w:tab/>
      </w:r>
      <w:r w:rsidRPr="00D10A7C">
        <w:rPr>
          <w:snapToGrid w:val="0"/>
          <w:color w:val="auto"/>
        </w:rPr>
        <w:t>B.</w:t>
      </w:r>
      <w:r w:rsidRPr="00D10A7C">
        <w:rPr>
          <w:snapToGrid w:val="0"/>
          <w:color w:val="auto"/>
        </w:rPr>
        <w:tab/>
        <w:t xml:space="preserve">Section 59-59-20(A)(1) </w:t>
      </w:r>
      <w:r w:rsidRPr="00D10A7C">
        <w:rPr>
          <w:color w:val="auto"/>
        </w:rPr>
        <w:t>takes effect</w:t>
      </w:r>
      <w:r w:rsidRPr="00D10A7C">
        <w:rPr>
          <w:snapToGrid w:val="0"/>
          <w:color w:val="auto"/>
        </w:rPr>
        <w:t xml:space="preserve"> upon approval by the Governor and must be completed </w:t>
      </w:r>
      <w:r w:rsidRPr="00D10A7C">
        <w:rPr>
          <w:color w:val="auto"/>
        </w:rPr>
        <w:t>on or before August 1, 2023.</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24.</w:t>
      </w:r>
      <w:r w:rsidRPr="00D10A7C">
        <w:rPr>
          <w:snapToGrid w:val="0"/>
          <w:color w:val="auto"/>
        </w:rPr>
        <w:tab/>
        <w:t>A.</w:t>
      </w:r>
      <w:r w:rsidRPr="00D10A7C">
        <w:rPr>
          <w:snapToGrid w:val="0"/>
          <w:color w:val="auto"/>
        </w:rPr>
        <w:tab/>
        <w:t>Section 59-59-50 of the 1976 Code is amended to read:</w:t>
      </w:r>
    </w:p>
    <w:p w:rsidR="008F0D16" w:rsidRPr="00D10A7C" w:rsidRDefault="008F0D16" w:rsidP="008F0D16">
      <w:pPr>
        <w:rPr>
          <w:strike/>
          <w:color w:val="auto"/>
        </w:rPr>
      </w:pPr>
      <w:r w:rsidRPr="00D10A7C">
        <w:rPr>
          <w:color w:val="auto"/>
        </w:rPr>
        <w:tab/>
        <w:t>“Section 59-59-50.</w:t>
      </w:r>
      <w:r w:rsidRPr="00D10A7C">
        <w:rPr>
          <w:color w:val="auto"/>
        </w:rPr>
        <w:tab/>
        <w:t>(A)</w:t>
      </w:r>
      <w:r w:rsidRPr="00D10A7C">
        <w:rPr>
          <w:color w:val="auto"/>
          <w:u w:val="single"/>
        </w:rPr>
        <w:t>(1)</w:t>
      </w:r>
      <w:r w:rsidRPr="00D10A7C">
        <w:rPr>
          <w:color w:val="auto"/>
        </w:rPr>
        <w:tab/>
      </w:r>
      <w:r w:rsidRPr="00D10A7C">
        <w:rPr>
          <w:color w:val="auto"/>
          <w:u w:val="single"/>
        </w:rPr>
        <w:t>E</w:t>
      </w:r>
      <w:r w:rsidRPr="00D10A7C">
        <w:rPr>
          <w:color w:val="auto"/>
          <w:u w:val="single" w:color="000000" w:themeColor="text1"/>
        </w:rPr>
        <w:t>very five years, the Department of Education shall</w:t>
      </w:r>
      <w:r w:rsidRPr="00D10A7C">
        <w:rPr>
          <w:color w:val="auto"/>
          <w:u w:color="000000" w:themeColor="text1"/>
        </w:rPr>
        <w:t xml:space="preserve"> </w:t>
      </w:r>
      <w:r w:rsidRPr="00D10A7C">
        <w:rPr>
          <w:strike/>
          <w:color w:val="auto"/>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D10A7C">
        <w:rPr>
          <w:color w:val="auto"/>
        </w:rPr>
        <w:t>:</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w:t>
      </w:r>
      <w:r w:rsidRPr="00D10A7C">
        <w:rPr>
          <w:color w:val="auto"/>
        </w:rPr>
        <w:tab/>
      </w:r>
      <w:r w:rsidRPr="00D10A7C">
        <w:rPr>
          <w:strike/>
          <w:color w:val="auto"/>
        </w:rPr>
        <w:t>agriculture, food, and natural resources;</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(2)</w:t>
      </w:r>
      <w:r w:rsidRPr="00D10A7C">
        <w:rPr>
          <w:color w:val="auto"/>
        </w:rPr>
        <w:tab/>
      </w:r>
      <w:r w:rsidRPr="00D10A7C">
        <w:rPr>
          <w:strike/>
          <w:color w:val="auto"/>
        </w:rPr>
        <w:t>architecture and construction;</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(3)</w:t>
      </w:r>
      <w:r w:rsidRPr="00D10A7C">
        <w:rPr>
          <w:color w:val="auto"/>
        </w:rPr>
        <w:tab/>
      </w:r>
      <w:r w:rsidRPr="00D10A7C">
        <w:rPr>
          <w:strike/>
          <w:color w:val="auto"/>
        </w:rPr>
        <w:t>arts, audio</w:t>
      </w:r>
      <w:r w:rsidRPr="00D10A7C">
        <w:rPr>
          <w:strike/>
          <w:color w:val="auto"/>
        </w:rPr>
        <w:noBreakHyphen/>
        <w:t>video technology, and communications;</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(4)</w:t>
      </w:r>
      <w:r w:rsidRPr="00D10A7C">
        <w:rPr>
          <w:color w:val="auto"/>
        </w:rPr>
        <w:tab/>
      </w:r>
      <w:r w:rsidRPr="00D10A7C">
        <w:rPr>
          <w:strike/>
          <w:color w:val="auto"/>
        </w:rPr>
        <w:t>business, management, and administration;</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(5)</w:t>
      </w:r>
      <w:r w:rsidRPr="00D10A7C">
        <w:rPr>
          <w:color w:val="auto"/>
        </w:rPr>
        <w:tab/>
      </w:r>
      <w:r w:rsidRPr="00D10A7C">
        <w:rPr>
          <w:strike/>
          <w:color w:val="auto"/>
        </w:rPr>
        <w:t>education and training;</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(6)</w:t>
      </w:r>
      <w:r w:rsidRPr="00D10A7C">
        <w:rPr>
          <w:color w:val="auto"/>
        </w:rPr>
        <w:tab/>
      </w:r>
      <w:r w:rsidRPr="00D10A7C">
        <w:rPr>
          <w:strike/>
          <w:color w:val="auto"/>
        </w:rPr>
        <w:t>finance;</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(7)</w:t>
      </w:r>
      <w:r w:rsidRPr="00D10A7C">
        <w:rPr>
          <w:color w:val="auto"/>
        </w:rPr>
        <w:tab/>
      </w:r>
      <w:r w:rsidRPr="00D10A7C">
        <w:rPr>
          <w:strike/>
          <w:color w:val="auto"/>
        </w:rPr>
        <w:t>health science;</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(8)</w:t>
      </w:r>
      <w:r w:rsidRPr="00D10A7C">
        <w:rPr>
          <w:color w:val="auto"/>
        </w:rPr>
        <w:tab/>
      </w:r>
      <w:r w:rsidRPr="00D10A7C">
        <w:rPr>
          <w:strike/>
          <w:color w:val="auto"/>
        </w:rPr>
        <w:t>hospitality and tourism;</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(9)</w:t>
      </w:r>
      <w:r w:rsidRPr="00D10A7C">
        <w:rPr>
          <w:color w:val="auto"/>
        </w:rPr>
        <w:tab/>
      </w:r>
      <w:r w:rsidRPr="00D10A7C">
        <w:rPr>
          <w:strike/>
          <w:color w:val="auto"/>
        </w:rPr>
        <w:t>human services;</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(10)</w:t>
      </w:r>
      <w:r w:rsidRPr="00D10A7C">
        <w:rPr>
          <w:color w:val="auto"/>
        </w:rPr>
        <w:tab/>
      </w:r>
      <w:r w:rsidRPr="00D10A7C">
        <w:rPr>
          <w:strike/>
          <w:color w:val="auto"/>
        </w:rPr>
        <w:t>information technology;</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(11)</w:t>
      </w:r>
      <w:r w:rsidRPr="00D10A7C">
        <w:rPr>
          <w:color w:val="auto"/>
        </w:rPr>
        <w:tab/>
      </w:r>
      <w:r w:rsidRPr="00D10A7C">
        <w:rPr>
          <w:strike/>
          <w:color w:val="auto"/>
        </w:rPr>
        <w:t>law, public safety, and security;</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(12)</w:t>
      </w:r>
      <w:r w:rsidRPr="00D10A7C">
        <w:rPr>
          <w:color w:val="auto"/>
        </w:rPr>
        <w:tab/>
      </w:r>
      <w:r w:rsidRPr="00D10A7C">
        <w:rPr>
          <w:strike/>
          <w:color w:val="auto"/>
        </w:rPr>
        <w:t>manufacturing;</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(13)</w:t>
      </w:r>
      <w:r w:rsidRPr="00D10A7C">
        <w:rPr>
          <w:color w:val="auto"/>
        </w:rPr>
        <w:tab/>
      </w:r>
      <w:r w:rsidRPr="00D10A7C">
        <w:rPr>
          <w:strike/>
          <w:color w:val="auto"/>
        </w:rPr>
        <w:t>government and public administration;</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(14)</w:t>
      </w:r>
      <w:r w:rsidRPr="00D10A7C">
        <w:rPr>
          <w:color w:val="auto"/>
        </w:rPr>
        <w:tab/>
      </w:r>
      <w:r w:rsidRPr="00D10A7C">
        <w:rPr>
          <w:strike/>
          <w:color w:val="auto"/>
        </w:rPr>
        <w:t>marketing, sales, and service;</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(15)</w:t>
      </w:r>
      <w:r w:rsidRPr="00D10A7C">
        <w:rPr>
          <w:color w:val="auto"/>
        </w:rPr>
        <w:tab/>
      </w:r>
      <w:r w:rsidRPr="00D10A7C">
        <w:rPr>
          <w:strike/>
          <w:color w:val="auto"/>
        </w:rPr>
        <w:t>science, technology, engineering, and mathematics; and</w:t>
      </w:r>
    </w:p>
    <w:p w:rsidR="008F0D16" w:rsidRPr="00D10A7C" w:rsidRDefault="008F0D16" w:rsidP="008F0D16">
      <w:pPr>
        <w:rPr>
          <w:color w:val="auto"/>
          <w:u w:val="single" w:color="000000" w:themeColor="text1"/>
        </w:rPr>
      </w:pPr>
      <w:r w:rsidRPr="00D10A7C">
        <w:rPr>
          <w:color w:val="auto"/>
        </w:rPr>
        <w:tab/>
      </w:r>
      <w:r w:rsidRPr="00D10A7C">
        <w:rPr>
          <w:color w:val="auto"/>
        </w:rPr>
        <w:tab/>
      </w:r>
      <w:r w:rsidRPr="00D10A7C">
        <w:rPr>
          <w:strike/>
          <w:color w:val="auto"/>
        </w:rPr>
        <w:t>(16)</w:t>
      </w:r>
      <w:r w:rsidRPr="00D10A7C">
        <w:rPr>
          <w:color w:val="auto"/>
        </w:rPr>
        <w:tab/>
      </w:r>
      <w:r w:rsidRPr="00D10A7C">
        <w:rPr>
          <w:strike/>
          <w:color w:val="auto"/>
        </w:rPr>
        <w:t>transportation, distribution, and logistics</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(a)</w:t>
      </w:r>
      <w:r w:rsidRPr="00D10A7C">
        <w:rPr>
          <w:color w:val="auto"/>
          <w:u w:color="000000" w:themeColor="text1"/>
        </w:rPr>
        <w:tab/>
      </w:r>
      <w:r w:rsidRPr="00D10A7C">
        <w:rPr>
          <w:color w:val="auto"/>
          <w:u w:val="single" w:color="000000" w:themeColor="text1"/>
        </w:rPr>
        <w:t>develop pathways under each career cluster; and</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develop programs of study under each pathway</w:t>
      </w:r>
      <w:r w:rsidRPr="00D10A7C">
        <w:rPr>
          <w:color w:val="auto"/>
          <w:u w:color="000000" w:themeColor="text1"/>
        </w:rPr>
        <w: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w:t>
      </w:r>
      <w:r w:rsidRPr="00D10A7C">
        <w:rPr>
          <w:color w:val="auto"/>
          <w:u w:color="000000" w:themeColor="text1"/>
        </w:rPr>
        <w:tab/>
      </w:r>
      <w:r w:rsidRPr="00D10A7C">
        <w:rPr>
          <w:color w:val="auto"/>
          <w:u w:val="single" w:color="000000" w:themeColor="text1"/>
        </w:rPr>
        <w:t>In developing programs of study as provided in item (1)(b), the Department of Education shall emphasize the high</w:t>
      </w:r>
      <w:r w:rsidRPr="00D10A7C">
        <w:rPr>
          <w:color w:val="auto"/>
          <w:u w:val="single" w:color="000000" w:themeColor="text1"/>
        </w:rPr>
        <w:noBreakHyphen/>
        <w:t>skill and in</w:t>
      </w:r>
      <w:r w:rsidRPr="00D10A7C">
        <w:rPr>
          <w:color w:val="auto"/>
          <w:u w:val="single" w:color="000000" w:themeColor="text1"/>
        </w:rPr>
        <w:noBreakHyphen/>
        <w:t>demand pathways that the state Workforce Innovation and Opportunity Act plan and Coordinating Council for Workforce Development have identified as critical to the State’s workforce development system.</w:t>
      </w:r>
    </w:p>
    <w:p w:rsidR="008F0D16" w:rsidRPr="00D10A7C" w:rsidRDefault="008F0D16" w:rsidP="008F0D16">
      <w:pPr>
        <w:rPr>
          <w:color w:val="auto"/>
        </w:rPr>
      </w:pPr>
      <w:r w:rsidRPr="00D10A7C">
        <w:rPr>
          <w:color w:val="auto"/>
        </w:rPr>
        <w:tab/>
        <w:t>(B)</w:t>
      </w:r>
      <w:r w:rsidRPr="00D10A7C">
        <w:rPr>
          <w:color w:val="auto"/>
        </w:rPr>
        <w:tab/>
        <w:t xml:space="preserve">The Department of Education is to include in the state models and prototypes for individual graduation plans and curriculum framework the flexibility for a student to develop an individualized plan for graduation utilizing courses offered within the clusters at the school </w:t>
      </w:r>
      <w:r w:rsidRPr="00D10A7C">
        <w:rPr>
          <w:color w:val="auto"/>
        </w:rPr>
        <w:lastRenderedPageBreak/>
        <w:t>of attendance. Any plan of this type is to be approved by the student, parent or guardian, and the school guidance staff.</w:t>
      </w:r>
    </w:p>
    <w:p w:rsidR="008F0D16" w:rsidRPr="00D10A7C" w:rsidRDefault="008F0D16" w:rsidP="008F0D16">
      <w:pPr>
        <w:rPr>
          <w:color w:val="auto"/>
          <w:u w:color="000000" w:themeColor="text1"/>
        </w:rPr>
      </w:pPr>
      <w:r w:rsidRPr="00D10A7C">
        <w:rPr>
          <w:snapToGrid w:val="0"/>
          <w:color w:val="auto"/>
        </w:rPr>
        <w:tab/>
      </w:r>
      <w:r w:rsidRPr="00D10A7C">
        <w:rPr>
          <w:snapToGrid w:val="0"/>
          <w:color w:val="auto"/>
          <w:u w:val="single"/>
        </w:rPr>
        <w:t>(C)</w:t>
      </w:r>
      <w:r w:rsidRPr="00D10A7C">
        <w:rPr>
          <w:snapToGrid w:val="0"/>
          <w:color w:val="auto"/>
        </w:rPr>
        <w:tab/>
      </w:r>
      <w:r w:rsidRPr="00D10A7C">
        <w:rPr>
          <w:color w:val="auto"/>
          <w:u w:val="single" w:color="000000" w:themeColor="text1"/>
        </w:rPr>
        <w:t>The Department of Education shall collaborate with the Education and Economic Development Act Coordinating Council to develop a pathway certification process for high schools and postsecondary institutions.</w:t>
      </w:r>
      <w:r w:rsidRPr="00D10A7C">
        <w:rPr>
          <w:color w:val="auto"/>
          <w:u w:color="000000" w:themeColor="text1"/>
        </w:rPr>
        <w:t>”</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 xml:space="preserve">Section 59-59-50(A)(1) </w:t>
      </w:r>
      <w:r w:rsidRPr="00D10A7C">
        <w:rPr>
          <w:color w:val="auto"/>
        </w:rPr>
        <w:t>takes effect</w:t>
      </w:r>
      <w:r w:rsidRPr="00D10A7C">
        <w:rPr>
          <w:color w:val="auto"/>
          <w:u w:color="000000" w:themeColor="text1"/>
        </w:rPr>
        <w:t xml:space="preserve"> August 1, 2021.</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C.</w:t>
      </w:r>
      <w:r w:rsidRPr="00D10A7C">
        <w:rPr>
          <w:color w:val="auto"/>
          <w:u w:color="000000" w:themeColor="text1"/>
        </w:rPr>
        <w:tab/>
        <w:t xml:space="preserve">Section 59-59-50(C) </w:t>
      </w:r>
      <w:r w:rsidRPr="00D10A7C">
        <w:rPr>
          <w:color w:val="auto"/>
        </w:rPr>
        <w:t>takes effect</w:t>
      </w:r>
      <w:r w:rsidRPr="00D10A7C">
        <w:rPr>
          <w:color w:val="auto"/>
          <w:u w:color="000000" w:themeColor="text1"/>
        </w:rPr>
        <w:t xml:space="preserve"> upon approval by the Governor and must be completed before August 1, 2022.</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25.</w:t>
      </w:r>
      <w:r w:rsidRPr="00D10A7C">
        <w:rPr>
          <w:snapToGrid w:val="0"/>
          <w:color w:val="auto"/>
        </w:rPr>
        <w:tab/>
        <w:t>A.</w:t>
      </w:r>
      <w:r w:rsidRPr="00D10A7C">
        <w:rPr>
          <w:snapToGrid w:val="0"/>
          <w:color w:val="auto"/>
        </w:rPr>
        <w:tab/>
        <w:t>Section 59-59-60 of the 1976 Code is amended to read:</w:t>
      </w:r>
    </w:p>
    <w:p w:rsidR="008F0D16" w:rsidRPr="00D10A7C" w:rsidRDefault="008F0D16" w:rsidP="008F0D16">
      <w:pPr>
        <w:rPr>
          <w:color w:val="auto"/>
          <w:u w:val="single" w:color="000000" w:themeColor="text1"/>
        </w:rPr>
      </w:pPr>
      <w:r w:rsidRPr="00D10A7C">
        <w:rPr>
          <w:color w:val="auto"/>
        </w:rPr>
        <w:tab/>
        <w:t>“Section 59-59-60.</w:t>
      </w:r>
      <w:r w:rsidRPr="00D10A7C">
        <w:rPr>
          <w:color w:val="auto"/>
        </w:rPr>
        <w:tab/>
      </w:r>
      <w:r w:rsidRPr="00D10A7C">
        <w:rPr>
          <w:strike/>
          <w:color w:val="auto"/>
        </w:rPr>
        <w:t>Before July 1, 2007 school districts</w:t>
      </w:r>
      <w:r w:rsidRPr="00D10A7C">
        <w:rPr>
          <w:color w:val="auto"/>
        </w:rPr>
        <w:t xml:space="preserve"> </w:t>
      </w:r>
      <w:r w:rsidRPr="00D10A7C">
        <w:rPr>
          <w:color w:val="auto"/>
          <w:u w:val="single"/>
        </w:rPr>
        <w:t>Each school district</w:t>
      </w:r>
      <w:r w:rsidRPr="00D10A7C">
        <w:rPr>
          <w:color w:val="auto"/>
        </w:rPr>
        <w:t xml:space="preserve">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 xml:space="preserve">organize high school curricula around a minimum of three </w:t>
      </w:r>
      <w:r w:rsidRPr="00D10A7C">
        <w:rPr>
          <w:strike/>
          <w:color w:val="auto"/>
        </w:rPr>
        <w:t>clusters of study and cluster majors. The curricula must be designed to provide a well</w:t>
      </w:r>
      <w:r w:rsidRPr="00D10A7C">
        <w:rPr>
          <w:strike/>
          <w:color w:val="auto"/>
        </w:rPr>
        <w:noBreakHyphen/>
        <w:t xml:space="preserve"> rounded education for students by fostering artistic creativity, critical thinking, and self</w:t>
      </w:r>
      <w:r w:rsidRPr="00D10A7C">
        <w:rPr>
          <w:strike/>
          <w:color w:val="auto"/>
        </w:rPr>
        <w:noBreakHyphen/>
        <w:t>discipline through the teaching of academic content, knowledge, and skills that students will use in the workplace, further education, and life</w:t>
      </w:r>
      <w:r w:rsidRPr="00D10A7C">
        <w:rPr>
          <w:color w:val="auto"/>
        </w:rPr>
        <w:t xml:space="preserve"> </w:t>
      </w:r>
      <w:r w:rsidRPr="00D10A7C">
        <w:rPr>
          <w:color w:val="auto"/>
          <w:u w:val="single" w:color="000000" w:themeColor="text1"/>
        </w:rPr>
        <w:t>career pathways that are targeted to regional and state workforce needs. A district must offer at least one pathway in each career center or in each high school and at least one high</w:t>
      </w:r>
      <w:r w:rsidRPr="00D10A7C">
        <w:rPr>
          <w:color w:val="auto"/>
          <w:u w:val="single" w:color="000000" w:themeColor="text1"/>
        </w:rPr>
        <w:noBreakHyphen/>
        <w:t>skill and in</w:t>
      </w:r>
      <w:r w:rsidRPr="00D10A7C">
        <w:rPr>
          <w:color w:val="auto"/>
          <w:u w:val="single" w:color="000000" w:themeColor="text1"/>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D10A7C">
        <w:rPr>
          <w:color w:val="auto"/>
          <w:u w:val="single" w:color="000000" w:themeColor="text1"/>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D10A7C">
        <w:rPr>
          <w:color w:val="auto"/>
        </w:rPr>
        <w:t>;</w:t>
      </w:r>
    </w:p>
    <w:p w:rsidR="008F0D16" w:rsidRPr="00D10A7C" w:rsidRDefault="008F0D16" w:rsidP="008F0D16">
      <w:pPr>
        <w:rPr>
          <w:color w:val="auto"/>
          <w:u w:val="single" w:color="000000" w:themeColor="text1"/>
        </w:rPr>
      </w:pPr>
      <w:r w:rsidRPr="00D10A7C">
        <w:rPr>
          <w:color w:val="auto"/>
        </w:rPr>
        <w:tab/>
      </w:r>
      <w:r w:rsidRPr="00D10A7C">
        <w:rPr>
          <w:color w:val="auto"/>
        </w:rPr>
        <w:tab/>
        <w:t>(2)</w:t>
      </w:r>
      <w:r w:rsidRPr="00D10A7C">
        <w:rPr>
          <w:color w:val="auto"/>
        </w:rPr>
        <w:tab/>
        <w:t xml:space="preserve">promote </w:t>
      </w:r>
      <w:r w:rsidRPr="00D10A7C">
        <w:rPr>
          <w:color w:val="auto"/>
          <w:u w:val="single"/>
        </w:rPr>
        <w:t>an</w:t>
      </w:r>
      <w:r w:rsidRPr="00D10A7C">
        <w:rPr>
          <w:color w:val="auto"/>
        </w:rPr>
        <w:t xml:space="preserve"> increased awareness </w:t>
      </w:r>
      <w:r w:rsidRPr="00D10A7C">
        <w:rPr>
          <w:color w:val="auto"/>
          <w:u w:val="single"/>
        </w:rPr>
        <w:t>of,</w:t>
      </w:r>
      <w:r w:rsidRPr="00D10A7C">
        <w:rPr>
          <w:color w:val="auto"/>
        </w:rPr>
        <w:t xml:space="preserve"> and career counseling </w:t>
      </w:r>
      <w:r w:rsidRPr="00D10A7C">
        <w:rPr>
          <w:strike/>
          <w:color w:val="auto"/>
        </w:rPr>
        <w:t xml:space="preserve">by providing access to the South Carolina Occupational Information System for all schools. However, if a school chooses another occupational information system, that system must be approved by the State </w:t>
      </w:r>
      <w:r w:rsidRPr="00D10A7C">
        <w:rPr>
          <w:strike/>
          <w:color w:val="auto"/>
        </w:rPr>
        <w:lastRenderedPageBreak/>
        <w:t>Department of Education</w:t>
      </w:r>
      <w:r w:rsidRPr="00D10A7C">
        <w:rPr>
          <w:color w:val="auto"/>
        </w:rPr>
        <w:t xml:space="preserve"> </w:t>
      </w:r>
      <w:r w:rsidRPr="00D10A7C">
        <w:rPr>
          <w:color w:val="auto"/>
          <w:u w:val="single" w:color="000000" w:themeColor="text1"/>
        </w:rPr>
        <w:t>that focuses on, regional and state workforce needs and on the careers that require a high school diploma, industry certification, postsecondary degree, or postsecondary credential; and</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(3)</w:t>
      </w:r>
      <w:r w:rsidRPr="00D10A7C">
        <w:rPr>
          <w:color w:val="auto"/>
          <w:u w:color="000000" w:themeColor="text1"/>
        </w:rPr>
        <w:tab/>
      </w:r>
      <w:r w:rsidRPr="00D10A7C">
        <w:rPr>
          <w:color w:val="auto"/>
          <w:u w:val="single" w:color="000000" w:themeColor="text1"/>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D10A7C">
        <w:rPr>
          <w:color w:val="auto"/>
          <w:u w:color="000000" w:themeColor="text1"/>
        </w:rPr>
        <w:t>.”</w:t>
      </w:r>
    </w:p>
    <w:p w:rsidR="008F0D16" w:rsidRPr="00D10A7C" w:rsidRDefault="008F0D16" w:rsidP="008F0D16">
      <w:pPr>
        <w:rPr>
          <w:snapToGrid w:val="0"/>
          <w:color w:val="auto"/>
        </w:rPr>
      </w:pPr>
      <w:r>
        <w:rPr>
          <w:snapToGrid w:val="0"/>
        </w:rPr>
        <w:tab/>
      </w:r>
      <w:r w:rsidRPr="00D10A7C">
        <w:rPr>
          <w:snapToGrid w:val="0"/>
          <w:color w:val="auto"/>
        </w:rPr>
        <w:t>B.</w:t>
      </w:r>
      <w:r w:rsidRPr="00D10A7C">
        <w:rPr>
          <w:snapToGrid w:val="0"/>
          <w:color w:val="auto"/>
        </w:rPr>
        <w:tab/>
        <w:t xml:space="preserve">This SECTION </w:t>
      </w:r>
      <w:r w:rsidRPr="00D10A7C">
        <w:rPr>
          <w:color w:val="auto"/>
        </w:rPr>
        <w:t>takes effect</w:t>
      </w:r>
      <w:r w:rsidRPr="00D10A7C">
        <w:rPr>
          <w:snapToGrid w:val="0"/>
          <w:color w:val="auto"/>
        </w:rPr>
        <w:t xml:space="preserve"> August 1, 2022.</w:t>
      </w:r>
    </w:p>
    <w:p w:rsidR="008F0D16" w:rsidRPr="00D10A7C" w:rsidRDefault="008F0D16" w:rsidP="008F0D16">
      <w:pPr>
        <w:rPr>
          <w:snapToGrid w:val="0"/>
          <w:color w:val="auto"/>
        </w:rPr>
      </w:pPr>
      <w:r>
        <w:rPr>
          <w:snapToGrid w:val="0"/>
        </w:rPr>
        <w:tab/>
      </w:r>
      <w:r w:rsidRPr="00D10A7C">
        <w:rPr>
          <w:snapToGrid w:val="0"/>
          <w:color w:val="auto"/>
        </w:rPr>
        <w:t>SECTION</w:t>
      </w:r>
      <w:r w:rsidRPr="00D10A7C">
        <w:rPr>
          <w:snapToGrid w:val="0"/>
          <w:color w:val="auto"/>
        </w:rPr>
        <w:tab/>
        <w:t>26.</w:t>
      </w:r>
      <w:r w:rsidRPr="00D10A7C">
        <w:rPr>
          <w:snapToGrid w:val="0"/>
          <w:color w:val="auto"/>
        </w:rPr>
        <w:tab/>
        <w:t>A.</w:t>
      </w:r>
      <w:r w:rsidRPr="00D10A7C">
        <w:rPr>
          <w:snapToGrid w:val="0"/>
          <w:color w:val="auto"/>
        </w:rPr>
        <w:tab/>
        <w:t>Section 59-53-30 of the 1976 Code is amended to read:</w:t>
      </w:r>
    </w:p>
    <w:p w:rsidR="008F0D16" w:rsidRPr="00D10A7C" w:rsidRDefault="008F0D16" w:rsidP="008F0D16">
      <w:pPr>
        <w:rPr>
          <w:color w:val="auto"/>
        </w:rPr>
      </w:pPr>
      <w:r w:rsidRPr="00D10A7C">
        <w:rPr>
          <w:color w:val="auto"/>
        </w:rPr>
        <w:tab/>
        <w:t>“Section 59-53-30.</w:t>
      </w:r>
      <w:r w:rsidRPr="00D10A7C">
        <w:rPr>
          <w:color w:val="auto"/>
        </w:rPr>
        <w:tab/>
      </w:r>
      <w:r w:rsidRPr="00D10A7C">
        <w:rPr>
          <w:color w:val="auto"/>
          <w:u w:val="single"/>
        </w:rPr>
        <w:t>(A)</w:t>
      </w:r>
      <w:r w:rsidRPr="00D10A7C">
        <w:rPr>
          <w:color w:val="auto"/>
        </w:rPr>
        <w:tab/>
        <w:t xml:space="preserve">Institutions of the South Carolina Technical Education System shall </w:t>
      </w:r>
      <w:r w:rsidRPr="00D10A7C">
        <w:rPr>
          <w:strike/>
          <w:color w:val="auto"/>
        </w:rPr>
        <w:t>maintain open admissions policies unless determined to be economically unfeasible by the State Fiscal Accountability Authority and</w:t>
      </w:r>
      <w:r w:rsidRPr="00D10A7C">
        <w:rPr>
          <w:color w:val="auto"/>
        </w:rPr>
        <w:t xml:space="preserve"> establish and maintain low tuition and fees in order to provide access to post</w:t>
      </w:r>
      <w:r w:rsidRPr="00D10A7C">
        <w:rPr>
          <w:color w:val="auto"/>
        </w:rPr>
        <w:noBreakHyphen/>
        <w:t>secondary education and insure that such educational opportunities shall not be denied to anyone.</w:t>
      </w:r>
    </w:p>
    <w:p w:rsidR="008F0D16" w:rsidRPr="00D10A7C" w:rsidRDefault="008F0D16" w:rsidP="008F0D16">
      <w:pPr>
        <w:rPr>
          <w:color w:val="auto"/>
        </w:rPr>
      </w:pPr>
      <w:r w:rsidRPr="00D10A7C">
        <w:rPr>
          <w:color w:val="auto"/>
        </w:rPr>
        <w:tab/>
      </w:r>
      <w:r w:rsidRPr="00D10A7C">
        <w:rPr>
          <w:color w:val="auto"/>
          <w:u w:val="single"/>
        </w:rPr>
        <w:t>(B)</w:t>
      </w:r>
      <w:r w:rsidRPr="00D10A7C">
        <w:rPr>
          <w:color w:val="auto"/>
        </w:rPr>
        <w:tab/>
        <w:t xml:space="preserve">Upon request and justification and with the approval of the State Board of Education,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may authorize an institution within its jurisdiction to contract with local school districts to offer adult literacy courses and programs and secondary</w:t>
      </w:r>
      <w:r w:rsidRPr="00D10A7C">
        <w:rPr>
          <w:color w:val="auto"/>
        </w:rPr>
        <w:noBreakHyphen/>
        <w:t xml:space="preserve">level </w:t>
      </w:r>
      <w:r w:rsidRPr="00D10A7C">
        <w:rPr>
          <w:strike/>
          <w:color w:val="auto"/>
        </w:rPr>
        <w:t>vocational</w:t>
      </w:r>
      <w:r w:rsidRPr="00D10A7C">
        <w:rPr>
          <w:color w:val="auto"/>
        </w:rPr>
        <w:t xml:space="preserve"> </w:t>
      </w:r>
      <w:r w:rsidRPr="00D10A7C">
        <w:rPr>
          <w:color w:val="auto"/>
          <w:u w:val="single"/>
        </w:rPr>
        <w:t>career and technical education</w:t>
      </w:r>
      <w:r w:rsidRPr="00D10A7C">
        <w:rPr>
          <w:color w:val="auto"/>
        </w:rPr>
        <w:t xml:space="preserve"> courses and programs.</w:t>
      </w:r>
    </w:p>
    <w:p w:rsidR="008F0D16" w:rsidRPr="00D10A7C" w:rsidRDefault="008F0D16" w:rsidP="008F0D16">
      <w:pPr>
        <w:rPr>
          <w:color w:val="auto"/>
        </w:rPr>
      </w:pPr>
      <w:r w:rsidRPr="00D10A7C">
        <w:rPr>
          <w:color w:val="auto"/>
        </w:rPr>
        <w:tab/>
      </w:r>
      <w:r w:rsidRPr="00D10A7C">
        <w:rPr>
          <w:color w:val="auto"/>
          <w:u w:val="single"/>
        </w:rPr>
        <w:t>(C)</w:t>
      </w:r>
      <w:r w:rsidRPr="00D10A7C">
        <w:rPr>
          <w:color w:val="auto"/>
        </w:rPr>
        <w:tab/>
        <w:t xml:space="preserve">Upon request and justification and with the approval of the Commission on Higher Education, the </w:t>
      </w:r>
      <w:r w:rsidRPr="00D10A7C">
        <w:rPr>
          <w:strike/>
          <w:color w:val="auto"/>
        </w:rPr>
        <w:t>Board</w:t>
      </w:r>
      <w:r w:rsidRPr="00D10A7C">
        <w:rPr>
          <w:color w:val="auto"/>
        </w:rPr>
        <w:t xml:space="preserve"> </w:t>
      </w:r>
      <w:r w:rsidRPr="00D10A7C">
        <w:rPr>
          <w:color w:val="auto"/>
          <w:u w:val="single"/>
        </w:rPr>
        <w:t>board</w:t>
      </w:r>
      <w:r w:rsidRPr="00D10A7C">
        <w:rPr>
          <w:color w:val="auto"/>
        </w:rPr>
        <w:t xml:space="preserve"> may authorize an institution within its jurisdiction to offer two</w:t>
      </w:r>
      <w:r w:rsidRPr="00D10A7C">
        <w:rPr>
          <w:color w:val="auto"/>
        </w:rPr>
        <w:noBreakHyphen/>
        <w:t>year college parallel programs. The Commission on Higher Education shall approve all criteria for college parallel courses.”</w:t>
      </w:r>
    </w:p>
    <w:p w:rsidR="008F0D16" w:rsidRPr="00D10A7C" w:rsidRDefault="008F0D16" w:rsidP="008F0D16">
      <w:pPr>
        <w:rPr>
          <w:color w:val="auto"/>
        </w:rPr>
      </w:pPr>
      <w:r>
        <w:tab/>
      </w:r>
      <w:r w:rsidRPr="00D10A7C">
        <w:rPr>
          <w:color w:val="auto"/>
        </w:rPr>
        <w:t>B.</w:t>
      </w:r>
      <w:r w:rsidRPr="00D10A7C">
        <w:rPr>
          <w:color w:val="auto"/>
        </w:rPr>
        <w:tab/>
        <w:t>This SECTION takes effect upon approval by the Governor and must be completed before August 1, 2022.</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VI</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Educator Development, Satisfaction, and Incentives</w:t>
      </w:r>
    </w:p>
    <w:p w:rsidR="008F0D16" w:rsidRPr="00D10A7C" w:rsidRDefault="008F0D16" w:rsidP="008F0D16">
      <w:pPr>
        <w:rPr>
          <w:color w:val="auto"/>
        </w:rPr>
      </w:pPr>
      <w:r>
        <w:rPr>
          <w:u w:color="000000" w:themeColor="text1"/>
        </w:rPr>
        <w:tab/>
      </w:r>
      <w:r w:rsidRPr="00D10A7C">
        <w:rPr>
          <w:color w:val="auto"/>
          <w:u w:color="000000" w:themeColor="text1"/>
        </w:rPr>
        <w:t>SECTION</w:t>
      </w:r>
      <w:r w:rsidRPr="00D10A7C">
        <w:rPr>
          <w:color w:val="auto"/>
          <w:u w:color="000000" w:themeColor="text1"/>
        </w:rPr>
        <w:tab/>
        <w:t>27.</w:t>
      </w:r>
      <w:r w:rsidRPr="00D10A7C">
        <w:rPr>
          <w:color w:val="auto"/>
          <w:u w:color="000000" w:themeColor="text1"/>
        </w:rPr>
        <w:tab/>
        <w:t>(A)</w:t>
      </w:r>
      <w:r w:rsidRPr="00D10A7C">
        <w:rPr>
          <w:color w:val="auto"/>
          <w:u w:color="000000" w:themeColor="text1"/>
        </w:rPr>
        <w:tab/>
      </w:r>
      <w:r w:rsidRPr="00D10A7C">
        <w:rPr>
          <w:color w:val="auto"/>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8F0D16" w:rsidRPr="00D10A7C" w:rsidRDefault="008F0D16" w:rsidP="008F0D1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rPr>
      </w:pPr>
      <w:r w:rsidRPr="00D10A7C">
        <w:rPr>
          <w:rFonts w:ascii="Times New Roman" w:hAnsi="Times New Roman" w:cs="Times New Roman"/>
        </w:rPr>
        <w:lastRenderedPageBreak/>
        <w:tab/>
      </w:r>
      <w:r w:rsidRPr="00D10A7C">
        <w:rPr>
          <w:rFonts w:ascii="Times New Roman" w:hAnsi="Times New Roman" w:cs="Times New Roman"/>
        </w:rPr>
        <w:tab/>
        <w:t>(1)</w:t>
      </w:r>
      <w:r w:rsidRPr="00D10A7C">
        <w:rPr>
          <w:rFonts w:ascii="Times New Roman" w:hAnsi="Times New Roman" w:cs="Times New Roman"/>
        </w:rPr>
        <w:tab/>
        <w:t>a non-certified teacher must possess a baccalaureate or graduate degree in the subject he is hired to teach and must have at least five years of relevant workplace experience;</w:t>
      </w:r>
    </w:p>
    <w:p w:rsidR="008F0D16" w:rsidRPr="00D10A7C" w:rsidRDefault="008F0D16" w:rsidP="008F0D1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rPr>
      </w:pPr>
      <w:r w:rsidRPr="00D10A7C">
        <w:rPr>
          <w:rFonts w:ascii="Times New Roman" w:hAnsi="Times New Roman" w:cs="Times New Roman"/>
        </w:rPr>
        <w:tab/>
      </w:r>
      <w:r w:rsidRPr="00D10A7C">
        <w:rPr>
          <w:rFonts w:ascii="Times New Roman" w:hAnsi="Times New Roman" w:cs="Times New Roman"/>
        </w:rPr>
        <w:tab/>
        <w:t>(2)</w:t>
      </w:r>
      <w:r w:rsidRPr="00D10A7C">
        <w:rPr>
          <w:rFonts w:ascii="Times New Roman" w:hAnsi="Times New Roman" w:cs="Times New Roman"/>
        </w:rPr>
        <w:tab/>
        <w:t>procedures are provided for non</w:t>
      </w:r>
      <w:r w:rsidRPr="00D10A7C">
        <w:rPr>
          <w:rFonts w:ascii="Times New Roman" w:hAnsi="Times New Roman" w:cs="Times New Roman"/>
        </w:rPr>
        <w:noBreakHyphen/>
        <w:t>certified teachers to participate in the evaluation process pursuant to Section 59</w:t>
      </w:r>
      <w:r w:rsidRPr="00D10A7C">
        <w:rPr>
          <w:rFonts w:ascii="Times New Roman" w:hAnsi="Times New Roman" w:cs="Times New Roman"/>
        </w:rPr>
        <w:noBreakHyphen/>
        <w:t>26</w:t>
      </w:r>
      <w:r w:rsidRPr="00D10A7C">
        <w:rPr>
          <w:rFonts w:ascii="Times New Roman" w:hAnsi="Times New Roman" w:cs="Times New Roman"/>
        </w:rPr>
        <w:noBreakHyphen/>
        <w:t>30(B)(4) and (5); and</w:t>
      </w:r>
    </w:p>
    <w:p w:rsidR="008F0D16" w:rsidRPr="00D10A7C" w:rsidRDefault="008F0D16" w:rsidP="008F0D1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rPr>
      </w:pPr>
      <w:r w:rsidRPr="00D10A7C">
        <w:rPr>
          <w:rFonts w:ascii="Times New Roman" w:hAnsi="Times New Roman" w:cs="Times New Roman"/>
        </w:rPr>
        <w:tab/>
      </w:r>
      <w:r w:rsidRPr="00D10A7C">
        <w:rPr>
          <w:rFonts w:ascii="Times New Roman" w:hAnsi="Times New Roman" w:cs="Times New Roman"/>
        </w:rPr>
        <w:tab/>
        <w:t>(3)</w:t>
      </w:r>
      <w:r w:rsidRPr="00D10A7C">
        <w:rPr>
          <w:rFonts w:ascii="Times New Roman" w:hAnsi="Times New Roman" w:cs="Times New Roman"/>
        </w:rPr>
        <w:tab/>
        <w:t>training is required to ensure that non</w:t>
      </w:r>
      <w:r w:rsidRPr="00D10A7C">
        <w:rPr>
          <w:rFonts w:ascii="Times New Roman" w:hAnsi="Times New Roman" w:cs="Times New Roman"/>
        </w:rPr>
        <w:noBreakHyphen/>
        <w:t>certified teachers are prepared to enter the classroom.</w:t>
      </w:r>
    </w:p>
    <w:p w:rsidR="008F0D16" w:rsidRPr="00D10A7C" w:rsidRDefault="008F0D16" w:rsidP="008F0D16">
      <w:pPr>
        <w:rPr>
          <w:color w:val="auto"/>
        </w:rPr>
      </w:pPr>
      <w:r w:rsidRPr="00D10A7C">
        <w:rPr>
          <w:color w:val="auto"/>
        </w:rPr>
        <w:tab/>
        <w:t>(B)</w:t>
      </w:r>
      <w:r w:rsidRPr="00D10A7C">
        <w:rPr>
          <w:color w:val="auto"/>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8F0D16" w:rsidRPr="00D10A7C" w:rsidRDefault="008F0D16" w:rsidP="008F0D16">
      <w:pPr>
        <w:rPr>
          <w:color w:val="auto"/>
        </w:rPr>
      </w:pPr>
      <w:r w:rsidRPr="00D10A7C">
        <w:rPr>
          <w:color w:val="auto"/>
        </w:rPr>
        <w:tab/>
        <w:t>(C)</w:t>
      </w:r>
      <w:r w:rsidRPr="00D10A7C">
        <w:rPr>
          <w:color w:val="auto"/>
        </w:rPr>
        <w:tab/>
        <w:t>The Department of Education shall establish a separate code in the professional coding system to capture non</w:t>
      </w:r>
      <w:r w:rsidRPr="00D10A7C">
        <w:rPr>
          <w:color w:val="auto"/>
        </w:rPr>
        <w:noBreakHyphen/>
        <w:t>certified teachers and shall continue to report this information on school report cards.</w:t>
      </w:r>
    </w:p>
    <w:p w:rsidR="008F0D16" w:rsidRPr="00D10A7C" w:rsidRDefault="008F0D16" w:rsidP="008F0D16">
      <w:pPr>
        <w:rPr>
          <w:color w:val="auto"/>
        </w:rPr>
      </w:pPr>
      <w:r w:rsidRPr="00D10A7C">
        <w:rPr>
          <w:color w:val="auto"/>
        </w:rPr>
        <w:tab/>
        <w:t>(D)</w:t>
      </w:r>
      <w:r w:rsidRPr="00D10A7C">
        <w:rPr>
          <w:color w:val="auto"/>
        </w:rPr>
        <w:tab/>
        <w:t>Beginning November 1, 2022, the Department of Education shall submit an annual report that includes recommendations for improving, expanding, or continuing the pilot program to the General Assembly. At the end of the five</w:t>
      </w:r>
      <w:r w:rsidRPr="00D10A7C">
        <w:rPr>
          <w:color w:val="auto"/>
        </w:rPr>
        <w:noBreakHyphen/>
        <w:t>year pilot program, the annual status report shall include a recommendation regarding continuance of the program.</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28.</w:t>
      </w:r>
      <w:r w:rsidRPr="00D10A7C">
        <w:rPr>
          <w:color w:val="auto"/>
          <w:u w:color="000000" w:themeColor="text1"/>
        </w:rPr>
        <w:tab/>
        <w:t>Section 59-5-60(4) of the 1976 Code is amended to read:</w:t>
      </w:r>
    </w:p>
    <w:p w:rsidR="008F0D16" w:rsidRPr="00D10A7C" w:rsidRDefault="008F0D16" w:rsidP="008F0D16">
      <w:pPr>
        <w:rPr>
          <w:color w:val="auto"/>
        </w:rPr>
      </w:pPr>
      <w:r w:rsidRPr="00D10A7C">
        <w:rPr>
          <w:color w:val="auto"/>
          <w:u w:color="000000" w:themeColor="text1"/>
        </w:rPr>
        <w:tab/>
        <w:t>“</w:t>
      </w:r>
      <w:r w:rsidRPr="00D10A7C">
        <w:rPr>
          <w:color w:val="auto"/>
        </w:rPr>
        <w:t>(4)</w:t>
      </w:r>
      <w:r w:rsidRPr="00D10A7C">
        <w:rPr>
          <w:color w:val="auto"/>
        </w:rPr>
        <w:tab/>
        <w:t>Prescribe and enforce rules for the examination and certification of teachers</w:t>
      </w:r>
      <w:r w:rsidRPr="00D10A7C">
        <w:rPr>
          <w:color w:val="auto"/>
          <w:u w:val="single"/>
        </w:rPr>
        <w:t>, including for alternative route providers and programs</w:t>
      </w:r>
      <w:r w:rsidRPr="00D10A7C">
        <w:rPr>
          <w:color w:val="auto"/>
        </w:rPr>
        <w:t>.”</w:t>
      </w:r>
    </w:p>
    <w:p w:rsidR="008F0D16" w:rsidRPr="00D10A7C" w:rsidRDefault="008F0D16" w:rsidP="008F0D16">
      <w:pPr>
        <w:rPr>
          <w:color w:val="auto"/>
        </w:rPr>
      </w:pPr>
      <w:r>
        <w:tab/>
      </w:r>
      <w:r w:rsidRPr="00D10A7C">
        <w:rPr>
          <w:color w:val="auto"/>
        </w:rPr>
        <w:t>SECTION</w:t>
      </w:r>
      <w:r w:rsidRPr="00D10A7C">
        <w:rPr>
          <w:color w:val="auto"/>
        </w:rPr>
        <w:tab/>
        <w:t>29.</w:t>
      </w:r>
      <w:r w:rsidRPr="00D10A7C">
        <w:rPr>
          <w:color w:val="auto"/>
        </w:rPr>
        <w:tab/>
        <w:t>Section 59-25-110 of the 1976 Code is amended to read:</w:t>
      </w:r>
    </w:p>
    <w:p w:rsidR="008F0D16" w:rsidRPr="00D10A7C" w:rsidRDefault="008F0D16" w:rsidP="008F0D16">
      <w:pPr>
        <w:rPr>
          <w:color w:val="auto"/>
        </w:rPr>
      </w:pPr>
      <w:r w:rsidRPr="00D10A7C">
        <w:rPr>
          <w:color w:val="auto"/>
        </w:rPr>
        <w:tab/>
        <w:t>“Section 59-25-110.</w:t>
      </w:r>
      <w:r w:rsidRPr="00D10A7C">
        <w:rPr>
          <w:color w:val="auto"/>
        </w:rPr>
        <w:tab/>
        <w:t>The State Board of Education, by rules and regulations, shall formulate and administer a system for the examination and certification of teachers</w:t>
      </w:r>
      <w:r w:rsidRPr="00D10A7C">
        <w:rPr>
          <w:color w:val="auto"/>
          <w:u w:val="single"/>
        </w:rPr>
        <w:t>, including for alternative route providers and programs</w:t>
      </w:r>
      <w:r w:rsidRPr="00D10A7C">
        <w:rPr>
          <w:color w:val="auto"/>
        </w:rPr>
        <w:t>.”</w:t>
      </w:r>
    </w:p>
    <w:p w:rsidR="008F0D16" w:rsidRPr="00D10A7C" w:rsidRDefault="008F0D16" w:rsidP="008F0D16">
      <w:pPr>
        <w:rPr>
          <w:color w:val="auto"/>
        </w:rPr>
      </w:pPr>
      <w:r>
        <w:tab/>
      </w:r>
      <w:r w:rsidRPr="00D10A7C">
        <w:rPr>
          <w:color w:val="auto"/>
        </w:rPr>
        <w:t>SECTION</w:t>
      </w:r>
      <w:r w:rsidRPr="00D10A7C">
        <w:rPr>
          <w:color w:val="auto"/>
        </w:rPr>
        <w:tab/>
        <w:t>30.</w:t>
      </w:r>
      <w:r w:rsidRPr="00D10A7C">
        <w:rPr>
          <w:color w:val="auto"/>
        </w:rPr>
        <w:tab/>
        <w:t>Section 59-25-115 of the 1976 Code is amended to read:</w:t>
      </w:r>
    </w:p>
    <w:p w:rsidR="008F0D16" w:rsidRPr="00D10A7C" w:rsidRDefault="008F0D16" w:rsidP="008F0D16">
      <w:pPr>
        <w:rPr>
          <w:color w:val="auto"/>
          <w:u w:val="single"/>
        </w:rPr>
      </w:pPr>
      <w:r w:rsidRPr="00D10A7C">
        <w:rPr>
          <w:color w:val="auto"/>
        </w:rPr>
        <w:tab/>
        <w:t>“Section 59-25-115.</w:t>
      </w:r>
      <w:r w:rsidRPr="00D10A7C">
        <w:rPr>
          <w:color w:val="auto"/>
        </w:rPr>
        <w:tab/>
        <w:t>(A)</w:t>
      </w:r>
      <w:r w:rsidRPr="00D10A7C">
        <w:rPr>
          <w:color w:val="auto"/>
        </w:rPr>
        <w:tab/>
      </w:r>
      <w:r w:rsidRPr="00D10A7C">
        <w:rPr>
          <w:color w:val="auto"/>
          <w:u w:val="single"/>
        </w:rPr>
        <w:t>For the purposes of this section, an ‘educator preparation program’ is a state-approved program housed at a college or university or an alternative route program as defined in Section 59-25-25.</w:t>
      </w:r>
    </w:p>
    <w:p w:rsidR="008F0D16" w:rsidRPr="00D10A7C" w:rsidRDefault="008F0D16" w:rsidP="008F0D16">
      <w:pPr>
        <w:rPr>
          <w:color w:val="auto"/>
        </w:rPr>
      </w:pPr>
      <w:r w:rsidRPr="00D10A7C">
        <w:rPr>
          <w:color w:val="auto"/>
        </w:rPr>
        <w:tab/>
      </w:r>
      <w:r w:rsidRPr="00D10A7C">
        <w:rPr>
          <w:color w:val="auto"/>
          <w:u w:val="single"/>
        </w:rPr>
        <w:t>(B)</w:t>
      </w:r>
      <w:r w:rsidRPr="00D10A7C">
        <w:rPr>
          <w:color w:val="auto"/>
        </w:rPr>
        <w:tab/>
        <w:t xml:space="preserve">A person enrolled in </w:t>
      </w:r>
      <w:r w:rsidRPr="00D10A7C">
        <w:rPr>
          <w:strike/>
          <w:color w:val="auto"/>
        </w:rPr>
        <w:t>a teacher education</w:t>
      </w:r>
      <w:r w:rsidRPr="00D10A7C">
        <w:rPr>
          <w:color w:val="auto"/>
        </w:rPr>
        <w:t xml:space="preserve"> </w:t>
      </w:r>
      <w:r w:rsidRPr="00D10A7C">
        <w:rPr>
          <w:color w:val="auto"/>
          <w:u w:val="single"/>
        </w:rPr>
        <w:t>an educator preparation</w:t>
      </w:r>
      <w:r w:rsidRPr="00D10A7C">
        <w:rPr>
          <w:color w:val="auto"/>
        </w:rPr>
        <w:t xml:space="preserve"> program </w:t>
      </w:r>
      <w:r w:rsidRPr="00D10A7C">
        <w:rPr>
          <w:strike/>
          <w:color w:val="auto"/>
        </w:rPr>
        <w:t>in South Carolina</w:t>
      </w:r>
      <w:r w:rsidRPr="00D10A7C">
        <w:rPr>
          <w:color w:val="auto"/>
        </w:rPr>
        <w:t xml:space="preserve"> must be advised by the </w:t>
      </w:r>
      <w:r w:rsidRPr="00D10A7C">
        <w:rPr>
          <w:color w:val="auto"/>
          <w:u w:val="single"/>
        </w:rPr>
        <w:t>education preparation provider,</w:t>
      </w:r>
      <w:r w:rsidRPr="00D10A7C">
        <w:rPr>
          <w:color w:val="auto"/>
        </w:rPr>
        <w:t xml:space="preserve"> college</w:t>
      </w:r>
      <w:r w:rsidRPr="00D10A7C">
        <w:rPr>
          <w:color w:val="auto"/>
          <w:u w:val="single"/>
        </w:rPr>
        <w:t>,</w:t>
      </w:r>
      <w:r w:rsidRPr="00D10A7C">
        <w:rPr>
          <w:color w:val="auto"/>
        </w:rPr>
        <w:t xml:space="preserve"> or university that </w:t>
      </w:r>
      <w:r w:rsidRPr="00D10A7C">
        <w:rPr>
          <w:strike/>
          <w:color w:val="auto"/>
        </w:rPr>
        <w:t>his</w:t>
      </w:r>
      <w:r w:rsidRPr="00D10A7C">
        <w:rPr>
          <w:color w:val="auto"/>
        </w:rPr>
        <w:t xml:space="preserve"> </w:t>
      </w:r>
      <w:r w:rsidRPr="00D10A7C">
        <w:rPr>
          <w:color w:val="auto"/>
          <w:u w:val="single"/>
        </w:rPr>
        <w:t>any</w:t>
      </w:r>
      <w:r w:rsidRPr="00D10A7C">
        <w:rPr>
          <w:color w:val="auto"/>
        </w:rPr>
        <w:t xml:space="preserve"> prior criminal record could prevent </w:t>
      </w:r>
      <w:r w:rsidRPr="00D10A7C">
        <w:rPr>
          <w:color w:val="auto"/>
          <w:u w:val="single"/>
        </w:rPr>
        <w:t xml:space="preserve">approval to enter into a full or part-time pre-service field or </w:t>
      </w:r>
      <w:r w:rsidRPr="00D10A7C">
        <w:rPr>
          <w:color w:val="auto"/>
          <w:u w:val="single"/>
        </w:rPr>
        <w:lastRenderedPageBreak/>
        <w:t>clinical experience in public schools. The education preparation provider, college, or university must notify the individual that his prior criminal record could prevent</w:t>
      </w:r>
      <w:r w:rsidRPr="00D10A7C">
        <w:rPr>
          <w:color w:val="auto"/>
        </w:rPr>
        <w:t xml:space="preserve"> certification as a teacher in this State in accordance with State Board of Education guidelines.</w:t>
      </w:r>
    </w:p>
    <w:p w:rsidR="008F0D16" w:rsidRPr="00D10A7C" w:rsidRDefault="008F0D16" w:rsidP="008F0D16">
      <w:pPr>
        <w:rPr>
          <w:strike/>
          <w:color w:val="auto"/>
        </w:rPr>
      </w:pPr>
      <w:r w:rsidRPr="00D10A7C">
        <w:rPr>
          <w:color w:val="auto"/>
        </w:rPr>
        <w:tab/>
      </w:r>
      <w:r w:rsidRPr="00D10A7C">
        <w:rPr>
          <w:strike/>
          <w:color w:val="auto"/>
        </w:rPr>
        <w:t>(B)</w:t>
      </w:r>
      <w:r w:rsidRPr="00D10A7C">
        <w:rPr>
          <w:color w:val="auto"/>
          <w:u w:val="single"/>
        </w:rPr>
        <w:t>(C)(1)</w:t>
      </w:r>
      <w:r w:rsidRPr="00D10A7C">
        <w:rPr>
          <w:color w:val="auto"/>
        </w:rPr>
        <w:tab/>
        <w:t xml:space="preserve">Before beginning </w:t>
      </w:r>
      <w:r w:rsidRPr="00D10A7C">
        <w:rPr>
          <w:color w:val="auto"/>
          <w:u w:val="single"/>
        </w:rPr>
        <w:t>any part or</w:t>
      </w:r>
      <w:r w:rsidRPr="00D10A7C">
        <w:rPr>
          <w:color w:val="auto"/>
        </w:rPr>
        <w:t xml:space="preserve"> full</w:t>
      </w:r>
      <w:r w:rsidRPr="00D10A7C">
        <w:rPr>
          <w:color w:val="auto"/>
        </w:rPr>
        <w:noBreakHyphen/>
        <w:t xml:space="preserve">time </w:t>
      </w:r>
      <w:r w:rsidRPr="00D10A7C">
        <w:rPr>
          <w:color w:val="auto"/>
          <w:u w:val="single"/>
        </w:rPr>
        <w:t>field or</w:t>
      </w:r>
      <w:r w:rsidRPr="00D10A7C">
        <w:rPr>
          <w:color w:val="auto"/>
        </w:rPr>
        <w:t xml:space="preserve"> clinical </w:t>
      </w:r>
      <w:r w:rsidRPr="00D10A7C">
        <w:rPr>
          <w:strike/>
          <w:color w:val="auto"/>
        </w:rPr>
        <w:t>teaching</w:t>
      </w:r>
      <w:r w:rsidRPr="00D10A7C">
        <w:rPr>
          <w:color w:val="auto"/>
        </w:rPr>
        <w:t xml:space="preserve"> experience </w:t>
      </w:r>
      <w:r w:rsidRPr="00D10A7C">
        <w:rPr>
          <w:color w:val="auto"/>
          <w:u w:val="single"/>
        </w:rPr>
        <w:t>in a public school</w:t>
      </w:r>
      <w:r w:rsidRPr="00D10A7C">
        <w:rPr>
          <w:color w:val="auto"/>
        </w:rPr>
        <w:t xml:space="preserve"> in this State, </w:t>
      </w:r>
      <w:r w:rsidRPr="00D10A7C">
        <w:rPr>
          <w:strike/>
          <w:color w:val="auto"/>
        </w:rPr>
        <w:t>a teacher education</w:t>
      </w:r>
      <w:r w:rsidRPr="00D10A7C">
        <w:rPr>
          <w:color w:val="auto"/>
        </w:rPr>
        <w:t xml:space="preserve"> </w:t>
      </w:r>
      <w:r w:rsidRPr="00D10A7C">
        <w:rPr>
          <w:color w:val="auto"/>
          <w:u w:val="single"/>
        </w:rPr>
        <w:t>an educator</w:t>
      </w:r>
      <w:r w:rsidRPr="00D10A7C">
        <w:rPr>
          <w:color w:val="auto"/>
        </w:rPr>
        <w:t xml:space="preserve"> candidate </w:t>
      </w:r>
      <w:r w:rsidRPr="00D10A7C">
        <w:rPr>
          <w:color w:val="auto"/>
          <w:u w:val="single"/>
        </w:rPr>
        <w:t>must complete a pre-service application and clearance process in accordance with State Board of Education guidelines. Part of this process shall include</w:t>
      </w:r>
      <w:r w:rsidRPr="00D10A7C">
        <w:rPr>
          <w:color w:val="auto"/>
        </w:rPr>
        <w:t xml:space="preserve"> </w:t>
      </w:r>
      <w:r w:rsidRPr="00D10A7C">
        <w:rPr>
          <w:strike/>
          <w:color w:val="auto"/>
        </w:rPr>
        <w:t>shall undergo</w:t>
      </w:r>
      <w:r w:rsidRPr="00D10A7C">
        <w:rPr>
          <w:color w:val="auto"/>
        </w:rPr>
        <w:t xml:space="preserve"> a </w:t>
      </w:r>
      <w:r w:rsidRPr="00D10A7C">
        <w:rPr>
          <w:strike/>
          <w:color w:val="auto"/>
        </w:rPr>
        <w:t>state</w:t>
      </w:r>
      <w:r w:rsidRPr="00D10A7C">
        <w:rPr>
          <w:color w:val="auto"/>
        </w:rPr>
        <w:t xml:space="preserve"> </w:t>
      </w:r>
      <w:r w:rsidRPr="00D10A7C">
        <w:rPr>
          <w:color w:val="auto"/>
          <w:u w:val="single"/>
        </w:rPr>
        <w:t>fingerprint-based</w:t>
      </w:r>
      <w:r w:rsidRPr="00D10A7C">
        <w:rPr>
          <w:color w:val="auto"/>
        </w:rPr>
        <w:t xml:space="preserve"> criminal records check by the South Carolina Law Enforcement Division and </w:t>
      </w:r>
      <w:r w:rsidRPr="00D10A7C">
        <w:rPr>
          <w:strike/>
          <w:color w:val="auto"/>
        </w:rPr>
        <w:t>a national criminal records check supported by fingerprints by</w:t>
      </w:r>
      <w:r w:rsidRPr="00D10A7C">
        <w:rPr>
          <w:color w:val="auto"/>
        </w:rPr>
        <w:t xml:space="preserve"> the Federal Bureau of Investigation</w:t>
      </w:r>
      <w:r w:rsidRPr="00D10A7C">
        <w:rPr>
          <w:color w:val="auto"/>
          <w:u w:val="single"/>
        </w:rPr>
        <w:t>, and a search of the National Association of State Directors of Teacher Education and Certification Clearinghouse’s educator misconduct records</w:t>
      </w:r>
      <w:r w:rsidRPr="00D10A7C">
        <w:rPr>
          <w:color w:val="auto"/>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D10A7C">
        <w:rPr>
          <w:strike/>
          <w:color w:val="auto"/>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u w:val="single"/>
        </w:rPr>
        <w:t>(2)</w:t>
      </w:r>
      <w:r w:rsidRPr="00D10A7C">
        <w:rPr>
          <w:color w:val="auto"/>
        </w:rPr>
        <w:tab/>
      </w:r>
      <w:r w:rsidRPr="00D10A7C">
        <w:rPr>
          <w:color w:val="auto"/>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u w:val="single"/>
        </w:rPr>
        <w:t>(3)</w:t>
      </w:r>
      <w:r w:rsidRPr="00D10A7C">
        <w:rPr>
          <w:color w:val="auto"/>
        </w:rPr>
        <w:tab/>
      </w:r>
      <w:r w:rsidRPr="00D10A7C">
        <w:rPr>
          <w:color w:val="auto"/>
          <w:u w:val="single"/>
        </w:rPr>
        <w:t>Any educator applying for recertification must repeat the fingerprint-based criminal records check as required in subsection (C)(1).</w:t>
      </w:r>
    </w:p>
    <w:p w:rsidR="008F0D16" w:rsidRPr="00D10A7C" w:rsidRDefault="008F0D16" w:rsidP="008F0D16">
      <w:pPr>
        <w:rPr>
          <w:color w:val="auto"/>
        </w:rPr>
      </w:pPr>
      <w:r w:rsidRPr="00D10A7C">
        <w:rPr>
          <w:color w:val="auto"/>
        </w:rPr>
        <w:tab/>
      </w:r>
      <w:r w:rsidRPr="00D10A7C">
        <w:rPr>
          <w:strike/>
          <w:color w:val="auto"/>
        </w:rPr>
        <w:t>(C)</w:t>
      </w:r>
      <w:r w:rsidRPr="00D10A7C">
        <w:rPr>
          <w:color w:val="auto"/>
        </w:rPr>
        <w:tab/>
      </w:r>
      <w:r w:rsidRPr="00D10A7C">
        <w:rPr>
          <w:strike/>
          <w:color w:val="auto"/>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D10A7C">
        <w:rPr>
          <w:color w:val="auto"/>
        </w:rPr>
        <w:t>”</w:t>
      </w:r>
    </w:p>
    <w:p w:rsidR="008F0D16" w:rsidRPr="00D10A7C" w:rsidRDefault="008F0D16" w:rsidP="008F0D16">
      <w:pPr>
        <w:rPr>
          <w:color w:val="auto"/>
        </w:rPr>
      </w:pPr>
      <w:r>
        <w:tab/>
      </w:r>
      <w:r w:rsidRPr="00D10A7C">
        <w:rPr>
          <w:color w:val="auto"/>
        </w:rPr>
        <w:t>SECTION</w:t>
      </w:r>
      <w:r w:rsidRPr="00D10A7C">
        <w:rPr>
          <w:color w:val="auto"/>
        </w:rPr>
        <w:tab/>
        <w:t>31.</w:t>
      </w:r>
      <w:r w:rsidRPr="00D10A7C">
        <w:rPr>
          <w:color w:val="auto"/>
        </w:rPr>
        <w:tab/>
        <w:t>Section 59-25-115 of the 1976 Code is amended by adding an appropriately lettered new subsection to read:</w:t>
      </w:r>
    </w:p>
    <w:p w:rsidR="008F0D16" w:rsidRPr="00D10A7C" w:rsidRDefault="008F0D16" w:rsidP="008F0D16">
      <w:pPr>
        <w:rPr>
          <w:color w:val="auto"/>
          <w:u w:color="000000" w:themeColor="text1"/>
        </w:rPr>
      </w:pPr>
      <w:r w:rsidRPr="00D10A7C">
        <w:rPr>
          <w:color w:val="auto"/>
        </w:rPr>
        <w:tab/>
        <w:t>“(</w:t>
      </w:r>
      <w:r w:rsidRPr="00D10A7C">
        <w:rPr>
          <w:color w:val="auto"/>
        </w:rPr>
        <w:tab/>
        <w:t>)(1)</w:t>
      </w:r>
      <w:r w:rsidRPr="00D10A7C">
        <w:rPr>
          <w:color w:val="auto"/>
        </w:rPr>
        <w:tab/>
      </w:r>
      <w:r w:rsidRPr="00D10A7C">
        <w:rPr>
          <w:color w:val="auto"/>
          <w:u w:color="000000" w:themeColor="text1"/>
        </w:rPr>
        <w:t>The Department of Education shall establish procedures for the registration and clearance of all non</w:t>
      </w:r>
      <w:r w:rsidRPr="00D10A7C">
        <w:rPr>
          <w:color w:val="auto"/>
          <w:u w:color="000000" w:themeColor="text1"/>
        </w:rPr>
        <w:noBreakHyphen/>
        <w:t xml:space="preserve">certified educators working in any public school, to include a public charter school. Educators shall submit </w:t>
      </w:r>
      <w:r w:rsidRPr="00D10A7C">
        <w:rPr>
          <w:color w:val="auto"/>
          <w:u w:color="000000" w:themeColor="text1"/>
        </w:rPr>
        <w:lastRenderedPageBreak/>
        <w:t>the required documentation and fees to the Department of Education, which shall include, but are not limited to:</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(a)</w:t>
      </w:r>
      <w:r w:rsidRPr="00D10A7C">
        <w:rPr>
          <w:color w:val="auto"/>
          <w:u w:color="000000" w:themeColor="text1"/>
        </w:rPr>
        <w:tab/>
        <w:t>a completed registration form;</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(b)</w:t>
      </w:r>
      <w:r w:rsidRPr="00D10A7C">
        <w:rPr>
          <w:color w:val="auto"/>
          <w:u w:color="000000" w:themeColor="text1"/>
        </w:rPr>
        <w:tab/>
        <w:t>any associated fee;</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(c)</w:t>
      </w:r>
      <w:r w:rsidRPr="00D10A7C">
        <w:rPr>
          <w:color w:val="auto"/>
          <w:u w:color="000000" w:themeColor="text1"/>
        </w:rPr>
        <w:tab/>
        <w:t>transcripts, which shall be subject to review; and</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(d)</w:t>
      </w:r>
      <w:r w:rsidRPr="00D10A7C">
        <w:rPr>
          <w:color w:val="auto"/>
          <w:u w:color="000000" w:themeColor="text1"/>
        </w:rPr>
        <w:tab/>
        <w:t>FBI, South Carolina Law Enforcement Division, and National Association of State Directors of Teacher Education and Certification Clearinghouse checks.</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t>(2)</w:t>
      </w:r>
      <w:r w:rsidRPr="00D10A7C">
        <w:rPr>
          <w:color w:val="auto"/>
          <w:u w:color="000000" w:themeColor="text1"/>
        </w:rPr>
        <w:tab/>
        <w:t>An educator whose South Carolina educator certificate has been suspended or revoked shall not be employed as a non</w:t>
      </w:r>
      <w:r w:rsidRPr="00D10A7C">
        <w:rPr>
          <w:color w:val="auto"/>
          <w:u w:color="000000" w:themeColor="text1"/>
        </w:rPr>
        <w:noBreakHyphen/>
        <w:t>certified teacher. If a non</w:t>
      </w:r>
      <w:r w:rsidRPr="00D10A7C">
        <w:rPr>
          <w:color w:val="auto"/>
          <w:u w:color="000000" w:themeColor="text1"/>
        </w:rPr>
        <w:noBreakHyphen/>
        <w:t>certified teacher commits an offense covered by the Code of Conduct as promulgated by the State Board of Education, then the State Board of Education is authorized to revoke the educator’s registration.”</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32.</w:t>
      </w:r>
      <w:r w:rsidRPr="00D10A7C">
        <w:rPr>
          <w:color w:val="auto"/>
          <w:u w:color="000000" w:themeColor="text1"/>
        </w:rPr>
        <w:tab/>
        <w:t>Article 1, Chapter 25, Title 59 of the 1976 Code is amended by adding:</w:t>
      </w:r>
    </w:p>
    <w:p w:rsidR="008F0D16" w:rsidRPr="00D10A7C" w:rsidRDefault="008F0D16" w:rsidP="008F0D16">
      <w:pPr>
        <w:rPr>
          <w:color w:val="auto"/>
          <w:u w:color="000000" w:themeColor="text1"/>
        </w:rPr>
      </w:pPr>
      <w:r w:rsidRPr="00D10A7C">
        <w:rPr>
          <w:color w:val="auto"/>
          <w:u w:color="000000" w:themeColor="text1"/>
        </w:rPr>
        <w:tab/>
        <w:t>“Section 59-25-25.</w:t>
      </w:r>
      <w:r w:rsidRPr="00D10A7C">
        <w:rPr>
          <w:color w:val="auto"/>
          <w:u w:color="000000" w:themeColor="text1"/>
        </w:rPr>
        <w:tab/>
        <w:t>(A)(1)</w:t>
      </w:r>
      <w:r w:rsidRPr="00D10A7C">
        <w:rPr>
          <w:color w:val="auto"/>
          <w:u w:color="000000" w:themeColor="text1"/>
        </w:rPr>
        <w:tab/>
        <w:t>For the purposes of this section, ‘alternative route provider’ means an entity responsible for preparing educators. ‘Alternative route program’ is a sequence of academic courses and experiences that result in state certification.</w:t>
      </w:r>
    </w:p>
    <w:p w:rsidR="008F0D16" w:rsidRPr="00D10A7C" w:rsidRDefault="008F0D16" w:rsidP="008F0D16">
      <w:pPr>
        <w:rPr>
          <w:color w:val="auto"/>
        </w:rPr>
      </w:pPr>
      <w:r w:rsidRPr="00D10A7C">
        <w:rPr>
          <w:color w:val="auto"/>
          <w:u w:color="000000" w:themeColor="text1"/>
        </w:rPr>
        <w:tab/>
      </w:r>
      <w:r w:rsidRPr="00D10A7C">
        <w:rPr>
          <w:color w:val="auto"/>
          <w:u w:color="000000" w:themeColor="text1"/>
        </w:rPr>
        <w:tab/>
        <w:t>(2)</w:t>
      </w:r>
      <w:r w:rsidRPr="00D10A7C">
        <w:rPr>
          <w:color w:val="auto"/>
          <w:u w:color="000000" w:themeColor="text1"/>
        </w:rPr>
        <w:tab/>
      </w:r>
      <w:r w:rsidRPr="00D10A7C">
        <w:rPr>
          <w:color w:val="auto"/>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D10A7C">
        <w:rPr>
          <w:color w:val="auto"/>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its budget and sources of revenue, including fees paid by the candidates;</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its organizational information, including the names and qualifications of administrators, support staff, and faculty;</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entry requirements for candidates for each certification area program offered by the applicant;</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its plans for curriculum offerings, including its delivery method and timeframe, field placements, field supervision plans, and assessments of success;</w:t>
      </w:r>
    </w:p>
    <w:p w:rsidR="008F0D16" w:rsidRPr="00D10A7C" w:rsidRDefault="008F0D16" w:rsidP="008F0D16">
      <w:pPr>
        <w:rPr>
          <w:color w:val="auto"/>
        </w:rPr>
      </w:pPr>
      <w:r w:rsidRPr="00D10A7C">
        <w:rPr>
          <w:color w:val="auto"/>
        </w:rPr>
        <w:lastRenderedPageBreak/>
        <w:tab/>
      </w:r>
      <w:r w:rsidRPr="00D10A7C">
        <w:rPr>
          <w:color w:val="auto"/>
        </w:rPr>
        <w:tab/>
      </w:r>
      <w:r w:rsidRPr="00D10A7C">
        <w:rPr>
          <w:color w:val="auto"/>
        </w:rPr>
        <w:tab/>
        <w:t>(e)</w:t>
      </w:r>
      <w:r w:rsidRPr="00D10A7C">
        <w:rPr>
          <w:color w:val="auto"/>
        </w:rPr>
        <w:tab/>
        <w:t>its partnerships with public schools for clinical experiences, if applicable, including signed memoranda of agreement with detailed responsibilities for the alternative route educator provider program and school district;</w:t>
      </w:r>
    </w:p>
    <w:p w:rsidR="008F0D16" w:rsidRPr="00D10A7C" w:rsidRDefault="008F0D16" w:rsidP="008F0D16">
      <w:pPr>
        <w:rPr>
          <w:color w:val="auto"/>
        </w:rPr>
      </w:pPr>
      <w:r w:rsidRPr="00D10A7C">
        <w:rPr>
          <w:color w:val="auto"/>
        </w:rPr>
        <w:tab/>
      </w:r>
      <w:r w:rsidRPr="00D10A7C">
        <w:rPr>
          <w:color w:val="auto"/>
        </w:rPr>
        <w:tab/>
      </w:r>
      <w:r w:rsidRPr="00D10A7C">
        <w:rPr>
          <w:color w:val="auto"/>
        </w:rPr>
        <w:tab/>
        <w:t>(f)</w:t>
      </w:r>
      <w:r w:rsidRPr="00D10A7C">
        <w:rPr>
          <w:color w:val="auto"/>
        </w:rPr>
        <w:tab/>
        <w:t>evidence of annual successful teaching experience by the candidates and their progress toward obtaining a professional certificate;</w:t>
      </w:r>
    </w:p>
    <w:p w:rsidR="008F0D16" w:rsidRPr="00D10A7C" w:rsidRDefault="008F0D16" w:rsidP="008F0D16">
      <w:pPr>
        <w:rPr>
          <w:color w:val="auto"/>
        </w:rPr>
      </w:pPr>
      <w:r w:rsidRPr="00D10A7C">
        <w:rPr>
          <w:color w:val="auto"/>
        </w:rPr>
        <w:tab/>
      </w:r>
      <w:r w:rsidRPr="00D10A7C">
        <w:rPr>
          <w:color w:val="auto"/>
        </w:rPr>
        <w:tab/>
      </w:r>
      <w:r w:rsidRPr="00D10A7C">
        <w:rPr>
          <w:color w:val="auto"/>
        </w:rPr>
        <w:tab/>
        <w:t>(g)</w:t>
      </w:r>
      <w:r w:rsidRPr="00D10A7C">
        <w:rPr>
          <w:color w:val="auto"/>
        </w:rPr>
        <w:tab/>
        <w:t>ongoing monitoring of candidates’ performances in the classroom while in the alternative route program;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(h)</w:t>
      </w:r>
      <w:r w:rsidRPr="00D10A7C">
        <w:rPr>
          <w:color w:val="auto"/>
        </w:rPr>
        <w:tab/>
        <w:t>mentoring provided by the educator preparation program.</w:t>
      </w:r>
    </w:p>
    <w:p w:rsidR="008F0D16" w:rsidRPr="00D10A7C" w:rsidRDefault="008F0D16" w:rsidP="008F0D16">
      <w:pPr>
        <w:rPr>
          <w:color w:val="auto"/>
        </w:rPr>
      </w:pPr>
      <w:r w:rsidRPr="00D10A7C">
        <w:rPr>
          <w:color w:val="auto"/>
        </w:rPr>
        <w:tab/>
        <w:t>(B)</w:t>
      </w:r>
      <w:r w:rsidRPr="00D10A7C">
        <w:rPr>
          <w:color w:val="auto"/>
        </w:rPr>
        <w:tab/>
        <w:t>The Department of Education shall report the total number of individuals employed in this State, by district, with certificates issued by alternative programs to the State Board of Education and the General Assembly before March thirty</w:t>
      </w:r>
      <w:r w:rsidRPr="00D10A7C">
        <w:rPr>
          <w:color w:val="auto"/>
        </w:rPr>
        <w:noBreakHyphen/>
        <w:t>first of each year.”</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33.</w:t>
      </w:r>
      <w:r w:rsidRPr="00D10A7C">
        <w:rPr>
          <w:color w:val="auto"/>
          <w:u w:color="000000" w:themeColor="text1"/>
        </w:rPr>
        <w:tab/>
        <w:t>Section 59-26-20 of the 1976 Code is amended by adding an appropriately lettered new item at the end to read:</w:t>
      </w:r>
    </w:p>
    <w:p w:rsidR="008F0D16" w:rsidRPr="00D10A7C" w:rsidRDefault="008F0D16" w:rsidP="008F0D16">
      <w:pPr>
        <w:rPr>
          <w:color w:val="auto"/>
          <w:u w:color="000000" w:themeColor="text1"/>
        </w:rPr>
      </w:pPr>
      <w:r w:rsidRPr="00D10A7C">
        <w:rPr>
          <w:color w:val="auto"/>
          <w:u w:color="000000" w:themeColor="text1"/>
        </w:rPr>
        <w:tab/>
        <w:t>“(</w:t>
      </w:r>
      <w:r w:rsidRPr="00D10A7C">
        <w:rPr>
          <w:color w:val="auto"/>
          <w:u w:color="000000" w:themeColor="text1"/>
        </w:rPr>
        <w:tab/>
        <w:t>)</w:t>
      </w:r>
      <w:r w:rsidRPr="00D10A7C">
        <w:rPr>
          <w:color w:val="auto"/>
          <w:u w:color="000000" w:themeColor="text1"/>
        </w:rPr>
        <w:tab/>
        <w:t>develop and implement a plan for a seven-year cyclical approval evaluation process for all alternative route providers and programs, as defined in Section 59-25-25(A)(1). The plan shall include approval requirements, including documentation of successful teaching experiences differentiated by program, and a revocation process. The plan may be revised as necessary.”</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34.</w:t>
      </w:r>
      <w:r w:rsidRPr="00D10A7C">
        <w:rPr>
          <w:color w:val="auto"/>
          <w:u w:color="000000" w:themeColor="text1"/>
        </w:rPr>
        <w:tab/>
        <w:t>Chapter 26, Title 59 of the 1976 Code is amended by adding:</w:t>
      </w:r>
    </w:p>
    <w:p w:rsidR="008F0D16" w:rsidRPr="00D10A7C" w:rsidRDefault="008F0D16" w:rsidP="008F0D16">
      <w:pPr>
        <w:rPr>
          <w:color w:val="auto"/>
        </w:rPr>
      </w:pPr>
      <w:r w:rsidRPr="00D10A7C">
        <w:rPr>
          <w:color w:val="auto"/>
          <w:u w:color="000000" w:themeColor="text1"/>
        </w:rPr>
        <w:tab/>
      </w:r>
      <w:r w:rsidRPr="00D10A7C">
        <w:rPr>
          <w:color w:val="auto"/>
        </w:rPr>
        <w:t>“Section 59</w:t>
      </w:r>
      <w:r w:rsidRPr="00D10A7C">
        <w:rPr>
          <w:color w:val="auto"/>
        </w:rPr>
        <w:noBreakHyphen/>
        <w:t>26</w:t>
      </w:r>
      <w:r w:rsidRPr="00D10A7C">
        <w:rPr>
          <w:color w:val="auto"/>
        </w:rPr>
        <w:noBreakHyphen/>
        <w:t>35.</w:t>
      </w:r>
      <w:r w:rsidRPr="00D10A7C">
        <w:rPr>
          <w:color w:val="auto"/>
        </w:rPr>
        <w:tab/>
        <w:t>(A)(1)</w:t>
      </w:r>
      <w:r w:rsidRPr="00D10A7C">
        <w:rPr>
          <w:color w:val="auto"/>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the number of undergraduate and graduate completions;</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placement and retention rates by district and region of the State;</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the performance of candidates on a basic skills examination;</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the ability of programs to recruit a strong, diverse cohort of candidates and prepare them to teach in the content areas of greatest need;</w:t>
      </w:r>
    </w:p>
    <w:p w:rsidR="008F0D16" w:rsidRPr="00D10A7C" w:rsidRDefault="008F0D16" w:rsidP="008F0D16">
      <w:pPr>
        <w:rPr>
          <w:color w:val="auto"/>
        </w:rPr>
      </w:pPr>
      <w:r w:rsidRPr="00D10A7C">
        <w:rPr>
          <w:color w:val="auto"/>
        </w:rPr>
        <w:tab/>
      </w:r>
      <w:r w:rsidRPr="00D10A7C">
        <w:rPr>
          <w:color w:val="auto"/>
        </w:rPr>
        <w:tab/>
      </w:r>
      <w:r w:rsidRPr="00D10A7C">
        <w:rPr>
          <w:color w:val="auto"/>
        </w:rPr>
        <w:tab/>
        <w:t>(e)</w:t>
      </w:r>
      <w:r w:rsidRPr="00D10A7C">
        <w:rPr>
          <w:color w:val="auto"/>
        </w:rPr>
        <w:tab/>
        <w:t>the quality of clinical experiences;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(f)</w:t>
      </w:r>
      <w:r w:rsidRPr="00D10A7C">
        <w:rPr>
          <w:color w:val="auto"/>
        </w:rPr>
        <w:tab/>
        <w:t>the effectiveness of individuals who completed a provider’s program and are employed in a public school classroom.</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information must be differentiated by provider and, if applicable, across content areas.</w:t>
      </w:r>
    </w:p>
    <w:p w:rsidR="008F0D16" w:rsidRPr="00D10A7C" w:rsidRDefault="008F0D16" w:rsidP="008F0D16">
      <w:pPr>
        <w:rPr>
          <w:color w:val="auto"/>
        </w:rPr>
      </w:pPr>
      <w:r w:rsidRPr="00D10A7C">
        <w:rPr>
          <w:color w:val="auto"/>
        </w:rPr>
        <w:tab/>
        <w:t>(B)</w:t>
      </w:r>
      <w:r w:rsidRPr="00D10A7C">
        <w:rPr>
          <w:color w:val="auto"/>
        </w:rPr>
        <w:tab/>
        <w:t xml:space="preserve">The Department of Education, each educator preparation provider, and each school district shall report all data as requested by the </w:t>
      </w:r>
      <w:r w:rsidRPr="00D10A7C">
        <w:rPr>
          <w:color w:val="auto"/>
        </w:rPr>
        <w:lastRenderedPageBreak/>
        <w:t>State Board of Education that is necessary to produce the teacher preparation data dashboard, which shall be published on the Department of Education’s website.”</w:t>
      </w:r>
    </w:p>
    <w:p w:rsidR="008F0D16" w:rsidRPr="00D10A7C" w:rsidRDefault="008F0D16" w:rsidP="008F0D16">
      <w:pPr>
        <w:rPr>
          <w:color w:val="auto"/>
        </w:rPr>
      </w:pPr>
      <w:r>
        <w:tab/>
      </w:r>
      <w:r w:rsidRPr="00D10A7C">
        <w:rPr>
          <w:color w:val="auto"/>
        </w:rPr>
        <w:t>SECTION</w:t>
      </w:r>
      <w:r w:rsidRPr="00D10A7C">
        <w:rPr>
          <w:color w:val="auto"/>
        </w:rPr>
        <w:tab/>
        <w:t>35.</w:t>
      </w:r>
      <w:r w:rsidRPr="00D10A7C">
        <w:rPr>
          <w:color w:val="auto"/>
        </w:rPr>
        <w:tab/>
        <w:t>Chapter 26, Title 59 of the 1976 Code is amended by adding:</w:t>
      </w:r>
    </w:p>
    <w:p w:rsidR="008F0D16" w:rsidRPr="00D10A7C" w:rsidRDefault="008F0D16" w:rsidP="008F0D16">
      <w:pPr>
        <w:rPr>
          <w:color w:val="auto"/>
        </w:rPr>
      </w:pPr>
      <w:r w:rsidRPr="00D10A7C">
        <w:rPr>
          <w:color w:val="auto"/>
        </w:rPr>
        <w:tab/>
        <w:t>“Section 59</w:t>
      </w:r>
      <w:r w:rsidRPr="00D10A7C">
        <w:rPr>
          <w:color w:val="auto"/>
        </w:rPr>
        <w:noBreakHyphen/>
        <w:t>26</w:t>
      </w:r>
      <w:r w:rsidRPr="00D10A7C">
        <w:rPr>
          <w:color w:val="auto"/>
        </w:rPr>
        <w:noBreakHyphen/>
        <w:t>120.</w:t>
      </w:r>
      <w:r w:rsidRPr="00D10A7C">
        <w:rPr>
          <w:color w:val="auto"/>
        </w:rPr>
        <w:tab/>
        <w:t>(A)</w:t>
      </w:r>
      <w:r w:rsidRPr="00D10A7C">
        <w:rPr>
          <w:color w:val="auto"/>
        </w:rPr>
        <w:tab/>
        <w:t>Using the longitudinal data system established pursuant to Section 59</w:t>
      </w:r>
      <w:r w:rsidRPr="00D10A7C">
        <w:rPr>
          <w:color w:val="auto"/>
        </w:rPr>
        <w:noBreakHyphen/>
        <w:t>18</w:t>
      </w:r>
      <w:r w:rsidRPr="00D10A7C">
        <w:rPr>
          <w:color w:val="auto"/>
        </w:rPr>
        <w:noBreakHyphen/>
        <w:t>1950, the Department of Education shall annually before December first provide information to each college of education and state</w:t>
      </w:r>
      <w:r w:rsidRPr="00D10A7C">
        <w:rPr>
          <w:color w:val="auto"/>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scores for SCPASS and SC READY, or any succeeding assessment, aggregated by classroom, content, or grade; school; district; and learner demographic;</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student learning objective data aggregated by classroom, content, or grade; school; district; and learner demographic;</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the results of the ADEPT Evaluation by individual educator graduate;</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records of employee certification by individual educator graduate; and</w:t>
      </w:r>
    </w:p>
    <w:p w:rsidR="008F0D16" w:rsidRPr="00D10A7C" w:rsidRDefault="008F0D16" w:rsidP="008F0D16">
      <w:pPr>
        <w:rPr>
          <w:color w:val="auto"/>
        </w:rPr>
      </w:pPr>
      <w:r w:rsidRPr="00D10A7C">
        <w:rPr>
          <w:color w:val="auto"/>
        </w:rPr>
        <w:tab/>
      </w:r>
      <w:r w:rsidRPr="00D10A7C">
        <w:rPr>
          <w:color w:val="auto"/>
        </w:rPr>
        <w:tab/>
        <w:t>(5)</w:t>
      </w:r>
      <w:r w:rsidRPr="00D10A7C">
        <w:rPr>
          <w:color w:val="auto"/>
        </w:rPr>
        <w:tab/>
        <w:t>other information requested by the college of education or educator preparation programs designed to enhance the ability of the college or educator preparation program to provide improved education services.</w:t>
      </w:r>
    </w:p>
    <w:p w:rsidR="008F0D16" w:rsidRPr="00D10A7C" w:rsidRDefault="008F0D16" w:rsidP="008F0D16">
      <w:pPr>
        <w:rPr>
          <w:color w:val="auto"/>
        </w:rPr>
      </w:pPr>
      <w:r w:rsidRPr="00D10A7C">
        <w:rPr>
          <w:color w:val="auto"/>
        </w:rPr>
        <w:tab/>
        <w:t>(B)</w:t>
      </w:r>
      <w:r w:rsidRPr="00D10A7C">
        <w:rPr>
          <w:color w:val="auto"/>
        </w:rPr>
        <w:tab/>
        <w:t>A college of education or educator preparation program receiving individualized information regarding its graduates pursuant to subsection (A)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develop and use a unique system for identifying each individual educator graduate for whom it receives such individualized information;</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strictly maintain the confidentiality of all information that could be used to identify an individual educator graduate for whom it receives such information; and</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not share such information with a third party without the express written consent of the individual educator graduate.</w:t>
      </w:r>
    </w:p>
    <w:p w:rsidR="008F0D16" w:rsidRPr="00D10A7C" w:rsidRDefault="008F0D16" w:rsidP="008F0D16">
      <w:pPr>
        <w:rPr>
          <w:color w:val="auto"/>
        </w:rPr>
      </w:pPr>
      <w:r w:rsidRPr="00D10A7C">
        <w:rPr>
          <w:color w:val="auto"/>
        </w:rPr>
        <w:tab/>
        <w:t>(C)</w:t>
      </w:r>
      <w:r w:rsidRPr="00D10A7C">
        <w:rPr>
          <w:color w:val="auto"/>
        </w:rPr>
        <w:tab/>
        <w:t>Information provided to a college or educator preparation program pursuant to this section is not subject to the provisions of the Freedom of Information Act.”</w:t>
      </w:r>
    </w:p>
    <w:p w:rsidR="008F0D16" w:rsidRPr="00D10A7C" w:rsidRDefault="008F0D16" w:rsidP="008F0D16">
      <w:pPr>
        <w:rPr>
          <w:color w:val="auto"/>
          <w:u w:color="000000" w:themeColor="text1"/>
        </w:rPr>
      </w:pPr>
      <w:r>
        <w:rPr>
          <w:u w:color="000000" w:themeColor="text1"/>
        </w:rPr>
        <w:lastRenderedPageBreak/>
        <w:tab/>
      </w:r>
      <w:r w:rsidRPr="00D10A7C">
        <w:rPr>
          <w:color w:val="auto"/>
          <w:u w:color="000000" w:themeColor="text1"/>
        </w:rPr>
        <w:t>SECTION</w:t>
      </w:r>
      <w:r w:rsidRPr="00D10A7C">
        <w:rPr>
          <w:color w:val="auto"/>
          <w:u w:color="000000" w:themeColor="text1"/>
        </w:rPr>
        <w:tab/>
        <w:t>36.</w:t>
      </w:r>
      <w:r w:rsidRPr="00D10A7C">
        <w:rPr>
          <w:color w:val="auto"/>
          <w:u w:color="000000" w:themeColor="text1"/>
        </w:rPr>
        <w:tab/>
        <w:t>Article 1, Chapter 25, Title 59 of the 1976 Code is amended by adding:</w:t>
      </w:r>
    </w:p>
    <w:p w:rsidR="008F0D16" w:rsidRPr="00D10A7C" w:rsidRDefault="008F0D16" w:rsidP="008F0D16">
      <w:pPr>
        <w:rPr>
          <w:color w:val="auto"/>
        </w:rPr>
      </w:pPr>
      <w:r w:rsidRPr="00D10A7C">
        <w:rPr>
          <w:color w:val="auto"/>
          <w:u w:color="000000" w:themeColor="text1"/>
        </w:rPr>
        <w:tab/>
        <w:t>“</w:t>
      </w:r>
      <w:r w:rsidRPr="00D10A7C">
        <w:rPr>
          <w:color w:val="auto"/>
        </w:rPr>
        <w:t>Section 59</w:t>
      </w:r>
      <w:r w:rsidRPr="00D10A7C">
        <w:rPr>
          <w:color w:val="auto"/>
        </w:rPr>
        <w:noBreakHyphen/>
        <w:t>25</w:t>
      </w:r>
      <w:r w:rsidRPr="00D10A7C">
        <w:rPr>
          <w:color w:val="auto"/>
        </w:rPr>
        <w:noBreakHyphen/>
        <w:t>52.</w:t>
      </w:r>
      <w:r w:rsidRPr="00D10A7C">
        <w:rPr>
          <w:color w:val="auto"/>
        </w:rPr>
        <w:tab/>
        <w:t>(A)</w:t>
      </w:r>
      <w:r w:rsidRPr="00D10A7C">
        <w:rPr>
          <w:color w:val="auto"/>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8F0D16" w:rsidRPr="00D10A7C" w:rsidRDefault="008F0D16" w:rsidP="008F0D16">
      <w:pPr>
        <w:rPr>
          <w:color w:val="auto"/>
        </w:rPr>
      </w:pPr>
      <w:r w:rsidRPr="00D10A7C">
        <w:rPr>
          <w:color w:val="auto"/>
        </w:rPr>
        <w:tab/>
        <w:t>(B)</w:t>
      </w:r>
      <w:r w:rsidRPr="00D10A7C">
        <w:rPr>
          <w:color w:val="auto"/>
        </w:rPr>
        <w:tab/>
        <w:t>CERRA-South Carolina shall compile, analyze, and report survey results for each school and school district, as well as statewide. The reports must be:</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provided to the Education Oversight Committee and each school district board, school district superintendent, school principal, and school teacher; and</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37.</w:t>
      </w:r>
      <w:r w:rsidRPr="00D10A7C">
        <w:rPr>
          <w:color w:val="auto"/>
          <w:u w:color="000000" w:themeColor="text1"/>
        </w:rPr>
        <w:tab/>
        <w:t>A.</w:t>
      </w:r>
      <w:r w:rsidRPr="00D10A7C">
        <w:rPr>
          <w:color w:val="auto"/>
          <w:u w:color="000000" w:themeColor="text1"/>
        </w:rPr>
        <w:tab/>
        <w:t>Section 59</w:t>
      </w:r>
      <w:r w:rsidRPr="00D10A7C">
        <w:rPr>
          <w:color w:val="auto"/>
          <w:u w:color="000000" w:themeColor="text1"/>
        </w:rPr>
        <w:noBreakHyphen/>
        <w:t>20</w:t>
      </w:r>
      <w:r w:rsidRPr="00D10A7C">
        <w:rPr>
          <w:color w:val="auto"/>
          <w:u w:color="000000" w:themeColor="text1"/>
        </w:rPr>
        <w:noBreakHyphen/>
        <w:t>50(4)(b) of the 1976 Code is amended to read:</w:t>
      </w:r>
    </w:p>
    <w:p w:rsidR="008F0D16" w:rsidRPr="00D10A7C" w:rsidRDefault="008F0D16" w:rsidP="008F0D16">
      <w:pPr>
        <w:rPr>
          <w:strike/>
          <w:color w:val="auto"/>
        </w:rPr>
      </w:pPr>
      <w:r w:rsidRPr="00D10A7C">
        <w:rPr>
          <w:color w:val="auto"/>
        </w:rPr>
        <w:tab/>
        <w:t>“(b)</w:t>
      </w:r>
      <w:r w:rsidRPr="00D10A7C">
        <w:rPr>
          <w:color w:val="auto"/>
        </w:rPr>
        <w:tab/>
      </w:r>
      <w:r w:rsidRPr="00D10A7C">
        <w:rPr>
          <w:strike/>
          <w:color w:val="auto"/>
        </w:rPr>
        <w:t>The state minimum salary schedule must be based on the state minimum salary schedule index in effect as of July 1, 1984.</w:t>
      </w:r>
      <w:r w:rsidRPr="00D10A7C">
        <w:rPr>
          <w:color w:val="auto"/>
        </w:rPr>
        <w:t xml:space="preserve"> </w:t>
      </w:r>
      <w:r w:rsidRPr="00D10A7C">
        <w:rPr>
          <w:color w:val="auto"/>
          <w:u w:val="single" w:color="000000" w:themeColor="text1"/>
        </w:rPr>
        <w:t>The minimum starting teacher salary for a teacher with no years of experience and a bachelor’s degree shall be at least thirty</w:t>
      </w:r>
      <w:r w:rsidRPr="00D10A7C">
        <w:rPr>
          <w:color w:val="auto"/>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D10A7C">
        <w:rPr>
          <w:color w:val="auto"/>
          <w:u w:val="single" w:color="000000" w:themeColor="text1"/>
        </w:rPr>
        <w:noBreakHyphen/>
        <w:t>2020 as reported to the Revenue and Fiscal Affairs Office.</w:t>
      </w:r>
      <w:r w:rsidRPr="00D10A7C">
        <w:rPr>
          <w:color w:val="auto"/>
          <w:u w:color="000000" w:themeColor="text1"/>
        </w:rPr>
        <w:t xml:space="preserve"> </w:t>
      </w:r>
      <w:r w:rsidRPr="00D10A7C">
        <w:rPr>
          <w:strike/>
          <w:color w:val="auto"/>
        </w:rPr>
        <w:t xml:space="preserve">In Fiscal Year 1985, the 1.000 figure in the index is $14,172. (This figure is based on a 10.27% increase pursuant to the South Carolina Education </w:t>
      </w:r>
      <w:r w:rsidRPr="00D10A7C">
        <w:rPr>
          <w:strike/>
          <w:color w:val="auto"/>
        </w:rPr>
        <w:lastRenderedPageBreak/>
        <w:t>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(1)</w:t>
      </w:r>
      <w:r w:rsidRPr="00D10A7C">
        <w:rPr>
          <w:color w:val="auto"/>
        </w:rPr>
        <w:tab/>
      </w:r>
      <w:r w:rsidRPr="00D10A7C">
        <w:rPr>
          <w:strike/>
          <w:color w:val="auto"/>
        </w:rPr>
        <w:t>holding a valid professional certificate;</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(2)</w:t>
      </w:r>
      <w:r w:rsidRPr="00D10A7C">
        <w:rPr>
          <w:color w:val="auto"/>
        </w:rPr>
        <w:tab/>
      </w:r>
      <w:r w:rsidRPr="00D10A7C">
        <w:rPr>
          <w:strike/>
          <w:color w:val="auto"/>
        </w:rPr>
        <w:t>having a score of 425 or greater on the Commons Examination of the National Teachers Examinations;</w:t>
      </w:r>
    </w:p>
    <w:p w:rsidR="008F0D16" w:rsidRPr="00D10A7C" w:rsidRDefault="008F0D16" w:rsidP="008F0D16">
      <w:pPr>
        <w:rPr>
          <w:strike/>
          <w:color w:val="auto"/>
        </w:rPr>
      </w:pPr>
      <w:r w:rsidRPr="00D10A7C">
        <w:rPr>
          <w:color w:val="auto"/>
        </w:rPr>
        <w:tab/>
      </w:r>
      <w:r w:rsidRPr="00D10A7C">
        <w:rPr>
          <w:color w:val="auto"/>
        </w:rPr>
        <w:tab/>
      </w:r>
      <w:r w:rsidRPr="00D10A7C">
        <w:rPr>
          <w:strike/>
          <w:color w:val="auto"/>
        </w:rPr>
        <w:t>(3)</w:t>
      </w:r>
      <w:r w:rsidRPr="00D10A7C">
        <w:rPr>
          <w:color w:val="auto"/>
        </w:rPr>
        <w:tab/>
      </w:r>
      <w:r w:rsidRPr="00D10A7C">
        <w:rPr>
          <w:strike/>
          <w:color w:val="auto"/>
        </w:rPr>
        <w:t>meeting the minimum qualifying score on the appropriate area teaching examination; or</w:t>
      </w:r>
    </w:p>
    <w:p w:rsidR="008F0D16" w:rsidRPr="00D10A7C" w:rsidRDefault="008F0D16" w:rsidP="008F0D16">
      <w:pPr>
        <w:rPr>
          <w:color w:val="auto"/>
        </w:rPr>
      </w:pPr>
      <w:r w:rsidRPr="00D10A7C">
        <w:rPr>
          <w:color w:val="auto"/>
        </w:rPr>
        <w:tab/>
      </w:r>
      <w:r w:rsidRPr="00D10A7C">
        <w:rPr>
          <w:color w:val="auto"/>
        </w:rPr>
        <w:tab/>
      </w:r>
      <w:r w:rsidRPr="00D10A7C">
        <w:rPr>
          <w:strike/>
          <w:color w:val="auto"/>
        </w:rPr>
        <w:t>(4)</w:t>
      </w:r>
      <w:r w:rsidRPr="00D10A7C">
        <w:rPr>
          <w:color w:val="auto"/>
        </w:rPr>
        <w:tab/>
      </w:r>
      <w:r w:rsidRPr="00D10A7C">
        <w:rPr>
          <w:strike/>
          <w:color w:val="auto"/>
        </w:rPr>
        <w:t>meeting the minimum standards on the basic skills examinations as prescribed by the State Board of Education provided in Section 59</w:t>
      </w:r>
      <w:r w:rsidRPr="00D10A7C">
        <w:rPr>
          <w:strike/>
          <w:color w:val="auto"/>
        </w:rPr>
        <w:noBreakHyphen/>
        <w:t>26</w:t>
      </w:r>
      <w:r w:rsidRPr="00D10A7C">
        <w:rPr>
          <w:strike/>
          <w:color w:val="auto"/>
        </w:rPr>
        <w:noBreakHyphen/>
        <w:t>20.</w:t>
      </w:r>
      <w:r w:rsidRPr="00D10A7C">
        <w:rPr>
          <w:color w:val="auto"/>
        </w:rPr>
        <w:t>”</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This SECTION takes effect July 1, 2020.</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38.</w:t>
      </w:r>
      <w:r w:rsidRPr="00D10A7C">
        <w:rPr>
          <w:color w:val="auto"/>
          <w:u w:color="000000" w:themeColor="text1"/>
        </w:rPr>
        <w:tab/>
        <w:t>Article 1, Chapter 19, Title 59 of the 1976 Code is amended by adding:</w:t>
      </w:r>
    </w:p>
    <w:p w:rsidR="008F0D16" w:rsidRPr="00D10A7C" w:rsidRDefault="008F0D16" w:rsidP="008F0D16">
      <w:pPr>
        <w:rPr>
          <w:color w:val="auto"/>
          <w:u w:color="000000" w:themeColor="text1"/>
        </w:rPr>
      </w:pPr>
      <w:r w:rsidRPr="00D10A7C">
        <w:rPr>
          <w:color w:val="auto"/>
          <w:u w:color="000000" w:themeColor="text1"/>
        </w:rPr>
        <w:tab/>
        <w:t>“Section 59-19-360.</w:t>
      </w:r>
      <w:r w:rsidRPr="00D10A7C">
        <w:rPr>
          <w:color w:val="auto"/>
          <w:u w:color="000000" w:themeColor="text1"/>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39.</w:t>
      </w:r>
      <w:r w:rsidRPr="00D10A7C">
        <w:rPr>
          <w:color w:val="auto"/>
          <w:u w:color="000000" w:themeColor="text1"/>
        </w:rPr>
        <w:tab/>
        <w:t>A.</w:t>
      </w:r>
      <w:r w:rsidRPr="00D10A7C">
        <w:rPr>
          <w:color w:val="auto"/>
          <w:u w:color="000000" w:themeColor="text1"/>
        </w:rPr>
        <w:tab/>
        <w:t>Section 59-5-63 of the 1976 Code is amended to read:</w:t>
      </w:r>
    </w:p>
    <w:p w:rsidR="008F0D16" w:rsidRPr="00D10A7C" w:rsidRDefault="008F0D16" w:rsidP="008F0D16">
      <w:pPr>
        <w:rPr>
          <w:color w:val="auto"/>
          <w:u w:color="000000" w:themeColor="text1"/>
        </w:rPr>
      </w:pPr>
      <w:r w:rsidRPr="00D10A7C">
        <w:rPr>
          <w:color w:val="auto"/>
          <w:u w:color="000000" w:themeColor="text1"/>
        </w:rPr>
        <w:tab/>
        <w:t>“Section 59-5-63.</w:t>
      </w:r>
      <w:r w:rsidRPr="00D10A7C">
        <w:rPr>
          <w:color w:val="auto"/>
          <w:u w:color="000000" w:themeColor="text1"/>
        </w:rPr>
        <w:tab/>
      </w:r>
      <w:r w:rsidRPr="00D10A7C">
        <w:rPr>
          <w:color w:val="auto"/>
          <w:u w:val="single"/>
        </w:rPr>
        <w:t>(A)(1)</w:t>
      </w:r>
      <w:r w:rsidRPr="00D10A7C">
        <w:rPr>
          <w:color w:val="auto"/>
        </w:rPr>
        <w:tab/>
      </w:r>
      <w:r w:rsidRPr="00D10A7C">
        <w:rPr>
          <w:color w:val="auto"/>
          <w:u w:color="000000" w:themeColor="text1"/>
        </w:rPr>
        <w:t xml:space="preserve">The State Board of Education shall </w:t>
      </w:r>
      <w:r w:rsidRPr="00D10A7C">
        <w:rPr>
          <w:strike/>
          <w:color w:val="auto"/>
          <w:u w:color="000000" w:themeColor="text1"/>
        </w:rPr>
        <w:t>promulgate regulations</w:t>
      </w:r>
      <w:r w:rsidRPr="00D10A7C">
        <w:rPr>
          <w:strike/>
          <w:color w:val="auto"/>
        </w:rPr>
        <w:t xml:space="preserve"> </w:t>
      </w:r>
      <w:r w:rsidRPr="00D10A7C">
        <w:rPr>
          <w:strike/>
          <w:color w:val="auto"/>
          <w:u w:color="000000" w:themeColor="text1"/>
        </w:rPr>
        <w:t>directing</w:t>
      </w:r>
      <w:r w:rsidRPr="00D10A7C">
        <w:rPr>
          <w:color w:val="auto"/>
          <w:u w:color="000000" w:themeColor="text1"/>
        </w:rPr>
        <w:t xml:space="preserve"> </w:t>
      </w:r>
      <w:r w:rsidRPr="00D10A7C">
        <w:rPr>
          <w:color w:val="auto"/>
          <w:u w:val="single" w:color="000000" w:themeColor="text1"/>
        </w:rPr>
        <w:t xml:space="preserve">adopt, and revise as necessary, a policy that each local school board must use to develop and implement a plan </w:t>
      </w:r>
      <w:r w:rsidRPr="00D10A7C">
        <w:rPr>
          <w:color w:val="auto"/>
          <w:u w:val="single"/>
        </w:rPr>
        <w:t>that directs</w:t>
      </w:r>
      <w:r w:rsidRPr="00D10A7C">
        <w:rPr>
          <w:color w:val="auto"/>
        </w:rPr>
        <w:t xml:space="preserve"> </w:t>
      </w:r>
      <w:r w:rsidRPr="00D10A7C">
        <w:rPr>
          <w:color w:val="auto"/>
          <w:u w:color="000000" w:themeColor="text1"/>
        </w:rPr>
        <w:t xml:space="preserve">the principal of each elementary school having </w:t>
      </w:r>
      <w:r w:rsidRPr="00D10A7C">
        <w:rPr>
          <w:strike/>
          <w:color w:val="auto"/>
          <w:u w:color="000000" w:themeColor="text1"/>
        </w:rPr>
        <w:t>grades one</w:t>
      </w:r>
      <w:r w:rsidRPr="00D10A7C">
        <w:rPr>
          <w:color w:val="auto"/>
          <w:u w:color="000000" w:themeColor="text1"/>
        </w:rPr>
        <w:t xml:space="preserve"> </w:t>
      </w:r>
      <w:r w:rsidRPr="00D10A7C">
        <w:rPr>
          <w:color w:val="auto"/>
          <w:u w:val="single"/>
        </w:rPr>
        <w:t>kindergarten</w:t>
      </w:r>
      <w:r w:rsidRPr="00D10A7C">
        <w:rPr>
          <w:color w:val="auto"/>
        </w:rPr>
        <w:t xml:space="preserve"> </w:t>
      </w:r>
      <w:r w:rsidRPr="00D10A7C">
        <w:rPr>
          <w:color w:val="auto"/>
          <w:u w:color="000000" w:themeColor="text1"/>
        </w:rPr>
        <w:t xml:space="preserve">through </w:t>
      </w:r>
      <w:r w:rsidRPr="00D10A7C">
        <w:rPr>
          <w:strike/>
          <w:color w:val="auto"/>
          <w:u w:color="000000" w:themeColor="text1"/>
        </w:rPr>
        <w:t>six</w:t>
      </w:r>
      <w:r w:rsidRPr="00D10A7C">
        <w:rPr>
          <w:color w:val="auto"/>
          <w:u w:color="000000" w:themeColor="text1"/>
        </w:rPr>
        <w:t xml:space="preserve"> </w:t>
      </w:r>
      <w:r w:rsidRPr="00D10A7C">
        <w:rPr>
          <w:color w:val="auto"/>
          <w:u w:val="single" w:color="000000" w:themeColor="text1"/>
        </w:rPr>
        <w:t>the fifth grade</w:t>
      </w:r>
      <w:r w:rsidRPr="00D10A7C">
        <w:rPr>
          <w:color w:val="auto"/>
          <w:u w:val="single"/>
        </w:rPr>
        <w:t xml:space="preserve"> to provide all full-time teachers who are assigned to a classroom with at least thirty minutes of duty-free time on each regular school day</w:t>
      </w:r>
      <w:r w:rsidRPr="00D10A7C">
        <w:rPr>
          <w:color w:val="auto"/>
        </w:rPr>
        <w:t xml:space="preserve"> </w:t>
      </w:r>
      <w:r w:rsidRPr="00D10A7C">
        <w:rPr>
          <w:strike/>
          <w:color w:val="auto"/>
          <w:u w:color="000000" w:themeColor="text1"/>
        </w:rPr>
        <w:t xml:space="preserve">to develop and implement a plan which shall equitably apportion lunchroom duty among the teachers so that each teacher has as many duty free lunch periods as may be reasonable </w:t>
      </w:r>
      <w:r w:rsidRPr="00D10A7C">
        <w:rPr>
          <w:strike/>
          <w:color w:val="auto"/>
          <w:u w:color="000000" w:themeColor="text1"/>
        </w:rPr>
        <w:lastRenderedPageBreak/>
        <w:t>in order to insure the safety and welfare of students and staff</w:t>
      </w:r>
      <w:r w:rsidRPr="00D10A7C">
        <w:rPr>
          <w:color w:val="auto"/>
          <w:u w:color="000000" w:themeColor="text1"/>
        </w:rPr>
        <w:t xml:space="preserve">. </w:t>
      </w:r>
      <w:r w:rsidRPr="00D10A7C">
        <w:rPr>
          <w:strike/>
          <w:color w:val="auto"/>
          <w:u w:color="000000" w:themeColor="text1"/>
        </w:rPr>
        <w:t>The implementation of the plan shall not impose additional costs on the school districts. The regulations shall direct that the plan be in effect for the 1984 85 school year.</w:t>
      </w:r>
    </w:p>
    <w:p w:rsidR="008F0D16" w:rsidRPr="00D10A7C" w:rsidRDefault="008F0D16" w:rsidP="008F0D16">
      <w:pPr>
        <w:rPr>
          <w:color w:val="auto"/>
        </w:rPr>
      </w:pPr>
      <w:r w:rsidRPr="00D10A7C">
        <w:rPr>
          <w:color w:val="auto"/>
          <w:u w:color="000000" w:themeColor="text1"/>
        </w:rPr>
        <w:tab/>
      </w:r>
      <w:r w:rsidRPr="00D10A7C">
        <w:rPr>
          <w:color w:val="auto"/>
          <w:u w:color="000000" w:themeColor="text1"/>
        </w:rPr>
        <w:tab/>
      </w:r>
      <w:r w:rsidRPr="00D10A7C">
        <w:rPr>
          <w:color w:val="auto"/>
          <w:u w:val="single"/>
        </w:rPr>
        <w:t>(2)</w:t>
      </w:r>
      <w:r w:rsidRPr="00D10A7C">
        <w:rPr>
          <w:color w:val="auto"/>
        </w:rPr>
        <w:tab/>
      </w:r>
      <w:r w:rsidRPr="00D10A7C">
        <w:rPr>
          <w:color w:val="auto"/>
          <w:u w:val="single"/>
        </w:rPr>
        <w:t>The State Board of Education’s policy must:</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u w:val="single"/>
        </w:rPr>
        <w:t>(a)</w:t>
      </w:r>
      <w:r w:rsidRPr="00D10A7C">
        <w:rPr>
          <w:color w:val="auto"/>
        </w:rPr>
        <w:tab/>
      </w:r>
      <w:r w:rsidRPr="00D10A7C">
        <w:rPr>
          <w:color w:val="auto"/>
          <w:u w:val="single"/>
        </w:rPr>
        <w:t>provide the process that a local school board must follow in developing a duty-free policy, including, but not limited to, policy application, manner of application, and times of application;</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color w:val="auto"/>
          <w:u w:val="single"/>
        </w:rPr>
        <w:t>(b)</w:t>
      </w:r>
      <w:r w:rsidRPr="00D10A7C">
        <w:rPr>
          <w:color w:val="auto"/>
        </w:rPr>
        <w:tab/>
      </w:r>
      <w:r w:rsidRPr="00D10A7C">
        <w:rPr>
          <w:color w:val="auto"/>
          <w:u w:val="single"/>
        </w:rPr>
        <w:t>provide that duty-free time may not be withheld or reduced, unless it is reasonable and necessary due to extreme and unavoidable circumstances to ensure the safety and welfare of students and staff;</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color w:val="auto"/>
          <w:u w:val="single"/>
        </w:rPr>
        <w:t>(c)</w:t>
      </w:r>
      <w:r w:rsidRPr="00D10A7C">
        <w:rPr>
          <w:color w:val="auto"/>
        </w:rPr>
        <w:tab/>
      </w:r>
      <w:r w:rsidRPr="00D10A7C">
        <w:rPr>
          <w:color w:val="auto"/>
          <w:u w:val="single"/>
        </w:rPr>
        <w:t>provide that additional compensation may not be offered in place of duty-free time;</w:t>
      </w:r>
    </w:p>
    <w:p w:rsidR="008F0D16" w:rsidRPr="00D10A7C" w:rsidRDefault="008F0D16" w:rsidP="008F0D16">
      <w:pPr>
        <w:rPr>
          <w:color w:val="auto"/>
          <w:u w:val="single"/>
        </w:rPr>
      </w:pPr>
      <w:r w:rsidRPr="00D10A7C">
        <w:rPr>
          <w:color w:val="auto"/>
        </w:rPr>
        <w:tab/>
      </w:r>
      <w:r w:rsidRPr="00D10A7C">
        <w:rPr>
          <w:color w:val="auto"/>
        </w:rPr>
        <w:tab/>
      </w:r>
      <w:r w:rsidRPr="00D10A7C">
        <w:rPr>
          <w:color w:val="auto"/>
        </w:rPr>
        <w:tab/>
      </w:r>
      <w:r w:rsidRPr="00D10A7C">
        <w:rPr>
          <w:color w:val="auto"/>
          <w:u w:val="single"/>
        </w:rPr>
        <w:t>(d)</w:t>
      </w:r>
      <w:r w:rsidRPr="00D10A7C">
        <w:rPr>
          <w:color w:val="auto"/>
        </w:rPr>
        <w:tab/>
      </w:r>
      <w:r w:rsidRPr="00D10A7C">
        <w:rPr>
          <w:color w:val="auto"/>
          <w:u w:val="single"/>
        </w:rPr>
        <w:t>provide penalties if a principal fails to comply with local duty-free policy;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u w:val="single"/>
        </w:rPr>
        <w:t>(e)</w:t>
      </w:r>
      <w:r w:rsidRPr="00D10A7C">
        <w:rPr>
          <w:color w:val="auto"/>
        </w:rPr>
        <w:tab/>
      </w:r>
      <w:r w:rsidRPr="00D10A7C">
        <w:rPr>
          <w:color w:val="auto"/>
          <w:u w:val="single"/>
        </w:rPr>
        <w:t>provide penalties if a local school board fails to comply with this section.</w:t>
      </w:r>
    </w:p>
    <w:p w:rsidR="008F0D16" w:rsidRPr="00D10A7C" w:rsidRDefault="008F0D16" w:rsidP="008F0D16">
      <w:pPr>
        <w:rPr>
          <w:color w:val="auto"/>
        </w:rPr>
      </w:pPr>
      <w:r w:rsidRPr="00D10A7C">
        <w:rPr>
          <w:color w:val="auto"/>
        </w:rPr>
        <w:tab/>
      </w:r>
      <w:r w:rsidRPr="00D10A7C">
        <w:rPr>
          <w:color w:val="auto"/>
          <w:u w:val="single"/>
        </w:rPr>
        <w:t>(B)</w:t>
      </w:r>
      <w:r w:rsidRPr="00D10A7C">
        <w:rPr>
          <w:color w:val="auto"/>
        </w:rPr>
        <w:tab/>
      </w:r>
      <w:r w:rsidRPr="00D10A7C">
        <w:rPr>
          <w:color w:val="auto"/>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8F0D16" w:rsidRPr="00D10A7C" w:rsidRDefault="008F0D16" w:rsidP="008F0D16">
      <w:pPr>
        <w:rPr>
          <w:color w:val="auto"/>
        </w:rPr>
      </w:pPr>
      <w:r w:rsidRPr="00D10A7C">
        <w:rPr>
          <w:color w:val="auto"/>
        </w:rPr>
        <w:tab/>
      </w:r>
      <w:r w:rsidRPr="00D10A7C">
        <w:rPr>
          <w:color w:val="auto"/>
          <w:u w:val="single"/>
        </w:rPr>
        <w:t>(C)</w:t>
      </w:r>
      <w:r w:rsidRPr="00D10A7C">
        <w:rPr>
          <w:color w:val="auto"/>
        </w:rPr>
        <w:tab/>
      </w:r>
      <w:r w:rsidRPr="00D10A7C">
        <w:rPr>
          <w:color w:val="auto"/>
          <w:u w:val="single"/>
        </w:rPr>
        <w:t>The local school board must submit its duty-free policy and any subsequent revisions to the Department of Education within thirty days of adoption.</w:t>
      </w:r>
      <w:r w:rsidRPr="00D10A7C">
        <w:rPr>
          <w:color w:val="auto"/>
        </w:rPr>
        <w:t>”</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 xml:space="preserve">This SECTION </w:t>
      </w:r>
      <w:r w:rsidRPr="00D10A7C">
        <w:rPr>
          <w:color w:val="auto"/>
        </w:rPr>
        <w:t>takes effect</w:t>
      </w:r>
      <w:r w:rsidRPr="00D10A7C">
        <w:rPr>
          <w:color w:val="auto"/>
          <w:u w:color="000000" w:themeColor="text1"/>
        </w:rPr>
        <w:t xml:space="preserve"> August 1, 2020.</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PART VII</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 xml:space="preserve">Local School Boards </w:t>
      </w:r>
    </w:p>
    <w:p w:rsidR="008F0D16" w:rsidRPr="00D10A7C" w:rsidRDefault="008F0D16" w:rsidP="008F0D16">
      <w:pPr>
        <w:rPr>
          <w:color w:val="auto"/>
          <w:u w:val="single" w:color="000000" w:themeColor="text1"/>
        </w:rPr>
      </w:pPr>
      <w:r>
        <w:rPr>
          <w:u w:color="000000" w:themeColor="text1"/>
        </w:rPr>
        <w:tab/>
      </w:r>
      <w:r w:rsidRPr="00D10A7C">
        <w:rPr>
          <w:color w:val="auto"/>
          <w:u w:color="000000" w:themeColor="text1"/>
        </w:rPr>
        <w:t>SECTION</w:t>
      </w:r>
      <w:r w:rsidRPr="00D10A7C">
        <w:rPr>
          <w:color w:val="auto"/>
          <w:u w:color="000000" w:themeColor="text1"/>
        </w:rPr>
        <w:tab/>
        <w:t>40.</w:t>
      </w:r>
      <w:r w:rsidRPr="00D10A7C">
        <w:rPr>
          <w:color w:val="auto"/>
          <w:u w:color="000000" w:themeColor="text1"/>
        </w:rPr>
        <w:tab/>
        <w:t>A.</w:t>
      </w:r>
      <w:r w:rsidRPr="00D10A7C">
        <w:rPr>
          <w:color w:val="auto"/>
          <w:u w:color="000000" w:themeColor="text1"/>
        </w:rPr>
        <w:tab/>
        <w:t>Chapter 19, Title 59 of the 1976 Code is amended by adding:</w:t>
      </w:r>
    </w:p>
    <w:p w:rsidR="008F0D16" w:rsidRPr="00D10A7C" w:rsidRDefault="008F0D16" w:rsidP="008F0D16">
      <w:pPr>
        <w:jc w:val="center"/>
        <w:rPr>
          <w:color w:val="auto"/>
          <w:u w:color="000000" w:themeColor="text1"/>
        </w:rPr>
      </w:pPr>
      <w:r>
        <w:rPr>
          <w:u w:color="000000" w:themeColor="text1"/>
        </w:rPr>
        <w:tab/>
      </w:r>
      <w:r w:rsidRPr="00D10A7C">
        <w:rPr>
          <w:color w:val="auto"/>
          <w:u w:color="000000" w:themeColor="text1"/>
        </w:rPr>
        <w:t>“ARTICLE 7</w:t>
      </w:r>
    </w:p>
    <w:p w:rsidR="008F0D16" w:rsidRPr="00D10A7C" w:rsidRDefault="008F0D16" w:rsidP="008F0D16">
      <w:pPr>
        <w:jc w:val="center"/>
        <w:rPr>
          <w:color w:val="auto"/>
        </w:rPr>
      </w:pPr>
      <w:r>
        <w:tab/>
      </w:r>
      <w:r w:rsidRPr="00D10A7C">
        <w:rPr>
          <w:color w:val="auto"/>
        </w:rPr>
        <w:t>Local School Governance</w:t>
      </w:r>
    </w:p>
    <w:p w:rsidR="008F0D16" w:rsidRPr="00D10A7C" w:rsidRDefault="008F0D16" w:rsidP="008F0D16">
      <w:pPr>
        <w:rPr>
          <w:strike/>
          <w:color w:val="auto"/>
        </w:rPr>
      </w:pPr>
      <w:r w:rsidRPr="00D10A7C">
        <w:rPr>
          <w:color w:val="auto"/>
        </w:rPr>
        <w:tab/>
        <w:t>Section 59</w:t>
      </w:r>
      <w:r w:rsidRPr="00D10A7C">
        <w:rPr>
          <w:color w:val="auto"/>
        </w:rPr>
        <w:noBreakHyphen/>
        <w:t>19</w:t>
      </w:r>
      <w:r w:rsidRPr="00D10A7C">
        <w:rPr>
          <w:color w:val="auto"/>
        </w:rPr>
        <w:noBreakHyphen/>
        <w:t>710.</w:t>
      </w:r>
      <w:r w:rsidRPr="00D10A7C">
        <w:rPr>
          <w:color w:val="auto"/>
        </w:rPr>
        <w:tab/>
        <w:t>The purpose of this article is to enhance local school governance by promoting the highest standards of ethical behavior.</w:t>
      </w:r>
    </w:p>
    <w:p w:rsidR="008F0D16" w:rsidRPr="00D10A7C" w:rsidRDefault="008F0D16" w:rsidP="008F0D16">
      <w:pPr>
        <w:rPr>
          <w:color w:val="auto"/>
        </w:rPr>
      </w:pPr>
      <w:r w:rsidRPr="00D10A7C">
        <w:rPr>
          <w:color w:val="auto"/>
        </w:rPr>
        <w:tab/>
        <w:t>Section 59</w:t>
      </w:r>
      <w:r w:rsidRPr="00D10A7C">
        <w:rPr>
          <w:color w:val="auto"/>
        </w:rPr>
        <w:noBreakHyphen/>
        <w:t>19</w:t>
      </w:r>
      <w:r w:rsidRPr="00D10A7C">
        <w:rPr>
          <w:color w:val="auto"/>
        </w:rPr>
        <w:noBreakHyphen/>
        <w:t>720.</w:t>
      </w:r>
      <w:r w:rsidRPr="00D10A7C">
        <w:rPr>
          <w:color w:val="auto"/>
        </w:rPr>
        <w:tab/>
        <w:t xml:space="preserve">For the purposes of this article, ‘board member’ means a person holding membership, whether by election or appointment, on a board of education, including a charter school board </w:t>
      </w:r>
      <w:r w:rsidRPr="00D10A7C">
        <w:rPr>
          <w:color w:val="auto"/>
        </w:rPr>
        <w:lastRenderedPageBreak/>
        <w:t>or the South Carolina Charter School District board, other than the State Board of Education.</w:t>
      </w:r>
    </w:p>
    <w:p w:rsidR="008F0D16" w:rsidRPr="00D10A7C" w:rsidRDefault="008F0D16" w:rsidP="008F0D16">
      <w:pPr>
        <w:rPr>
          <w:color w:val="auto"/>
        </w:rPr>
      </w:pPr>
      <w:r w:rsidRPr="00D10A7C">
        <w:rPr>
          <w:color w:val="auto"/>
        </w:rPr>
        <w:tab/>
        <w:t>Section 59</w:t>
      </w:r>
      <w:r w:rsidRPr="00D10A7C">
        <w:rPr>
          <w:color w:val="auto"/>
        </w:rPr>
        <w:noBreakHyphen/>
        <w:t>19</w:t>
      </w:r>
      <w:r w:rsidRPr="00D10A7C">
        <w:rPr>
          <w:color w:val="auto"/>
        </w:rPr>
        <w:noBreakHyphen/>
        <w:t>730.</w:t>
      </w:r>
      <w:r w:rsidRPr="00D10A7C">
        <w:rPr>
          <w:color w:val="auto"/>
        </w:rPr>
        <w:tab/>
        <w:t>(A)</w:t>
      </w:r>
      <w:r w:rsidRPr="00D10A7C">
        <w:rPr>
          <w:color w:val="auto"/>
        </w:rPr>
        <w:tab/>
        <w:t>The State Board of Education shall adopt, and revise as necessary, a model code of ethics for local school board members. The code shall include penalties for violations that the State Board of Education determines are reasonable and necessary.</w:t>
      </w:r>
    </w:p>
    <w:p w:rsidR="008F0D16" w:rsidRPr="00D10A7C" w:rsidRDefault="008F0D16" w:rsidP="008F0D16">
      <w:pPr>
        <w:rPr>
          <w:color w:val="auto"/>
        </w:rPr>
      </w:pPr>
      <w:r w:rsidRPr="00D10A7C">
        <w:rPr>
          <w:color w:val="auto"/>
        </w:rPr>
        <w:tab/>
        <w:t>(B)(1)</w:t>
      </w:r>
      <w:r w:rsidRPr="00D10A7C">
        <w:rPr>
          <w:color w:val="auto"/>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A local school board may only adopt its local code of ethics or any changes to that local code at a regularly scheduled meeting.</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8F0D16" w:rsidRPr="00D10A7C" w:rsidRDefault="008F0D16" w:rsidP="008F0D16">
      <w:pPr>
        <w:rPr>
          <w:color w:val="auto"/>
        </w:rPr>
      </w:pPr>
      <w:r w:rsidRPr="00D10A7C">
        <w:rPr>
          <w:color w:val="auto"/>
        </w:rPr>
        <w:tab/>
      </w:r>
      <w:r w:rsidRPr="00D10A7C">
        <w:rPr>
          <w:color w:val="auto"/>
        </w:rPr>
        <w:tab/>
        <w:t>(5)</w:t>
      </w:r>
      <w:r w:rsidRPr="00D10A7C">
        <w:rPr>
          <w:color w:val="auto"/>
        </w:rPr>
        <w:tab/>
        <w:t>A local school board shall submit a copy of its local code of ethics and subsequent revisions to the Department of Education within thirty days of adoption.</w:t>
      </w:r>
    </w:p>
    <w:p w:rsidR="008F0D16" w:rsidRPr="00D10A7C" w:rsidRDefault="008F0D16" w:rsidP="008F0D16">
      <w:pPr>
        <w:rPr>
          <w:color w:val="auto"/>
        </w:rPr>
      </w:pPr>
      <w:r w:rsidRPr="00D10A7C">
        <w:rPr>
          <w:color w:val="auto"/>
        </w:rPr>
        <w:tab/>
      </w:r>
      <w:r w:rsidRPr="00D10A7C">
        <w:rPr>
          <w:color w:val="auto"/>
        </w:rPr>
        <w:tab/>
        <w:t>(6)</w:t>
      </w:r>
      <w:r w:rsidRPr="00D10A7C">
        <w:rPr>
          <w:color w:val="auto"/>
        </w:rPr>
        <w:tab/>
        <w:t>Nothing contained in this section may be construed to repeal, replace, or preclude application of any other statute.”</w:t>
      </w:r>
    </w:p>
    <w:p w:rsidR="008F0D16" w:rsidRPr="00D10A7C" w:rsidRDefault="008F0D16" w:rsidP="008F0D16">
      <w:pPr>
        <w:rPr>
          <w:color w:val="auto"/>
        </w:rPr>
      </w:pPr>
      <w:r>
        <w:tab/>
      </w:r>
      <w:r w:rsidRPr="00D10A7C">
        <w:rPr>
          <w:color w:val="auto"/>
        </w:rPr>
        <w:t>B.</w:t>
      </w:r>
      <w:r w:rsidRPr="00D10A7C">
        <w:rPr>
          <w:color w:val="auto"/>
        </w:rPr>
        <w:tab/>
        <w:t>Section 59-19-730(A) takes effect upon approval by the Governor but must be completed before July 1, 2021.</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41.</w:t>
      </w:r>
      <w:r w:rsidRPr="00D10A7C">
        <w:rPr>
          <w:color w:val="auto"/>
          <w:u w:color="000000" w:themeColor="text1"/>
        </w:rPr>
        <w:tab/>
        <w:t>A.</w:t>
      </w:r>
      <w:r w:rsidRPr="00D10A7C">
        <w:rPr>
          <w:color w:val="auto"/>
          <w:u w:color="000000" w:themeColor="text1"/>
        </w:rPr>
        <w:tab/>
        <w:t>Section 59-19-45 of the 1976 Code is amended to read:</w:t>
      </w:r>
    </w:p>
    <w:p w:rsidR="008F0D16" w:rsidRPr="00D10A7C" w:rsidRDefault="008F0D16" w:rsidP="008F0D16">
      <w:pPr>
        <w:rPr>
          <w:color w:val="auto"/>
          <w:u w:color="000000" w:themeColor="text1"/>
        </w:rPr>
      </w:pPr>
      <w:r w:rsidRPr="00D10A7C">
        <w:rPr>
          <w:color w:val="auto"/>
          <w:u w:color="000000" w:themeColor="text1"/>
        </w:rPr>
        <w:tab/>
        <w:t>“Section 59-19-45.</w:t>
      </w:r>
      <w:r w:rsidRPr="00D10A7C">
        <w:rPr>
          <w:color w:val="auto"/>
        </w:rPr>
        <w:tab/>
        <w:t>(A)</w:t>
      </w:r>
      <w:r w:rsidRPr="00D10A7C">
        <w:rPr>
          <w:color w:val="auto"/>
          <w:u w:val="single"/>
        </w:rPr>
        <w:t>(1)</w:t>
      </w:r>
      <w:r w:rsidRPr="00D10A7C">
        <w:rPr>
          <w:color w:val="auto"/>
        </w:rPr>
        <w:tab/>
      </w:r>
      <w:r w:rsidRPr="00D10A7C">
        <w:rPr>
          <w:color w:val="auto"/>
          <w:u w:val="single"/>
        </w:rPr>
        <w:t>The</w:t>
      </w:r>
      <w:r w:rsidRPr="00D10A7C">
        <w:rPr>
          <w:color w:val="auto"/>
          <w:u w:val="single" w:color="000000" w:themeColor="text1"/>
        </w:rPr>
        <w:t xml:space="preserve"> State Board of Education shall adopt a model training program for training local school board members. Every three years, the State Board of Education shall review the training program as it considers necessary and adopt revisions</w:t>
      </w:r>
      <w:r w:rsidRPr="00D10A7C">
        <w:rPr>
          <w:color w:val="auto"/>
          <w:u w:val="single"/>
        </w:rPr>
        <w:t>.</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val="single" w:color="000000" w:themeColor="text1"/>
        </w:rPr>
        <w:t>(2)(a)</w:t>
      </w:r>
      <w:r w:rsidRPr="00D10A7C">
        <w:rPr>
          <w:color w:val="auto"/>
          <w:u w:color="000000" w:themeColor="text1"/>
        </w:rPr>
        <w:tab/>
      </w:r>
      <w:r w:rsidRPr="00D10A7C">
        <w:rPr>
          <w:color w:val="auto"/>
          <w:u w:val="single" w:color="000000" w:themeColor="text1"/>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(b)</w:t>
      </w:r>
      <w:r w:rsidRPr="00D10A7C">
        <w:rPr>
          <w:color w:val="auto"/>
          <w:u w:color="000000" w:themeColor="text1"/>
        </w:rPr>
        <w:tab/>
      </w:r>
      <w:r w:rsidRPr="00D10A7C">
        <w:rPr>
          <w:color w:val="auto"/>
          <w:u w:val="single" w:color="000000" w:themeColor="text1"/>
        </w:rPr>
        <w:t xml:space="preserve">If the State Board of Education adopts a revision to its training program, then local schools board shall adopt and incorporate </w:t>
      </w:r>
      <w:r w:rsidRPr="00D10A7C">
        <w:rPr>
          <w:color w:val="auto"/>
          <w:u w:val="single" w:color="000000" w:themeColor="text1"/>
        </w:rPr>
        <w:lastRenderedPageBreak/>
        <w:t>the revision into their local training programs within three months of the adoption of the revision by the State Board of Education.</w:t>
      </w:r>
    </w:p>
    <w:p w:rsidR="008F0D16" w:rsidRPr="00D10A7C" w:rsidRDefault="008F0D16" w:rsidP="008F0D16">
      <w:pPr>
        <w:rPr>
          <w:color w:val="auto"/>
          <w:u w:val="single"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r>
      <w:r w:rsidRPr="00D10A7C">
        <w:rPr>
          <w:color w:val="auto"/>
          <w:u w:val="single" w:color="000000" w:themeColor="text1"/>
        </w:rPr>
        <w:t>(c)</w:t>
      </w:r>
      <w:r w:rsidRPr="00D10A7C">
        <w:rPr>
          <w:color w:val="auto"/>
          <w:u w:color="000000" w:themeColor="text1"/>
        </w:rPr>
        <w:tab/>
      </w:r>
      <w:r w:rsidRPr="00D10A7C">
        <w:rPr>
          <w:color w:val="auto"/>
          <w:u w:val="single" w:color="000000" w:themeColor="text1"/>
        </w:rPr>
        <w:t>A local school board may only adopt its local training program or any changes to that local training program at a regularly scheduled meeting.</w:t>
      </w:r>
    </w:p>
    <w:p w:rsidR="008F0D16" w:rsidRPr="00D10A7C" w:rsidRDefault="008F0D16" w:rsidP="008F0D16">
      <w:pPr>
        <w:rPr>
          <w:color w:val="auto"/>
          <w:u w:val="single" w:color="000000" w:themeColor="text1"/>
        </w:rPr>
      </w:pPr>
      <w:r w:rsidRPr="00D10A7C">
        <w:rPr>
          <w:color w:val="auto"/>
        </w:rPr>
        <w:tab/>
      </w:r>
      <w:r w:rsidRPr="00D10A7C">
        <w:rPr>
          <w:color w:val="auto"/>
          <w:u w:val="single"/>
        </w:rPr>
        <w:t>(B)</w:t>
      </w:r>
      <w:r w:rsidRPr="00D10A7C">
        <w:rPr>
          <w:color w:val="auto"/>
        </w:rPr>
        <w:tab/>
        <w:t>Within one year of taking office, all persons elected</w:t>
      </w:r>
      <w:r w:rsidRPr="00D10A7C">
        <w:rPr>
          <w:color w:val="auto"/>
          <w:u w:val="single"/>
        </w:rPr>
        <w:t>, re-elected,</w:t>
      </w:r>
      <w:r w:rsidRPr="00D10A7C">
        <w:rPr>
          <w:color w:val="auto"/>
        </w:rPr>
        <w:t xml:space="preserve"> </w:t>
      </w:r>
      <w:r w:rsidRPr="00D10A7C">
        <w:rPr>
          <w:strike/>
          <w:color w:val="auto"/>
        </w:rPr>
        <w:t>or</w:t>
      </w:r>
      <w:r w:rsidRPr="00D10A7C">
        <w:rPr>
          <w:color w:val="auto"/>
        </w:rPr>
        <w:t xml:space="preserve"> appointed</w:t>
      </w:r>
      <w:r w:rsidRPr="00D10A7C">
        <w:rPr>
          <w:color w:val="auto"/>
          <w:u w:val="single"/>
        </w:rPr>
        <w:t>, or reappointed</w:t>
      </w:r>
      <w:r w:rsidRPr="00D10A7C">
        <w:rPr>
          <w:color w:val="auto"/>
        </w:rPr>
        <w:t xml:space="preserve"> as members of a school district board of trustees </w:t>
      </w:r>
      <w:r w:rsidRPr="00D10A7C">
        <w:rPr>
          <w:strike/>
          <w:color w:val="auto"/>
        </w:rPr>
        <w:t>after July 1, 1997</w:t>
      </w:r>
      <w:r w:rsidRPr="00D10A7C">
        <w:rPr>
          <w:color w:val="auto"/>
        </w:rPr>
        <w:t xml:space="preserve">, </w:t>
      </w:r>
      <w:r w:rsidRPr="00D10A7C">
        <w:rPr>
          <w:color w:val="auto"/>
          <w:u w:val="single"/>
        </w:rPr>
        <w:t>regardless of the date of their election, re-election, appointment, or reappointment,</w:t>
      </w:r>
      <w:r w:rsidRPr="00D10A7C">
        <w:rPr>
          <w:color w:val="auto"/>
        </w:rPr>
        <w:t xml:space="preserve"> shall complete successfully </w:t>
      </w:r>
      <w:r w:rsidRPr="00D10A7C">
        <w:rPr>
          <w:strike/>
          <w:color w:val="auto"/>
        </w:rPr>
        <w:t>an orientation</w:t>
      </w:r>
      <w:r w:rsidRPr="00D10A7C">
        <w:rPr>
          <w:color w:val="auto"/>
        </w:rPr>
        <w:t xml:space="preserve"> </w:t>
      </w:r>
      <w:r w:rsidRPr="00D10A7C">
        <w:rPr>
          <w:color w:val="auto"/>
          <w:u w:val="single"/>
        </w:rPr>
        <w:t>a training</w:t>
      </w:r>
      <w:r w:rsidRPr="00D10A7C">
        <w:rPr>
          <w:color w:val="auto"/>
        </w:rPr>
        <w:t xml:space="preserve"> program in the powers, duties, and responsibilities of a board member including, but not limited to, topics on policy development, personnel, superintendent and board relations, instructional programs, district finance, school law, ethics, </w:t>
      </w:r>
      <w:r w:rsidRPr="00D10A7C">
        <w:rPr>
          <w:color w:val="auto"/>
          <w:u w:val="single"/>
        </w:rPr>
        <w:t>nepotism, conflicts of interest,</w:t>
      </w:r>
      <w:r w:rsidRPr="00D10A7C">
        <w:rPr>
          <w:color w:val="auto"/>
        </w:rPr>
        <w:t xml:space="preserve"> and community relations. </w:t>
      </w:r>
      <w:r w:rsidRPr="00D10A7C">
        <w:rPr>
          <w:color w:val="auto"/>
          <w:u w:val="single"/>
        </w:rPr>
        <w:t>This program must be offered by a district or its designee and completed by each board member within one year after his election, reelection, appointment, or reappointment.</w:t>
      </w:r>
    </w:p>
    <w:p w:rsidR="008F0D16" w:rsidRPr="00D10A7C" w:rsidRDefault="008F0D16" w:rsidP="008F0D16">
      <w:pPr>
        <w:rPr>
          <w:strike/>
          <w:color w:val="auto"/>
        </w:rPr>
      </w:pPr>
      <w:r w:rsidRPr="00D10A7C">
        <w:rPr>
          <w:color w:val="auto"/>
        </w:rPr>
        <w:tab/>
      </w:r>
      <w:r w:rsidRPr="00D10A7C">
        <w:rPr>
          <w:strike/>
          <w:color w:val="auto"/>
        </w:rPr>
        <w:t>(B)</w:t>
      </w:r>
      <w:r w:rsidRPr="00D10A7C">
        <w:rPr>
          <w:color w:val="auto"/>
        </w:rPr>
        <w:tab/>
      </w:r>
      <w:r w:rsidRPr="00D10A7C">
        <w:rPr>
          <w:strike/>
          <w:color w:val="auto"/>
        </w:rPr>
        <w:t>The orientation shall be approved by the State Board of Education and conducted by public or private entities approved by the State Board of Education such as the South Carolina School Boards Association.</w:t>
      </w:r>
    </w:p>
    <w:p w:rsidR="008F0D16" w:rsidRPr="00D10A7C" w:rsidRDefault="008F0D16" w:rsidP="008F0D16">
      <w:pPr>
        <w:rPr>
          <w:color w:val="auto"/>
          <w:u w:val="single"/>
        </w:rPr>
      </w:pPr>
      <w:r w:rsidRPr="00D10A7C">
        <w:rPr>
          <w:color w:val="auto"/>
        </w:rPr>
        <w:tab/>
        <w:t>(C)</w:t>
      </w:r>
      <w:r w:rsidRPr="00D10A7C">
        <w:rPr>
          <w:color w:val="auto"/>
        </w:rPr>
        <w:tab/>
      </w:r>
      <w:r w:rsidRPr="00D10A7C">
        <w:rPr>
          <w:strike/>
          <w:color w:val="auto"/>
        </w:rPr>
        <w:t>The provisions of this section also apply to members of county boards of education appointed or elected after July 1, 1997, in the same manner the provisions of this section apply to members of school district boards of trustees</w:t>
      </w:r>
      <w:r w:rsidRPr="00D10A7C">
        <w:rPr>
          <w:color w:val="auto"/>
        </w:rPr>
        <w:t xml:space="preserve"> </w:t>
      </w:r>
      <w:r w:rsidRPr="00D10A7C">
        <w:rPr>
          <w:color w:val="auto"/>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D10A7C">
        <w:rPr>
          <w:color w:val="auto"/>
        </w:rPr>
        <w:t>.</w:t>
      </w:r>
    </w:p>
    <w:p w:rsidR="008F0D16" w:rsidRPr="00D10A7C" w:rsidRDefault="008F0D16" w:rsidP="008F0D16">
      <w:pPr>
        <w:rPr>
          <w:color w:val="auto"/>
        </w:rPr>
      </w:pPr>
      <w:r w:rsidRPr="00D10A7C">
        <w:rPr>
          <w:color w:val="auto"/>
        </w:rPr>
        <w:tab/>
        <w:t>(D)</w:t>
      </w:r>
      <w:r w:rsidRPr="00D10A7C">
        <w:rPr>
          <w:color w:val="auto"/>
        </w:rPr>
        <w:tab/>
      </w:r>
      <w:r w:rsidRPr="00D10A7C">
        <w:rPr>
          <w:strike/>
          <w:color w:val="auto"/>
        </w:rPr>
        <w:t>The provisions of this section do not apply to a school board trustee or county board of education member who was serving in such office on July 1, 1997, and who is continuously reelected or reappointed to office thereafter</w:t>
      </w:r>
      <w:r w:rsidRPr="00D10A7C">
        <w:rPr>
          <w:color w:val="auto"/>
        </w:rPr>
        <w:t xml:space="preserve"> </w:t>
      </w:r>
      <w:r w:rsidRPr="00D10A7C">
        <w:rPr>
          <w:color w:val="auto"/>
          <w:u w:val="single" w:color="000000" w:themeColor="text1"/>
        </w:rPr>
        <w:t>At the beginning of each calendar year, a local school board shall certify compliance with the provisions of subsection (C) by all board members and publish this certification in the minutes of the next regularly scheduled school board meeting</w:t>
      </w:r>
      <w:r w:rsidRPr="00D10A7C">
        <w:rPr>
          <w:color w:val="auto"/>
        </w:rPr>
        <w:t>.</w:t>
      </w:r>
    </w:p>
    <w:p w:rsidR="008F0D16" w:rsidRPr="00D10A7C" w:rsidRDefault="008F0D16" w:rsidP="008F0D16">
      <w:pPr>
        <w:rPr>
          <w:color w:val="auto"/>
        </w:rPr>
      </w:pPr>
      <w:r w:rsidRPr="00D10A7C">
        <w:rPr>
          <w:color w:val="auto"/>
        </w:rPr>
        <w:tab/>
      </w:r>
      <w:r w:rsidRPr="00D10A7C">
        <w:rPr>
          <w:strike/>
          <w:color w:val="auto"/>
        </w:rPr>
        <w:t>(E)</w:t>
      </w:r>
      <w:r w:rsidRPr="00D10A7C">
        <w:rPr>
          <w:color w:val="auto"/>
        </w:rPr>
        <w:tab/>
      </w:r>
      <w:r w:rsidRPr="00D10A7C">
        <w:rPr>
          <w:strike/>
          <w:color w:val="auto"/>
        </w:rPr>
        <w:t xml:space="preserve">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w:t>
      </w:r>
      <w:r w:rsidRPr="00D10A7C">
        <w:rPr>
          <w:strike/>
          <w:color w:val="auto"/>
        </w:rPr>
        <w:lastRenderedPageBreak/>
        <w:t>exceeds ten thousand dollars, the eighty</w:t>
      </w:r>
      <w:r w:rsidRPr="00D10A7C">
        <w:rPr>
          <w:strike/>
          <w:color w:val="auto"/>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8F0D16" w:rsidRPr="00D10A7C" w:rsidRDefault="008F0D16" w:rsidP="008F0D16">
      <w:pPr>
        <w:rPr>
          <w:color w:val="auto"/>
        </w:rPr>
      </w:pPr>
      <w:r w:rsidRPr="00D10A7C">
        <w:rPr>
          <w:color w:val="auto"/>
        </w:rPr>
        <w:tab/>
      </w:r>
      <w:r w:rsidRPr="00D10A7C">
        <w:rPr>
          <w:strike/>
          <w:color w:val="auto"/>
        </w:rPr>
        <w:t>(F)</w:t>
      </w:r>
      <w:r w:rsidRPr="00D10A7C">
        <w:rPr>
          <w:color w:val="auto"/>
        </w:rPr>
        <w:tab/>
      </w:r>
      <w:r w:rsidRPr="00D10A7C">
        <w:rPr>
          <w:strike/>
          <w:color w:val="auto"/>
        </w:rPr>
        <w:t>The State Department of Education must keep a record of the school board trustees who complete the orientation program.</w:t>
      </w:r>
      <w:r w:rsidRPr="00D10A7C">
        <w:rPr>
          <w:color w:val="auto"/>
        </w:rPr>
        <w:t>”</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 xml:space="preserve">Section 59-19-45(A)(1) takes </w:t>
      </w:r>
      <w:r w:rsidRPr="00D10A7C">
        <w:rPr>
          <w:color w:val="auto"/>
        </w:rPr>
        <w:t xml:space="preserve">effect upon approval by the Governor but must be completed by December 31, 2020. </w:t>
      </w:r>
      <w:r w:rsidRPr="00D10A7C">
        <w:rPr>
          <w:color w:val="auto"/>
          <w:u w:color="000000" w:themeColor="text1"/>
        </w:rPr>
        <w:t>The training program pursuant to Section 59-19-45(B) must be offered by a district or its designee and completed by each board member within one year after the effective date of this SECTION.</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42.</w:t>
      </w:r>
      <w:r w:rsidRPr="00D10A7C">
        <w:rPr>
          <w:color w:val="auto"/>
          <w:u w:color="000000" w:themeColor="text1"/>
        </w:rPr>
        <w:tab/>
        <w:t>A.</w:t>
      </w:r>
      <w:r w:rsidRPr="00D10A7C">
        <w:rPr>
          <w:color w:val="auto"/>
          <w:u w:color="000000" w:themeColor="text1"/>
        </w:rPr>
        <w:tab/>
        <w:t>Section 59-39-100 of the 1976 Code is amended by adding an appropriately lettered new subsection to read:</w:t>
      </w:r>
    </w:p>
    <w:p w:rsidR="008F0D16" w:rsidRPr="00D10A7C" w:rsidRDefault="008F0D16" w:rsidP="008F0D16">
      <w:pPr>
        <w:rPr>
          <w:color w:val="auto"/>
          <w:u w:color="000000" w:themeColor="text1"/>
        </w:rPr>
      </w:pPr>
      <w:r w:rsidRPr="00D10A7C">
        <w:rPr>
          <w:color w:val="auto"/>
          <w:u w:color="000000" w:themeColor="text1"/>
        </w:rPr>
        <w:tab/>
        <w:t>“(</w:t>
      </w:r>
      <w:r w:rsidRPr="00D10A7C">
        <w:rPr>
          <w:color w:val="auto"/>
          <w:u w:color="000000" w:themeColor="text1"/>
        </w:rPr>
        <w:tab/>
        <w:t>)(1)</w:t>
      </w:r>
      <w:r w:rsidRPr="00D10A7C">
        <w:rPr>
          <w:color w:val="auto"/>
          <w:u w:color="000000" w:themeColor="text1"/>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(a)</w:t>
      </w:r>
      <w:r w:rsidRPr="00D10A7C">
        <w:rPr>
          <w:color w:val="auto"/>
          <w:u w:color="000000" w:themeColor="text1"/>
        </w:rPr>
        <w:tab/>
        <w:t>is actively participating in a college or career readiness activity, class, or course away from the school, including, but not limited to, work</w:t>
      </w:r>
      <w:r w:rsidRPr="00D10A7C">
        <w:rPr>
          <w:color w:val="auto"/>
          <w:u w:color="000000" w:themeColor="text1"/>
        </w:rPr>
        <w:noBreakHyphen/>
        <w:t>based learning; an approved apprenticeship, internship, or externship; or a senior project;</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(b)</w:t>
      </w:r>
      <w:r w:rsidRPr="00D10A7C">
        <w:rPr>
          <w:color w:val="auto"/>
          <w:u w:color="000000" w:themeColor="text1"/>
        </w:rPr>
        <w:tab/>
        <w:t>is actively involved in an ongoing community service project;</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(c)</w:t>
      </w:r>
      <w:r w:rsidRPr="00D10A7C">
        <w:rPr>
          <w:color w:val="auto"/>
          <w:u w:color="000000" w:themeColor="text1"/>
        </w:rPr>
        <w:tab/>
        <w:t>is regularly scheduled for a volunteer or service activity, such as tutoring or mentoring another student;</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(d)</w:t>
      </w:r>
      <w:r w:rsidRPr="00D10A7C">
        <w:rPr>
          <w:color w:val="auto"/>
          <w:u w:color="000000" w:themeColor="text1"/>
        </w:rPr>
        <w:tab/>
        <w:t>is gainfully employed; or</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(e)</w:t>
      </w:r>
      <w:r w:rsidRPr="00D10A7C">
        <w:rPr>
          <w:color w:val="auto"/>
          <w:u w:color="000000" w:themeColor="text1"/>
        </w:rPr>
        <w:tab/>
        <w:t>provides a written request from his parent or guardian requesting an exemption from the requirement.</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t>(2)</w:t>
      </w:r>
      <w:r w:rsidRPr="00D10A7C">
        <w:rPr>
          <w:color w:val="auto"/>
          <w:u w:color="000000" w:themeColor="text1"/>
        </w:rPr>
        <w:tab/>
        <w:t>The district board or charter sponsor policy established may require a uniform district</w:t>
      </w:r>
      <w:r w:rsidRPr="00D10A7C">
        <w:rPr>
          <w:color w:val="auto"/>
          <w:u w:color="000000" w:themeColor="text1"/>
        </w:rPr>
        <w:noBreakHyphen/>
        <w:t>wide policy or may include provisions allowing each high school under its governance to establish a policy unique to its students’ needs that is uniformly applied within the school.”</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B.</w:t>
      </w:r>
      <w:r w:rsidRPr="00D10A7C">
        <w:rPr>
          <w:color w:val="auto"/>
          <w:u w:color="000000" w:themeColor="text1"/>
        </w:rPr>
        <w:tab/>
        <w:t>This SECTION takes effect August 1, 2020.</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43.</w:t>
      </w:r>
      <w:r w:rsidRPr="00D10A7C">
        <w:rPr>
          <w:color w:val="auto"/>
          <w:u w:color="000000" w:themeColor="text1"/>
        </w:rPr>
        <w:tab/>
        <w:t>(A)(1)</w:t>
      </w:r>
      <w:r w:rsidRPr="00D10A7C">
        <w:rPr>
          <w:color w:val="auto"/>
          <w:u w:color="000000" w:themeColor="text1"/>
        </w:rPr>
        <w:tab/>
        <w:t>On or before August 1, 2022, any local school district meeting the following characteristics shall be eligible to receive appropriated funds for the purpose of consolidating with other local school districts within its county:</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(a)</w:t>
      </w:r>
      <w:r w:rsidRPr="00D10A7C">
        <w:rPr>
          <w:color w:val="auto"/>
          <w:u w:color="000000" w:themeColor="text1"/>
        </w:rPr>
        <w:tab/>
        <w:t xml:space="preserve">based on the forty-five day average daily student membership count received by the Department of Education for the </w:t>
      </w:r>
      <w:r w:rsidRPr="00D10A7C">
        <w:rPr>
          <w:color w:val="auto"/>
          <w:u w:color="000000" w:themeColor="text1"/>
        </w:rPr>
        <w:lastRenderedPageBreak/>
        <w:t>2018-19 School Year, maintains an average daily membership that is less than one thousand five hundred; and</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r>
      <w:r w:rsidRPr="00D10A7C">
        <w:rPr>
          <w:color w:val="auto"/>
          <w:u w:color="000000" w:themeColor="text1"/>
        </w:rPr>
        <w:tab/>
        <w:t>(b)</w:t>
      </w:r>
      <w:r w:rsidRPr="00D10A7C">
        <w:rPr>
          <w:color w:val="auto"/>
          <w:u w:color="000000" w:themeColor="text1"/>
        </w:rPr>
        <w:tab/>
        <w:t>is located within a county ranked as Tier IV in the 2018 tax year pursuant to Section 12-6-3360(B).</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t>(2)</w:t>
      </w:r>
      <w:r w:rsidRPr="00D10A7C">
        <w:rPr>
          <w:color w:val="auto"/>
          <w:u w:color="000000" w:themeColor="text1"/>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t>(3)</w:t>
      </w:r>
      <w:r w:rsidRPr="00D10A7C">
        <w:rPr>
          <w:color w:val="auto"/>
          <w:u w:color="000000" w:themeColor="text1"/>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8F0D16" w:rsidRPr="00D10A7C" w:rsidRDefault="008F0D16" w:rsidP="008F0D16">
      <w:pPr>
        <w:rPr>
          <w:color w:val="auto"/>
          <w:u w:color="000000" w:themeColor="text1"/>
        </w:rPr>
      </w:pPr>
      <w:r w:rsidRPr="00D10A7C">
        <w:rPr>
          <w:color w:val="auto"/>
          <w:u w:color="000000" w:themeColor="text1"/>
        </w:rPr>
        <w:tab/>
        <w:t>(B)(1)</w:t>
      </w:r>
      <w:r w:rsidRPr="00D10A7C">
        <w:rPr>
          <w:color w:val="auto"/>
          <w:u w:color="000000" w:themeColor="text1"/>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8F0D16" w:rsidRPr="00D10A7C" w:rsidRDefault="008F0D16" w:rsidP="008F0D16">
      <w:pPr>
        <w:rPr>
          <w:color w:val="auto"/>
          <w:u w:color="000000" w:themeColor="text1"/>
        </w:rPr>
      </w:pPr>
      <w:r w:rsidRPr="00D10A7C">
        <w:rPr>
          <w:color w:val="auto"/>
          <w:u w:color="000000" w:themeColor="text1"/>
        </w:rPr>
        <w:tab/>
      </w:r>
      <w:r w:rsidRPr="00D10A7C">
        <w:rPr>
          <w:color w:val="auto"/>
          <w:u w:color="000000" w:themeColor="text1"/>
        </w:rPr>
        <w:tab/>
        <w:t>(2)</w:t>
      </w:r>
      <w:r w:rsidRPr="00D10A7C">
        <w:rPr>
          <w:color w:val="auto"/>
          <w:u w:color="000000" w:themeColor="text1"/>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8F0D16" w:rsidRPr="00D10A7C" w:rsidRDefault="008F0D16" w:rsidP="008F0D16">
      <w:pPr>
        <w:rPr>
          <w:color w:val="auto"/>
          <w:u w:color="000000" w:themeColor="text1"/>
        </w:rPr>
      </w:pPr>
      <w:r w:rsidRPr="00D10A7C">
        <w:rPr>
          <w:color w:val="auto"/>
          <w:u w:color="000000" w:themeColor="text1"/>
        </w:rPr>
        <w:tab/>
        <w:t>(C)</w:t>
      </w:r>
      <w:r w:rsidRPr="00D10A7C">
        <w:rPr>
          <w:color w:val="auto"/>
          <w:u w:color="000000" w:themeColor="text1"/>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8F0D16" w:rsidRPr="00D10A7C" w:rsidRDefault="008F0D16" w:rsidP="008F0D16">
      <w:pPr>
        <w:rPr>
          <w:color w:val="auto"/>
          <w:u w:color="000000" w:themeColor="text1"/>
        </w:rPr>
      </w:pPr>
      <w:r w:rsidRPr="00D10A7C">
        <w:rPr>
          <w:color w:val="auto"/>
          <w:u w:color="000000" w:themeColor="text1"/>
        </w:rPr>
        <w:lastRenderedPageBreak/>
        <w:tab/>
        <w:t>(D)</w:t>
      </w:r>
      <w:r w:rsidRPr="00D10A7C">
        <w:rPr>
          <w:color w:val="auto"/>
          <w:u w:color="000000" w:themeColor="text1"/>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44.</w:t>
      </w:r>
      <w:r w:rsidRPr="00D10A7C">
        <w:rPr>
          <w:color w:val="auto"/>
          <w:u w:color="000000" w:themeColor="text1"/>
        </w:rPr>
        <w:tab/>
        <w:t>Chapter 17, Title 59 of the 1976 Code is amended by adding:</w:t>
      </w:r>
    </w:p>
    <w:p w:rsidR="008F0D16" w:rsidRPr="00D10A7C" w:rsidRDefault="008F0D16" w:rsidP="008F0D16">
      <w:pPr>
        <w:rPr>
          <w:color w:val="auto"/>
          <w:u w:color="000000" w:themeColor="text1"/>
        </w:rPr>
      </w:pPr>
      <w:r w:rsidRPr="00D10A7C">
        <w:rPr>
          <w:color w:val="auto"/>
          <w:u w:color="000000" w:themeColor="text1"/>
        </w:rPr>
        <w:tab/>
        <w:t>“Section 59-17-45.</w:t>
      </w:r>
      <w:r w:rsidRPr="00D10A7C">
        <w:rPr>
          <w:color w:val="auto"/>
          <w:u w:color="000000" w:themeColor="text1"/>
        </w:rPr>
        <w:tab/>
        <w:t>(A)</w:t>
      </w:r>
      <w:r w:rsidRPr="00D10A7C">
        <w:rPr>
          <w:color w:val="auto"/>
          <w:u w:color="000000" w:themeColor="text1"/>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8F0D16" w:rsidRPr="00D10A7C" w:rsidRDefault="008F0D16" w:rsidP="008F0D16">
      <w:pPr>
        <w:rPr>
          <w:color w:val="auto"/>
          <w:u w:color="000000" w:themeColor="text1"/>
        </w:rPr>
      </w:pPr>
      <w:r w:rsidRPr="00D10A7C">
        <w:rPr>
          <w:color w:val="auto"/>
          <w:u w:color="000000" w:themeColor="text1"/>
        </w:rPr>
        <w:tab/>
        <w:t>(B)</w:t>
      </w:r>
      <w:r w:rsidRPr="00D10A7C">
        <w:rPr>
          <w:color w:val="auto"/>
          <w:u w:color="000000" w:themeColor="text1"/>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8F0D16" w:rsidRPr="00D10A7C" w:rsidRDefault="008F0D16" w:rsidP="008F0D16">
      <w:pPr>
        <w:rPr>
          <w:color w:val="auto"/>
          <w:u w:color="000000" w:themeColor="text1"/>
        </w:rPr>
      </w:pPr>
      <w:r w:rsidRPr="00D10A7C">
        <w:rPr>
          <w:color w:val="auto"/>
          <w:u w:color="000000" w:themeColor="text1"/>
        </w:rPr>
        <w:tab/>
        <w:t>(C)</w:t>
      </w:r>
      <w:r w:rsidRPr="00D10A7C">
        <w:rPr>
          <w:color w:val="auto"/>
          <w:u w:color="000000" w:themeColor="text1"/>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8F0D16" w:rsidRPr="00D10A7C" w:rsidRDefault="008F0D16" w:rsidP="008F0D16">
      <w:pPr>
        <w:rPr>
          <w:color w:val="auto"/>
          <w:u w:color="000000" w:themeColor="text1"/>
        </w:rPr>
      </w:pPr>
      <w:r w:rsidRPr="00D10A7C">
        <w:rPr>
          <w:color w:val="auto"/>
          <w:u w:color="000000" w:themeColor="text1"/>
        </w:rPr>
        <w:tab/>
        <w:t>(D)</w:t>
      </w:r>
      <w:r w:rsidRPr="00D10A7C">
        <w:rPr>
          <w:color w:val="auto"/>
          <w:u w:color="000000" w:themeColor="text1"/>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8F0D16" w:rsidRPr="00D10A7C" w:rsidRDefault="008F0D16" w:rsidP="008F0D16">
      <w:pPr>
        <w:rPr>
          <w:color w:val="auto"/>
        </w:rPr>
      </w:pPr>
      <w:r>
        <w:lastRenderedPageBreak/>
        <w:tab/>
      </w:r>
      <w:r w:rsidRPr="00D10A7C">
        <w:rPr>
          <w:color w:val="auto"/>
        </w:rPr>
        <w:t>SECTION</w:t>
      </w:r>
      <w:r w:rsidRPr="00D10A7C">
        <w:rPr>
          <w:color w:val="auto"/>
        </w:rPr>
        <w:tab/>
        <w:t>45.</w:t>
      </w:r>
      <w:r w:rsidRPr="00D10A7C">
        <w:rPr>
          <w:color w:val="auto"/>
        </w:rPr>
        <w:tab/>
        <w:t>Section 59</w:t>
      </w:r>
      <w:r w:rsidRPr="00D10A7C">
        <w:rPr>
          <w:color w:val="auto"/>
        </w:rPr>
        <w:noBreakHyphen/>
        <w:t>19</w:t>
      </w:r>
      <w:r w:rsidRPr="00D10A7C">
        <w:rPr>
          <w:color w:val="auto"/>
        </w:rPr>
        <w:noBreakHyphen/>
        <w:t>350(A) of the 1976 Code is amended to read:</w:t>
      </w:r>
    </w:p>
    <w:p w:rsidR="008F0D16" w:rsidRPr="00D10A7C" w:rsidRDefault="008F0D16" w:rsidP="008F0D16">
      <w:pPr>
        <w:rPr>
          <w:color w:val="auto"/>
        </w:rPr>
      </w:pPr>
      <w:r w:rsidRPr="00D10A7C">
        <w:rPr>
          <w:color w:val="auto"/>
        </w:rPr>
        <w:tab/>
        <w:t>“Section 59-19-350.</w:t>
      </w:r>
      <w:r w:rsidRPr="00D10A7C">
        <w:rPr>
          <w:color w:val="auto"/>
        </w:rPr>
        <w:tab/>
        <w:t>(A)</w:t>
      </w:r>
      <w:r w:rsidRPr="00D10A7C">
        <w:rPr>
          <w:color w:val="auto"/>
        </w:rPr>
        <w:tab/>
        <w:t xml:space="preserve">A local school district board of trustees of this State desirous of creating an avenue for new, innovative, and more flexible ways of educating children within their district, may create </w:t>
      </w:r>
      <w:r w:rsidRPr="00D10A7C">
        <w:rPr>
          <w:strike/>
          <w:color w:val="auto"/>
        </w:rPr>
        <w:t>a school</w:t>
      </w:r>
      <w:r w:rsidRPr="00D10A7C">
        <w:rPr>
          <w:color w:val="auto"/>
        </w:rPr>
        <w:t xml:space="preserve"> </w:t>
      </w:r>
      <w:r w:rsidRPr="00D10A7C">
        <w:rPr>
          <w:color w:val="auto"/>
          <w:u w:val="single"/>
        </w:rPr>
        <w:t>schools</w:t>
      </w:r>
      <w:r w:rsidRPr="00D10A7C">
        <w:rPr>
          <w:color w:val="auto"/>
        </w:rPr>
        <w:t xml:space="preserve"> of </w:t>
      </w:r>
      <w:r w:rsidRPr="00D10A7C">
        <w:rPr>
          <w:strike/>
          <w:color w:val="auto"/>
        </w:rPr>
        <w:t>choice</w:t>
      </w:r>
      <w:r w:rsidRPr="00D10A7C">
        <w:rPr>
          <w:color w:val="auto"/>
        </w:rPr>
        <w:t xml:space="preserve"> </w:t>
      </w:r>
      <w:r w:rsidRPr="00D10A7C">
        <w:rPr>
          <w:color w:val="auto"/>
          <w:u w:val="single"/>
        </w:rPr>
        <w:t>innovation</w:t>
      </w:r>
      <w:r w:rsidRPr="00D10A7C">
        <w:rPr>
          <w:color w:val="auto"/>
        </w:rPr>
        <w:t xml:space="preserve"> within the district that </w:t>
      </w:r>
      <w:r w:rsidRPr="00D10A7C">
        <w:rPr>
          <w:strike/>
          <w:color w:val="auto"/>
        </w:rPr>
        <w:t>is</w:t>
      </w:r>
      <w:r w:rsidRPr="00D10A7C">
        <w:rPr>
          <w:color w:val="auto"/>
        </w:rPr>
        <w:t xml:space="preserve"> </w:t>
      </w:r>
      <w:r w:rsidRPr="00D10A7C">
        <w:rPr>
          <w:color w:val="auto"/>
          <w:u w:val="single"/>
        </w:rPr>
        <w:t>are</w:t>
      </w:r>
      <w:r w:rsidRPr="00D10A7C">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D10A7C">
        <w:rPr>
          <w:color w:val="auto"/>
        </w:rPr>
        <w:noBreakHyphen/>
        <w:t>thirds affirmative vote of the board for each exemption and the proposed exemption is approved by the State Board of Education.”</w:t>
      </w:r>
    </w:p>
    <w:p w:rsidR="008F0D16" w:rsidRPr="00D10A7C" w:rsidRDefault="008F0D16" w:rsidP="008F0D16">
      <w:pPr>
        <w:rPr>
          <w:color w:val="auto"/>
        </w:rPr>
      </w:pPr>
      <w:r>
        <w:tab/>
      </w:r>
      <w:r w:rsidRPr="00D10A7C">
        <w:rPr>
          <w:color w:val="auto"/>
        </w:rPr>
        <w:t>SECTION</w:t>
      </w:r>
      <w:r w:rsidRPr="00D10A7C">
        <w:rPr>
          <w:color w:val="auto"/>
        </w:rPr>
        <w:tab/>
        <w:t>46.</w:t>
      </w:r>
      <w:r w:rsidRPr="00D10A7C">
        <w:rPr>
          <w:color w:val="auto"/>
        </w:rPr>
        <w:tab/>
        <w:t>A.</w:t>
      </w:r>
      <w:r w:rsidRPr="00D10A7C">
        <w:rPr>
          <w:color w:val="auto"/>
        </w:rPr>
        <w:tab/>
        <w:t>Section 59-1-425(A) of the 1976 Code is amended to read:</w:t>
      </w:r>
    </w:p>
    <w:p w:rsidR="008F0D16" w:rsidRPr="00D10A7C" w:rsidRDefault="008F0D16" w:rsidP="008F0D16">
      <w:pPr>
        <w:rPr>
          <w:color w:val="auto"/>
        </w:rPr>
      </w:pPr>
      <w:r w:rsidRPr="00D10A7C">
        <w:rPr>
          <w:color w:val="auto"/>
        </w:rPr>
        <w:tab/>
        <w:t>“</w:t>
      </w:r>
      <w:r w:rsidRPr="00D10A7C">
        <w:rPr>
          <w:color w:val="auto"/>
          <w:u w:color="000000" w:themeColor="text1"/>
        </w:rPr>
        <w:t>“</w:t>
      </w:r>
      <w:r w:rsidRPr="00D10A7C">
        <w:rPr>
          <w:color w:val="auto"/>
        </w:rPr>
        <w:t>Section 59</w:t>
      </w:r>
      <w:r w:rsidRPr="00D10A7C">
        <w:rPr>
          <w:color w:val="auto"/>
        </w:rPr>
        <w:noBreakHyphen/>
        <w:t>1</w:t>
      </w:r>
      <w:r w:rsidRPr="00D10A7C">
        <w:rPr>
          <w:color w:val="auto"/>
        </w:rPr>
        <w:noBreakHyphen/>
        <w:t>425.</w:t>
      </w:r>
      <w:r w:rsidRPr="00D10A7C">
        <w:rPr>
          <w:color w:val="auto"/>
        </w:rPr>
        <w:tab/>
        <w:t>(A)</w:t>
      </w:r>
      <w:r w:rsidRPr="00D10A7C">
        <w:rPr>
          <w:color w:val="auto"/>
        </w:rPr>
        <w:tab/>
        <w:t xml:space="preserve">A local school district board of trustees of the State has the authority to establish an annual school calendar for teachers, staff, and students. The statutory school term is one hundred </w:t>
      </w:r>
      <w:r w:rsidRPr="00D10A7C">
        <w:rPr>
          <w:strike/>
          <w:color w:val="auto"/>
        </w:rPr>
        <w:t>ninety</w:t>
      </w:r>
      <w:r w:rsidRPr="00D10A7C">
        <w:rPr>
          <w:color w:val="auto"/>
        </w:rPr>
        <w:t xml:space="preserve"> </w:t>
      </w:r>
      <w:r w:rsidRPr="00D10A7C">
        <w:rPr>
          <w:color w:val="auto"/>
          <w:u w:val="single"/>
        </w:rPr>
        <w:t>ninety-five</w:t>
      </w:r>
      <w:r w:rsidRPr="00D10A7C">
        <w:rPr>
          <w:color w:val="auto"/>
        </w:rPr>
        <w:t xml:space="preserve"> days annually and must consist of a minimum of one hundred eighty days of instruction covering at least nine calendar months. However, </w:t>
      </w:r>
      <w:r w:rsidRPr="00D10A7C">
        <w:rPr>
          <w:strike/>
          <w:color w:val="auto"/>
        </w:rPr>
        <w:t>beginning with the 2007</w:t>
      </w:r>
      <w:r w:rsidRPr="00D10A7C">
        <w:rPr>
          <w:strike/>
          <w:color w:val="auto"/>
        </w:rPr>
        <w:noBreakHyphen/>
        <w:t>2008 school year,</w:t>
      </w:r>
      <w:r w:rsidRPr="00D10A7C">
        <w:rPr>
          <w:color w:val="auto"/>
        </w:rPr>
        <w:t xml:space="preserve"> the opening date for students must not be </w:t>
      </w:r>
      <w:r w:rsidRPr="00D10A7C">
        <w:rPr>
          <w:strike/>
          <w:color w:val="auto"/>
        </w:rPr>
        <w:t>before the third</w:t>
      </w:r>
      <w:r w:rsidRPr="00D10A7C">
        <w:rPr>
          <w:color w:val="auto"/>
        </w:rPr>
        <w:t xml:space="preserve"> </w:t>
      </w:r>
      <w:r w:rsidRPr="00D10A7C">
        <w:rPr>
          <w:color w:val="auto"/>
          <w:u w:val="single"/>
        </w:rPr>
        <w:t>before the second</w:t>
      </w:r>
      <w:r w:rsidRPr="00D10A7C">
        <w:rPr>
          <w:color w:val="auto"/>
        </w:rPr>
        <w:t xml:space="preserve"> Monday in August, except for schools operating on a year</w:t>
      </w:r>
      <w:r w:rsidRPr="00D10A7C">
        <w:rPr>
          <w:color w:val="auto"/>
        </w:rPr>
        <w:noBreakHyphen/>
        <w:t>round modified school calendar. Three days must be used for collegial professional development based upon the educational standards as required by Section 59</w:t>
      </w:r>
      <w:r w:rsidRPr="00D10A7C">
        <w:rPr>
          <w:color w:val="auto"/>
        </w:rPr>
        <w:noBreakHyphen/>
        <w:t>18</w:t>
      </w:r>
      <w:r w:rsidRPr="00D10A7C">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D10A7C">
        <w:rPr>
          <w:strike/>
          <w:color w:val="auto"/>
        </w:rPr>
        <w:t>the remaining</w:t>
      </w:r>
      <w:r w:rsidRPr="00D10A7C">
        <w:rPr>
          <w:color w:val="auto"/>
        </w:rPr>
        <w:t xml:space="preserve"> five days may be used for teacher planning, academic plans, and parent conferences. </w:t>
      </w:r>
      <w:r w:rsidRPr="00D10A7C">
        <w:rPr>
          <w:color w:val="auto"/>
          <w:u w:val="single"/>
        </w:rPr>
        <w:t>The remaining five days may be used for teacher planning but must not include mandatory professional development, meetings, or parent conferences.</w:t>
      </w:r>
      <w:r w:rsidRPr="00D10A7C">
        <w:rPr>
          <w:color w:val="auto"/>
        </w:rPr>
        <w:t xml:space="preserve"> The number of instructional hours in an instructional day may vary according to local board policy and does not have to be uniform among the schools in the district.”</w:t>
      </w:r>
    </w:p>
    <w:p w:rsidR="008F0D16" w:rsidRPr="00D10A7C" w:rsidRDefault="008F0D16" w:rsidP="008F0D16">
      <w:pPr>
        <w:rPr>
          <w:color w:val="auto"/>
        </w:rPr>
      </w:pPr>
      <w:r>
        <w:tab/>
      </w:r>
      <w:r w:rsidRPr="00D10A7C">
        <w:rPr>
          <w:color w:val="auto"/>
        </w:rPr>
        <w:t>B.</w:t>
      </w:r>
      <w:r w:rsidRPr="00D10A7C">
        <w:rPr>
          <w:color w:val="auto"/>
        </w:rPr>
        <w:tab/>
        <w:t>This SECTION is effective contingent upon funding in the annual appropriations act.</w:t>
      </w:r>
    </w:p>
    <w:p w:rsidR="008F0D16" w:rsidRPr="00D10A7C" w:rsidRDefault="008F0D16" w:rsidP="008F0D16">
      <w:pPr>
        <w:rPr>
          <w:color w:val="auto"/>
        </w:rPr>
      </w:pPr>
      <w:r>
        <w:tab/>
      </w:r>
      <w:r w:rsidRPr="00D10A7C">
        <w:rPr>
          <w:color w:val="auto"/>
        </w:rPr>
        <w:t>SECTION</w:t>
      </w:r>
      <w:r w:rsidRPr="00D10A7C">
        <w:rPr>
          <w:color w:val="auto"/>
        </w:rPr>
        <w:tab/>
        <w:t>47.</w:t>
      </w:r>
      <w:r w:rsidRPr="00D10A7C">
        <w:rPr>
          <w:color w:val="auto"/>
        </w:rPr>
        <w:tab/>
        <w:t>Section 59-19-60 of the 1976 Code is amended to read:</w:t>
      </w:r>
    </w:p>
    <w:p w:rsidR="008F0D16" w:rsidRPr="00D10A7C" w:rsidRDefault="008F0D16" w:rsidP="008F0D16">
      <w:pPr>
        <w:rPr>
          <w:color w:val="auto"/>
        </w:rPr>
      </w:pPr>
      <w:r w:rsidRPr="00D10A7C">
        <w:rPr>
          <w:color w:val="auto"/>
        </w:rPr>
        <w:lastRenderedPageBreak/>
        <w:tab/>
        <w:t>“Section 59-19-60.</w:t>
      </w:r>
      <w:r w:rsidRPr="00D10A7C">
        <w:rPr>
          <w:color w:val="auto"/>
        </w:rPr>
        <w:tab/>
      </w:r>
      <w:r w:rsidRPr="00D10A7C">
        <w:rPr>
          <w:color w:val="auto"/>
          <w:u w:val="single"/>
        </w:rPr>
        <w:t>Notwithstanding any provision of law to the contrary, school</w:t>
      </w:r>
      <w:r w:rsidRPr="00D10A7C">
        <w:rPr>
          <w:color w:val="auto"/>
        </w:rPr>
        <w:t xml:space="preserve"> </w:t>
      </w:r>
      <w:r w:rsidRPr="00D10A7C">
        <w:rPr>
          <w:strike/>
          <w:color w:val="auto"/>
        </w:rPr>
        <w:t>School</w:t>
      </w:r>
      <w:r w:rsidRPr="00D10A7C">
        <w:rPr>
          <w:color w:val="auto"/>
        </w:rPr>
        <w:t xml:space="preserve"> district trustees </w:t>
      </w:r>
      <w:r w:rsidRPr="00D10A7C">
        <w:rPr>
          <w:color w:val="auto"/>
          <w:u w:val="single"/>
        </w:rPr>
        <w:t>guilty of malfeasance, misfeasance, incompetency, absenteeism, conflicts of interest, misconduct, persistent neglect of duty in office, or incapacity</w:t>
      </w:r>
      <w:r w:rsidRPr="00D10A7C">
        <w:rPr>
          <w:color w:val="auto"/>
        </w:rPr>
        <w:t xml:space="preserve"> shall be subject to removal from office </w:t>
      </w:r>
      <w:r w:rsidRPr="00D10A7C">
        <w:rPr>
          <w:strike/>
          <w:color w:val="auto"/>
        </w:rPr>
        <w:t>for cause by the county boards of education, upon notice and after being given an opportunity to be heard by the county board of education</w:t>
      </w:r>
      <w:r w:rsidRPr="00D10A7C">
        <w:rPr>
          <w:color w:val="auto"/>
        </w:rPr>
        <w:t xml:space="preserve"> </w:t>
      </w:r>
      <w:r w:rsidRPr="00D10A7C">
        <w:rPr>
          <w:color w:val="auto"/>
          <w:u w:val="single"/>
        </w:rPr>
        <w:t>by the Governor</w:t>
      </w:r>
      <w:r w:rsidRPr="00D10A7C">
        <w:rPr>
          <w:color w:val="auto"/>
        </w:rPr>
        <w:t xml:space="preserve">. </w:t>
      </w:r>
      <w:r w:rsidRPr="00D10A7C">
        <w:rPr>
          <w:strike/>
          <w:color w:val="auto"/>
        </w:rPr>
        <w:t>Any such order of removal shall state the grounds thereof, the manner of notice and the hearing accorded the trustee, and any such trustee shall have the right to appeal to the court of common pleas, as provided in Section 59</w:t>
      </w:r>
      <w:r w:rsidRPr="00D10A7C">
        <w:rPr>
          <w:strike/>
          <w:color w:val="auto"/>
        </w:rPr>
        <w:noBreakHyphen/>
        <w:t>19</w:t>
      </w:r>
      <w:r w:rsidRPr="00D10A7C">
        <w:rPr>
          <w:strike/>
          <w:color w:val="auto"/>
        </w:rPr>
        <w:noBreakHyphen/>
        <w:t>560.</w:t>
      </w:r>
      <w:r w:rsidRPr="00D10A7C">
        <w:rPr>
          <w:color w:val="auto"/>
        </w:rPr>
        <w:t xml:space="preserve"> Vacancies occurring in the membership of any board of trustees for any cause shall be filled for the unexpired term </w:t>
      </w:r>
      <w:r w:rsidRPr="00D10A7C">
        <w:rPr>
          <w:strike/>
          <w:color w:val="auto"/>
        </w:rPr>
        <w:t>by the county board of education</w:t>
      </w:r>
      <w:r w:rsidRPr="00D10A7C">
        <w:rPr>
          <w:color w:val="auto"/>
        </w:rPr>
        <w:t xml:space="preserve"> in the same manner as provided for full</w:t>
      </w:r>
      <w:r w:rsidRPr="00D10A7C">
        <w:rPr>
          <w:color w:val="auto"/>
        </w:rPr>
        <w:noBreakHyphen/>
        <w:t>term appointments.”</w:t>
      </w:r>
    </w:p>
    <w:p w:rsidR="008F0D16" w:rsidRPr="00D10A7C" w:rsidRDefault="008F0D16" w:rsidP="008F0D16">
      <w:pPr>
        <w:jc w:val="center"/>
        <w:rPr>
          <w:color w:val="auto"/>
        </w:rPr>
      </w:pPr>
      <w:r>
        <w:tab/>
      </w:r>
      <w:r w:rsidRPr="00D10A7C">
        <w:rPr>
          <w:color w:val="auto"/>
        </w:rPr>
        <w:t>PART VIII</w:t>
      </w:r>
    </w:p>
    <w:p w:rsidR="008F0D16" w:rsidRPr="00D10A7C" w:rsidRDefault="008F0D16" w:rsidP="008F0D16">
      <w:pPr>
        <w:jc w:val="center"/>
        <w:rPr>
          <w:color w:val="auto"/>
        </w:rPr>
      </w:pPr>
      <w:r>
        <w:tab/>
      </w:r>
      <w:r w:rsidRPr="00D10A7C">
        <w:rPr>
          <w:color w:val="auto"/>
        </w:rPr>
        <w:t>Assistance and Intervention</w:t>
      </w:r>
    </w:p>
    <w:p w:rsidR="008F0D16" w:rsidRPr="00D10A7C" w:rsidRDefault="008F0D16" w:rsidP="008F0D16">
      <w:pPr>
        <w:rPr>
          <w:color w:val="auto"/>
        </w:rPr>
      </w:pPr>
      <w:r>
        <w:tab/>
      </w:r>
      <w:r w:rsidRPr="00D10A7C">
        <w:rPr>
          <w:color w:val="auto"/>
        </w:rPr>
        <w:t>SECTION</w:t>
      </w:r>
      <w:r w:rsidRPr="00D10A7C">
        <w:rPr>
          <w:color w:val="auto"/>
        </w:rPr>
        <w:tab/>
        <w:t>48.</w:t>
      </w:r>
      <w:r w:rsidRPr="00D10A7C">
        <w:rPr>
          <w:color w:val="auto"/>
        </w:rPr>
        <w:tab/>
        <w:t>Article 15, Chapter 18, Title 59 of the 1976 Code is repealed.</w:t>
      </w:r>
    </w:p>
    <w:p w:rsidR="008F0D16" w:rsidRPr="00D10A7C" w:rsidRDefault="008F0D16" w:rsidP="008F0D16">
      <w:pPr>
        <w:rPr>
          <w:color w:val="auto"/>
        </w:rPr>
      </w:pPr>
      <w:r>
        <w:tab/>
      </w:r>
      <w:r w:rsidRPr="00D10A7C">
        <w:rPr>
          <w:color w:val="auto"/>
        </w:rPr>
        <w:t>SECTION</w:t>
      </w:r>
      <w:r w:rsidRPr="00D10A7C">
        <w:rPr>
          <w:color w:val="auto"/>
        </w:rPr>
        <w:tab/>
        <w:t>49.</w:t>
      </w:r>
      <w:r w:rsidRPr="00D10A7C">
        <w:rPr>
          <w:color w:val="auto"/>
        </w:rPr>
        <w:tab/>
        <w:t>Chapter 18, Title 59 of the 1976 Code is amended by adding:</w:t>
      </w:r>
    </w:p>
    <w:p w:rsidR="008F0D16" w:rsidRPr="00D10A7C" w:rsidRDefault="008F0D16" w:rsidP="008F0D16">
      <w:pPr>
        <w:jc w:val="center"/>
        <w:rPr>
          <w:color w:val="auto"/>
        </w:rPr>
      </w:pPr>
      <w:r>
        <w:tab/>
      </w:r>
      <w:r w:rsidRPr="00D10A7C">
        <w:rPr>
          <w:color w:val="auto"/>
        </w:rPr>
        <w:t>“ARTICLE 16</w:t>
      </w:r>
    </w:p>
    <w:p w:rsidR="008F0D16" w:rsidRPr="00D10A7C" w:rsidRDefault="008F0D16" w:rsidP="008F0D16">
      <w:pPr>
        <w:jc w:val="center"/>
        <w:rPr>
          <w:color w:val="auto"/>
        </w:rPr>
      </w:pPr>
      <w:r>
        <w:tab/>
      </w:r>
      <w:r w:rsidRPr="00D10A7C">
        <w:rPr>
          <w:color w:val="auto"/>
        </w:rPr>
        <w:t>Assistance and Intervention</w:t>
      </w:r>
    </w:p>
    <w:p w:rsidR="008F0D16" w:rsidRPr="00D10A7C" w:rsidRDefault="008F0D16" w:rsidP="008F0D16">
      <w:pPr>
        <w:rPr>
          <w:color w:val="auto"/>
        </w:rPr>
      </w:pPr>
      <w:r w:rsidRPr="00D10A7C">
        <w:rPr>
          <w:color w:val="auto"/>
        </w:rPr>
        <w:tab/>
        <w:t>Section 59-18-1615.</w:t>
      </w:r>
      <w:r w:rsidRPr="00D10A7C">
        <w:rPr>
          <w:color w:val="auto"/>
        </w:rPr>
        <w:tab/>
        <w:t>As used in this article:</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‘Chronically underperforming school’ means a school that receives an overall rating of unsatisfactory for three consecutive years on its annual school report card, as provided in Section 59-18-900.</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‘School district’ is defined pursuant to Section 59-1-160.</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‘Underperforming district’ means a district in which sixty-five percent or more of the schools in the district have an overall rating of unsatisfactory or below average on their annual school report cards, as provided in Section 59-18-900.</w:t>
      </w:r>
    </w:p>
    <w:p w:rsidR="008F0D16" w:rsidRPr="00D10A7C" w:rsidRDefault="008F0D16" w:rsidP="008F0D16">
      <w:pPr>
        <w:rPr>
          <w:color w:val="auto"/>
        </w:rPr>
      </w:pPr>
      <w:r w:rsidRPr="00D10A7C">
        <w:rPr>
          <w:color w:val="auto"/>
        </w:rPr>
        <w:tab/>
      </w:r>
      <w:r w:rsidRPr="00D10A7C">
        <w:rPr>
          <w:color w:val="auto"/>
        </w:rPr>
        <w:tab/>
        <w:t>(5)</w:t>
      </w:r>
      <w:r w:rsidRPr="00D10A7C">
        <w:rPr>
          <w:color w:val="auto"/>
        </w:rPr>
        <w:tab/>
        <w:t>‘Underperforming school’ means a school that receives an overall rating of unsatisfactory or below average on its annual school report card, as provided in Section 59-18-900.</w:t>
      </w:r>
    </w:p>
    <w:p w:rsidR="008F0D16" w:rsidRPr="00D10A7C" w:rsidRDefault="008F0D16" w:rsidP="008F0D16">
      <w:pPr>
        <w:rPr>
          <w:color w:val="auto"/>
        </w:rPr>
      </w:pPr>
      <w:r w:rsidRPr="00D10A7C">
        <w:rPr>
          <w:color w:val="auto"/>
        </w:rPr>
        <w:tab/>
        <w:t>Section 59</w:t>
      </w:r>
      <w:r w:rsidRPr="00D10A7C">
        <w:rPr>
          <w:color w:val="auto"/>
        </w:rPr>
        <w:noBreakHyphen/>
        <w:t>18-1620.</w:t>
      </w:r>
      <w:r w:rsidRPr="00D10A7C">
        <w:rPr>
          <w:color w:val="auto"/>
        </w:rPr>
        <w:tab/>
        <w:t>(A)</w:t>
      </w:r>
      <w:r w:rsidRPr="00D10A7C">
        <w:rPr>
          <w:color w:val="auto"/>
        </w:rPr>
        <w:tab/>
        <w:t xml:space="preserve">The department shall implement a tiered system for providing technical and other assistance, professional </w:t>
      </w:r>
      <w:r w:rsidRPr="00D10A7C">
        <w:rPr>
          <w:color w:val="auto"/>
        </w:rPr>
        <w:lastRenderedPageBreak/>
        <w:t>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8F0D16" w:rsidRPr="00D10A7C" w:rsidRDefault="008F0D16" w:rsidP="008F0D16">
      <w:pPr>
        <w:rPr>
          <w:color w:val="auto"/>
        </w:rPr>
      </w:pPr>
      <w:r w:rsidRPr="00D10A7C">
        <w:rPr>
          <w:color w:val="auto"/>
        </w:rPr>
        <w:tab/>
        <w:t>(B)</w:t>
      </w:r>
      <w:r w:rsidRPr="00D10A7C">
        <w:rPr>
          <w:color w:val="auto"/>
        </w:rPr>
        <w:tab/>
        <w:t>As a component of determining if and where assistance and changes are necessary, the department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monitor the professional development of teachers, staff, and administrators provided by or approved through districts and schools;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monitor local school board operations for efficient and effective management; and</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identify and provide a summary of improvements and changes to the school districts, district school boards, and other involved parties.</w:t>
      </w:r>
    </w:p>
    <w:p w:rsidR="008F0D16" w:rsidRPr="00D10A7C" w:rsidRDefault="008F0D16" w:rsidP="008F0D16">
      <w:pPr>
        <w:rPr>
          <w:color w:val="auto"/>
        </w:rPr>
      </w:pPr>
      <w:r w:rsidRPr="00D10A7C">
        <w:rPr>
          <w:color w:val="auto"/>
        </w:rPr>
        <w:tab/>
        <w:t>Section 59</w:t>
      </w:r>
      <w:r w:rsidRPr="00D10A7C">
        <w:rPr>
          <w:color w:val="auto"/>
        </w:rPr>
        <w:noBreakHyphen/>
        <w:t>18</w:t>
      </w:r>
      <w:r w:rsidRPr="00D10A7C">
        <w:rPr>
          <w:color w:val="auto"/>
        </w:rPr>
        <w:noBreakHyphen/>
        <w:t>1625.</w:t>
      </w:r>
      <w:r w:rsidRPr="00D10A7C">
        <w:rPr>
          <w:color w:val="auto"/>
        </w:rPr>
        <w:tab/>
        <w:t>(A)</w:t>
      </w:r>
      <w:r w:rsidRPr="00D10A7C">
        <w:rPr>
          <w:color w:val="auto"/>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8F0D16" w:rsidRPr="00D10A7C" w:rsidRDefault="008F0D16" w:rsidP="008F0D16">
      <w:pPr>
        <w:rPr>
          <w:color w:val="auto"/>
        </w:rPr>
      </w:pPr>
      <w:r w:rsidRPr="00D10A7C">
        <w:rPr>
          <w:color w:val="auto"/>
        </w:rPr>
        <w:tab/>
        <w:t>(B)(1)</w:t>
      </w:r>
      <w:r w:rsidRPr="00D10A7C">
        <w:rPr>
          <w:color w:val="auto"/>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D10A7C">
        <w:rPr>
          <w:color w:val="auto"/>
        </w:rPr>
        <w:noBreakHyphen/>
        <w:t>20</w:t>
      </w:r>
      <w:r w:rsidRPr="00D10A7C">
        <w:rPr>
          <w:color w:val="auto"/>
        </w:rPr>
        <w:noBreakHyphen/>
        <w:t>60, to include a turnaround plan component for any underperforming school or district.</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turnaround plan component of the revised strategic plan must:</w:t>
      </w:r>
    </w:p>
    <w:p w:rsidR="008F0D16" w:rsidRPr="00D10A7C" w:rsidRDefault="008F0D16" w:rsidP="008F0D16">
      <w:pPr>
        <w:rPr>
          <w:color w:val="auto"/>
        </w:rPr>
      </w:pPr>
      <w:r w:rsidRPr="00D10A7C">
        <w:rPr>
          <w:color w:val="auto"/>
        </w:rPr>
        <w:tab/>
      </w:r>
      <w:r w:rsidRPr="00D10A7C">
        <w:rPr>
          <w:color w:val="auto"/>
        </w:rPr>
        <w:tab/>
      </w:r>
      <w:r w:rsidRPr="00D10A7C">
        <w:rPr>
          <w:color w:val="auto"/>
        </w:rPr>
        <w:tab/>
        <w:t>(a)</w:t>
      </w:r>
      <w:r w:rsidRPr="00D10A7C">
        <w:rPr>
          <w:color w:val="auto"/>
        </w:rPr>
        <w:tab/>
        <w:t>be based on data or needs assessments to identify specific improvement strategies related to underperforming school turnaround;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include broad</w:t>
      </w:r>
      <w:r w:rsidRPr="00D10A7C">
        <w:rPr>
          <w:color w:val="auto"/>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be submitted by the district superintendent to the local board of trustees for approval.</w:t>
      </w:r>
    </w:p>
    <w:p w:rsidR="008F0D16" w:rsidRPr="00D10A7C" w:rsidRDefault="008F0D16" w:rsidP="008F0D16">
      <w:pPr>
        <w:rPr>
          <w:color w:val="auto"/>
        </w:rPr>
      </w:pPr>
      <w:r w:rsidRPr="00D10A7C">
        <w:rPr>
          <w:color w:val="auto"/>
        </w:rPr>
        <w:lastRenderedPageBreak/>
        <w:tab/>
        <w:t>(C)</w:t>
      </w:r>
      <w:r w:rsidRPr="00D10A7C">
        <w:rPr>
          <w:color w:val="auto"/>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8F0D16" w:rsidRPr="00D10A7C" w:rsidRDefault="008F0D16" w:rsidP="008F0D16">
      <w:pPr>
        <w:rPr>
          <w:color w:val="auto"/>
        </w:rPr>
      </w:pPr>
      <w:r w:rsidRPr="00D10A7C">
        <w:rPr>
          <w:color w:val="auto"/>
        </w:rPr>
        <w:tab/>
        <w:t>(D)</w:t>
      </w:r>
      <w:r w:rsidRPr="00D10A7C">
        <w:rPr>
          <w:color w:val="auto"/>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8F0D16" w:rsidRPr="00D10A7C" w:rsidRDefault="008F0D16" w:rsidP="008F0D16">
      <w:pPr>
        <w:rPr>
          <w:color w:val="auto"/>
        </w:rPr>
      </w:pPr>
      <w:r w:rsidRPr="00D10A7C">
        <w:rPr>
          <w:color w:val="auto"/>
        </w:rPr>
        <w:tab/>
        <w:t>(E)</w:t>
      </w:r>
      <w:r w:rsidRPr="00D10A7C">
        <w:rPr>
          <w:color w:val="auto"/>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8F0D16" w:rsidRPr="00D10A7C" w:rsidRDefault="008F0D16" w:rsidP="008F0D16">
      <w:pPr>
        <w:rPr>
          <w:color w:val="auto"/>
        </w:rPr>
      </w:pPr>
      <w:r w:rsidRPr="00D10A7C">
        <w:rPr>
          <w:color w:val="auto"/>
        </w:rPr>
        <w:tab/>
        <w:t>Section 59</w:t>
      </w:r>
      <w:r w:rsidRPr="00D10A7C">
        <w:rPr>
          <w:color w:val="auto"/>
        </w:rPr>
        <w:noBreakHyphen/>
        <w:t>18</w:t>
      </w:r>
      <w:r w:rsidRPr="00D10A7C">
        <w:rPr>
          <w:color w:val="auto"/>
        </w:rPr>
        <w:noBreakHyphen/>
        <w:t>1630.</w:t>
      </w:r>
      <w:r w:rsidRPr="00D10A7C">
        <w:rPr>
          <w:color w:val="auto"/>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notify parents of students in writing and electronically;</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immediately review and revise its strategic</w:t>
      </w:r>
      <w:r w:rsidRPr="00D10A7C">
        <w:rPr>
          <w:i/>
          <w:color w:val="auto"/>
        </w:rPr>
        <w:t xml:space="preserve"> </w:t>
      </w:r>
      <w:r w:rsidRPr="00D10A7C">
        <w:rPr>
          <w:color w:val="auto"/>
        </w:rPr>
        <w:t>plan, which must incorporate and focus on turnaround plan components for each school designated as unsatisfactory in accordance with the template and guidelines provided by the department; and</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upon department approval, immediately list the revised strategic plan as a topic on the local district board meeting agenda at least once a quarter.</w:t>
      </w:r>
    </w:p>
    <w:p w:rsidR="008F0D16" w:rsidRPr="00D10A7C" w:rsidRDefault="008F0D16" w:rsidP="008F0D16">
      <w:pPr>
        <w:rPr>
          <w:color w:val="auto"/>
        </w:rPr>
      </w:pPr>
      <w:r w:rsidRPr="00D10A7C">
        <w:rPr>
          <w:color w:val="auto"/>
        </w:rPr>
        <w:tab/>
        <w:t>Section 59</w:t>
      </w:r>
      <w:r w:rsidRPr="00D10A7C">
        <w:rPr>
          <w:color w:val="auto"/>
        </w:rPr>
        <w:noBreakHyphen/>
        <w:t>18</w:t>
      </w:r>
      <w:r w:rsidRPr="00D10A7C">
        <w:rPr>
          <w:color w:val="auto"/>
        </w:rPr>
        <w:noBreakHyphen/>
        <w:t>1635.</w:t>
      </w:r>
      <w:r w:rsidRPr="00D10A7C">
        <w:rPr>
          <w:color w:val="auto"/>
        </w:rPr>
        <w:tab/>
        <w:t>(A)</w:t>
      </w:r>
      <w:r w:rsidRPr="00D10A7C">
        <w:rPr>
          <w:color w:val="auto"/>
        </w:rPr>
        <w:tab/>
        <w:t>The State Superintendent of Education may seek a state-of-education emergency declaration in a school for which he has a capacity to serve under the following circumstances:</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the school is chronically underperforming;</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school’s accreditation is denied; or</w:t>
      </w:r>
    </w:p>
    <w:p w:rsidR="008F0D16" w:rsidRPr="00D10A7C" w:rsidRDefault="008F0D16" w:rsidP="008F0D16">
      <w:pPr>
        <w:rPr>
          <w:color w:val="auto"/>
        </w:rPr>
      </w:pPr>
      <w:r w:rsidRPr="00D10A7C">
        <w:rPr>
          <w:color w:val="auto"/>
        </w:rPr>
        <w:lastRenderedPageBreak/>
        <w:tab/>
      </w:r>
      <w:r w:rsidRPr="00D10A7C">
        <w:rPr>
          <w:color w:val="auto"/>
        </w:rPr>
        <w:tab/>
        <w:t>(3)</w:t>
      </w:r>
      <w:r w:rsidRPr="00D10A7C">
        <w:rPr>
          <w:color w:val="auto"/>
        </w:rPr>
        <w:tab/>
        <w:t>the State Superintendent of Education determines that a school’s turnaround plan results are insufficient.</w:t>
      </w:r>
    </w:p>
    <w:p w:rsidR="008F0D16" w:rsidRPr="00D10A7C" w:rsidRDefault="008F0D16" w:rsidP="008F0D16">
      <w:pPr>
        <w:rPr>
          <w:color w:val="auto"/>
        </w:rPr>
      </w:pPr>
      <w:r w:rsidRPr="00D10A7C">
        <w:rPr>
          <w:color w:val="auto"/>
        </w:rPr>
        <w:tab/>
        <w:t>(B)</w:t>
      </w:r>
      <w:r w:rsidRPr="00D10A7C">
        <w:rPr>
          <w:color w:val="auto"/>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8F0D16" w:rsidRPr="00D10A7C" w:rsidRDefault="008F0D16" w:rsidP="008F0D16">
      <w:pPr>
        <w:rPr>
          <w:color w:val="auto"/>
        </w:rPr>
      </w:pPr>
      <w:r w:rsidRPr="00D10A7C">
        <w:rPr>
          <w:color w:val="auto"/>
        </w:rPr>
        <w:tab/>
        <w:t>(C)</w:t>
      </w:r>
      <w:r w:rsidRPr="00D10A7C">
        <w:rPr>
          <w:color w:val="auto"/>
        </w:rPr>
        <w:tab/>
        <w:t>Upon approval of a state-of-education emergency declaration, the State Superintendent of Education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notify the district superintendent, local school board, local legislative delegation, and Governor; and</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assume management of the school.</w:t>
      </w:r>
    </w:p>
    <w:p w:rsidR="008F0D16" w:rsidRPr="00D10A7C" w:rsidRDefault="008F0D16" w:rsidP="008F0D16">
      <w:pPr>
        <w:rPr>
          <w:color w:val="auto"/>
        </w:rPr>
      </w:pPr>
      <w:r w:rsidRPr="00D10A7C">
        <w:rPr>
          <w:color w:val="auto"/>
        </w:rPr>
        <w:tab/>
        <w:t>(D)</w:t>
      </w:r>
      <w:r w:rsidRPr="00D10A7C">
        <w:rPr>
          <w:color w:val="auto"/>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8F0D16" w:rsidRPr="00D10A7C" w:rsidRDefault="008F0D16" w:rsidP="008F0D16">
      <w:pPr>
        <w:rPr>
          <w:color w:val="auto"/>
          <w:u w:val="single"/>
        </w:rPr>
      </w:pPr>
      <w:r w:rsidRPr="00D10A7C">
        <w:rPr>
          <w:color w:val="auto"/>
        </w:rPr>
        <w:tab/>
        <w:t>(E)</w:t>
      </w:r>
      <w:r w:rsidRPr="00D10A7C">
        <w:rPr>
          <w:color w:val="auto"/>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8F0D16" w:rsidRPr="00D10A7C" w:rsidRDefault="008F0D16" w:rsidP="008F0D16">
      <w:pPr>
        <w:rPr>
          <w:color w:val="auto"/>
        </w:rPr>
      </w:pPr>
      <w:r w:rsidRPr="00D10A7C">
        <w:rPr>
          <w:color w:val="auto"/>
        </w:rPr>
        <w:tab/>
        <w:t>Section 59</w:t>
      </w:r>
      <w:r w:rsidRPr="00D10A7C">
        <w:rPr>
          <w:color w:val="auto"/>
        </w:rPr>
        <w:noBreakHyphen/>
        <w:t>18</w:t>
      </w:r>
      <w:r w:rsidRPr="00D10A7C">
        <w:rPr>
          <w:color w:val="auto"/>
        </w:rPr>
        <w:noBreakHyphen/>
        <w:t>1640.</w:t>
      </w:r>
      <w:r w:rsidRPr="00D10A7C">
        <w:rPr>
          <w:color w:val="auto"/>
        </w:rPr>
        <w:tab/>
        <w:t>(A)</w:t>
      </w:r>
      <w:r w:rsidRPr="00D10A7C">
        <w:rPr>
          <w:color w:val="auto"/>
        </w:rPr>
        <w:tab/>
        <w:t>The State Superintendent of Education may seek a state-of-education emergency declaration in a district for which he has a capacity to serve under the following circumstances:</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the district is identified as underperforming for three consecutive years;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the district’s accreditation is denied;</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the Superintendent of Education determines that a district’s turnaround plan results are insufficient; or</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the district is classified as being in a fiscal emergency status pursuant to Section 59-20-90, or financial mismanagement resulting in a deficit has occurred.</w:t>
      </w:r>
    </w:p>
    <w:p w:rsidR="008F0D16" w:rsidRPr="00D10A7C" w:rsidRDefault="008F0D16" w:rsidP="008F0D16">
      <w:pPr>
        <w:rPr>
          <w:color w:val="auto"/>
        </w:rPr>
      </w:pPr>
      <w:r w:rsidRPr="00D10A7C">
        <w:rPr>
          <w:color w:val="auto"/>
        </w:rPr>
        <w:tab/>
        <w:t>(B)</w:t>
      </w:r>
      <w:r w:rsidRPr="00D10A7C">
        <w:rPr>
          <w:color w:val="auto"/>
        </w:rPr>
        <w:tab/>
        <w:t xml:space="preserve">If the State Superintendent of Education determines that a state-of-education emergency declaration is justified, then he must request that the State Board of Education meet to approve or disapprove the </w:t>
      </w:r>
      <w:r w:rsidRPr="00D10A7C">
        <w:rPr>
          <w:color w:val="auto"/>
        </w:rPr>
        <w:lastRenderedPageBreak/>
        <w:t>declaration. The State Board of Education must meet within ten days of the request to approve or disapprove the declaration.</w:t>
      </w:r>
    </w:p>
    <w:p w:rsidR="008F0D16" w:rsidRPr="00D10A7C" w:rsidRDefault="008F0D16" w:rsidP="008F0D16">
      <w:pPr>
        <w:rPr>
          <w:color w:val="auto"/>
        </w:rPr>
      </w:pPr>
      <w:r w:rsidRPr="00D10A7C">
        <w:rPr>
          <w:color w:val="auto"/>
        </w:rPr>
        <w:tab/>
        <w:t>(C)</w:t>
      </w:r>
      <w:r w:rsidRPr="00D10A7C">
        <w:rPr>
          <w:color w:val="auto"/>
        </w:rPr>
        <w:tab/>
        <w:t>Upon approval of a state-of-education emergency, the State Superintendent of Education shall:</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notify the State Board of Education, the district superintendent, local school board, local legislative delegation, and Governor; and</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 xml:space="preserve">assume management of the district. </w:t>
      </w:r>
    </w:p>
    <w:p w:rsidR="008F0D16" w:rsidRPr="00D10A7C" w:rsidRDefault="008F0D16" w:rsidP="008F0D16">
      <w:pPr>
        <w:rPr>
          <w:strike/>
          <w:color w:val="auto"/>
        </w:rPr>
      </w:pPr>
      <w:r w:rsidRPr="00D10A7C">
        <w:rPr>
          <w:color w:val="auto"/>
        </w:rPr>
        <w:tab/>
        <w:t>(D)</w:t>
      </w:r>
      <w:r w:rsidRPr="00D10A7C">
        <w:rPr>
          <w:color w:val="auto"/>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8F0D16" w:rsidRPr="00D10A7C" w:rsidRDefault="008F0D16" w:rsidP="008F0D16">
      <w:pPr>
        <w:rPr>
          <w:color w:val="auto"/>
        </w:rPr>
      </w:pPr>
      <w:r w:rsidRPr="00D10A7C">
        <w:rPr>
          <w:color w:val="auto"/>
        </w:rPr>
        <w:tab/>
        <w:t>(E)(1)</w:t>
      </w:r>
      <w:r w:rsidRPr="00D10A7C">
        <w:rPr>
          <w:color w:val="auto"/>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8F0D16" w:rsidRPr="00D10A7C" w:rsidRDefault="008F0D16" w:rsidP="008F0D16">
      <w:pPr>
        <w:rPr>
          <w:color w:val="auto"/>
        </w:rPr>
      </w:pPr>
      <w:r w:rsidRPr="00D10A7C">
        <w:rPr>
          <w:color w:val="auto"/>
        </w:rPr>
        <w:tab/>
      </w:r>
      <w:r w:rsidRPr="00D10A7C">
        <w:rPr>
          <w:color w:val="auto"/>
        </w:rPr>
        <w:tab/>
        <w:t>(2)(a)</w:t>
      </w:r>
      <w:r w:rsidRPr="00D10A7C">
        <w:rPr>
          <w:color w:val="auto"/>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t>(i)</w:t>
      </w:r>
      <w:r w:rsidRPr="00D10A7C">
        <w:rPr>
          <w:color w:val="auto"/>
        </w:rPr>
        <w:tab/>
        <w:t>one member appointed by the Governor;</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t>(ii)</w:t>
      </w:r>
      <w:r w:rsidRPr="00D10A7C">
        <w:rPr>
          <w:color w:val="auto"/>
        </w:rPr>
        <w:tab/>
        <w:t>one member appointed by the local legislative delegation; and</w:t>
      </w:r>
    </w:p>
    <w:p w:rsidR="008F0D16" w:rsidRPr="00D10A7C" w:rsidRDefault="008F0D16" w:rsidP="008F0D16">
      <w:pPr>
        <w:rPr>
          <w:color w:val="auto"/>
        </w:rPr>
      </w:pPr>
      <w:r w:rsidRPr="00D10A7C">
        <w:rPr>
          <w:color w:val="auto"/>
        </w:rPr>
        <w:tab/>
      </w:r>
      <w:r w:rsidRPr="00D10A7C">
        <w:rPr>
          <w:color w:val="auto"/>
        </w:rPr>
        <w:tab/>
      </w:r>
      <w:r w:rsidRPr="00D10A7C">
        <w:rPr>
          <w:color w:val="auto"/>
        </w:rPr>
        <w:tab/>
      </w:r>
      <w:r w:rsidRPr="00D10A7C">
        <w:rPr>
          <w:color w:val="auto"/>
        </w:rPr>
        <w:tab/>
        <w:t>(iii)</w:t>
      </w:r>
      <w:r w:rsidRPr="00D10A7C">
        <w:rPr>
          <w:color w:val="auto"/>
        </w:rPr>
        <w:tab/>
        <w:t>three members appointed by the State Superintendent of Education in consultation with the local legislative delegation.</w:t>
      </w:r>
    </w:p>
    <w:p w:rsidR="008F0D16" w:rsidRPr="00D10A7C" w:rsidRDefault="008F0D16" w:rsidP="008F0D16">
      <w:pPr>
        <w:rPr>
          <w:color w:val="auto"/>
        </w:rPr>
      </w:pPr>
      <w:r w:rsidRPr="00D10A7C">
        <w:rPr>
          <w:color w:val="auto"/>
        </w:rPr>
        <w:tab/>
      </w:r>
      <w:r w:rsidRPr="00D10A7C">
        <w:rPr>
          <w:color w:val="auto"/>
        </w:rPr>
        <w:tab/>
      </w:r>
      <w:r w:rsidRPr="00D10A7C">
        <w:rPr>
          <w:color w:val="auto"/>
        </w:rPr>
        <w:tab/>
        <w:t>(b)</w:t>
      </w:r>
      <w:r w:rsidRPr="00D10A7C">
        <w:rPr>
          <w:color w:val="auto"/>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w:t>
      </w:r>
      <w:r w:rsidRPr="00D10A7C">
        <w:rPr>
          <w:color w:val="auto"/>
        </w:rPr>
        <w:lastRenderedPageBreak/>
        <w:t>person appointed or for a person who fails to be appointed. The members of the interim local district board of trustees shall represent the educational needs of the district.</w:t>
      </w:r>
    </w:p>
    <w:p w:rsidR="008F0D16" w:rsidRPr="00D10A7C" w:rsidRDefault="008F0D16" w:rsidP="008F0D16">
      <w:pPr>
        <w:rPr>
          <w:color w:val="auto"/>
        </w:rPr>
      </w:pPr>
      <w:r w:rsidRPr="00D10A7C">
        <w:rPr>
          <w:color w:val="auto"/>
        </w:rPr>
        <w:tab/>
      </w:r>
      <w:r w:rsidRPr="00D10A7C">
        <w:rPr>
          <w:color w:val="auto"/>
        </w:rPr>
        <w:tab/>
      </w:r>
      <w:r w:rsidRPr="00D10A7C">
        <w:rPr>
          <w:color w:val="auto"/>
        </w:rPr>
        <w:tab/>
        <w:t>(c)</w:t>
      </w:r>
      <w:r w:rsidRPr="00D10A7C">
        <w:rPr>
          <w:color w:val="auto"/>
        </w:rPr>
        <w:tab/>
        <w:t>The interim local district board shall be appointed to begin serving within forty-five days of the State Board of Education’s approval of the appointments of the interim local district board and shall serve for a minimum of three years.</w:t>
      </w:r>
    </w:p>
    <w:p w:rsidR="008F0D16" w:rsidRPr="00D10A7C" w:rsidRDefault="008F0D16" w:rsidP="008F0D16">
      <w:pPr>
        <w:rPr>
          <w:color w:val="auto"/>
        </w:rPr>
      </w:pPr>
      <w:r w:rsidRPr="00D10A7C">
        <w:rPr>
          <w:color w:val="auto"/>
        </w:rPr>
        <w:tab/>
      </w:r>
      <w:r w:rsidRPr="00D10A7C">
        <w:rPr>
          <w:color w:val="auto"/>
        </w:rPr>
        <w:tab/>
      </w:r>
      <w:r w:rsidRPr="00D10A7C">
        <w:rPr>
          <w:color w:val="auto"/>
        </w:rPr>
        <w:tab/>
        <w:t>(d)</w:t>
      </w:r>
      <w:r w:rsidRPr="00D10A7C">
        <w:rPr>
          <w:color w:val="auto"/>
        </w:rPr>
        <w:tab/>
        <w:t>Any vacancy shall be filled in the original manner of appointment.</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For a minimum of three years and until the State Board of Education votes to end the state-of-education emergency, the interim local district board shall remain in place, and its appointed members shall continue to serve.</w:t>
      </w:r>
    </w:p>
    <w:p w:rsidR="008F0D16" w:rsidRPr="00D10A7C" w:rsidRDefault="008F0D16" w:rsidP="008F0D16">
      <w:pPr>
        <w:rPr>
          <w:color w:val="auto"/>
          <w:u w:val="single"/>
        </w:rPr>
      </w:pPr>
      <w:r w:rsidRPr="00D10A7C">
        <w:rPr>
          <w:color w:val="auto"/>
        </w:rPr>
        <w:tab/>
        <w:t>(F)(1)</w:t>
      </w:r>
      <w:r w:rsidRPr="00D10A7C">
        <w:rPr>
          <w:color w:val="auto"/>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Upon the swearing in of a new local district board of trustees, the declaration of a state-of-education emergency shall expire, and the powers and duties of the district superintendent and local district school board of trustees are restored.</w:t>
      </w:r>
    </w:p>
    <w:p w:rsidR="008F0D16" w:rsidRPr="00D10A7C" w:rsidRDefault="008F0D16" w:rsidP="008F0D16">
      <w:pPr>
        <w:rPr>
          <w:color w:val="auto"/>
          <w:u w:val="single"/>
        </w:rPr>
      </w:pPr>
      <w:r w:rsidRPr="00D10A7C">
        <w:rPr>
          <w:color w:val="auto"/>
        </w:rPr>
        <w:tab/>
        <w:t>(G)</w:t>
      </w:r>
      <w:r w:rsidRPr="00D10A7C">
        <w:rPr>
          <w:color w:val="auto"/>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8F0D16" w:rsidRPr="00D10A7C" w:rsidRDefault="008F0D16" w:rsidP="008F0D16">
      <w:pPr>
        <w:rPr>
          <w:bCs/>
          <w:color w:val="auto"/>
        </w:rPr>
      </w:pPr>
      <w:r>
        <w:rPr>
          <w:bCs/>
        </w:rPr>
        <w:tab/>
      </w:r>
      <w:r w:rsidRPr="00D10A7C">
        <w:rPr>
          <w:bCs/>
          <w:color w:val="auto"/>
        </w:rPr>
        <w:t>SECTION</w:t>
      </w:r>
      <w:r w:rsidRPr="00D10A7C">
        <w:rPr>
          <w:bCs/>
          <w:color w:val="auto"/>
        </w:rPr>
        <w:tab/>
        <w:t>50.</w:t>
      </w:r>
      <w:r w:rsidRPr="00D10A7C">
        <w:rPr>
          <w:bCs/>
          <w:color w:val="auto"/>
        </w:rPr>
        <w:tab/>
        <w:t>Section 59</w:t>
      </w:r>
      <w:r w:rsidRPr="00D10A7C">
        <w:rPr>
          <w:bCs/>
          <w:color w:val="auto"/>
        </w:rPr>
        <w:noBreakHyphen/>
        <w:t>18</w:t>
      </w:r>
      <w:r w:rsidRPr="00D10A7C">
        <w:rPr>
          <w:bCs/>
          <w:color w:val="auto"/>
        </w:rPr>
        <w:noBreakHyphen/>
        <w:t>920 of the 1976 Code is amended to read:</w:t>
      </w:r>
    </w:p>
    <w:p w:rsidR="008F0D16" w:rsidRPr="00D10A7C" w:rsidRDefault="008F0D16" w:rsidP="008F0D16">
      <w:pPr>
        <w:rPr>
          <w:color w:val="auto"/>
        </w:rPr>
      </w:pPr>
      <w:r w:rsidRPr="00D10A7C">
        <w:rPr>
          <w:color w:val="auto"/>
        </w:rPr>
        <w:tab/>
        <w:t>“Section 59</w:t>
      </w:r>
      <w:r w:rsidRPr="00D10A7C">
        <w:rPr>
          <w:color w:val="auto"/>
        </w:rPr>
        <w:noBreakHyphen/>
        <w:t>18</w:t>
      </w:r>
      <w:r w:rsidRPr="00D10A7C">
        <w:rPr>
          <w:color w:val="auto"/>
        </w:rPr>
        <w:noBreakHyphen/>
        <w:t>920.</w:t>
      </w:r>
      <w:r w:rsidRPr="00D10A7C">
        <w:rPr>
          <w:color w:val="auto"/>
        </w:rPr>
        <w:tab/>
      </w:r>
      <w:r w:rsidRPr="00D10A7C">
        <w:rPr>
          <w:color w:val="auto"/>
          <w:u w:color="000000" w:themeColor="text1"/>
        </w:rPr>
        <w:t xml:space="preserve">A charter school established pursuant to Chapter 40, Title 59 shall report the data requested by the </w:t>
      </w:r>
      <w:r w:rsidRPr="00D10A7C">
        <w:rPr>
          <w:strike/>
          <w:color w:val="auto"/>
          <w:u w:color="000000" w:themeColor="text1"/>
        </w:rPr>
        <w:t>Department of Education</w:t>
      </w:r>
      <w:r w:rsidRPr="00D10A7C">
        <w:rPr>
          <w:color w:val="auto"/>
          <w:u w:color="000000" w:themeColor="text1"/>
        </w:rPr>
        <w:t xml:space="preserve"> </w:t>
      </w:r>
      <w:r w:rsidRPr="00D10A7C">
        <w:rPr>
          <w:color w:val="auto"/>
          <w:u w:val="single" w:color="000000" w:themeColor="text1"/>
        </w:rPr>
        <w:t>department</w:t>
      </w:r>
      <w:r w:rsidRPr="00D10A7C">
        <w:rPr>
          <w:color w:val="auto"/>
          <w:u w:color="000000" w:themeColor="text1"/>
        </w:rPr>
        <w:t xml:space="preserve"> necessary to generate a report card and a rating. The performance of students attending charter schools sponsored by the South Carolina Public Charter School District </w:t>
      </w:r>
      <w:r w:rsidRPr="00D10A7C">
        <w:rPr>
          <w:bCs/>
          <w:iCs/>
          <w:color w:val="auto"/>
          <w:u w:val="single" w:color="000000" w:themeColor="text1"/>
        </w:rPr>
        <w:t>or a registered institution of higher learning</w:t>
      </w:r>
      <w:r w:rsidRPr="00D10A7C">
        <w:rPr>
          <w:bCs/>
          <w:iCs/>
          <w:color w:val="auto"/>
          <w:u w:color="000000" w:themeColor="text1"/>
        </w:rPr>
        <w:t xml:space="preserve"> </w:t>
      </w:r>
      <w:r w:rsidRPr="00D10A7C">
        <w:rPr>
          <w:color w:val="auto"/>
          <w:u w:color="000000" w:themeColor="text1"/>
        </w:rPr>
        <w:t xml:space="preserve">must be included in the overall performance ratings of each school </w:t>
      </w:r>
      <w:r w:rsidRPr="00D10A7C">
        <w:rPr>
          <w:strike/>
          <w:color w:val="auto"/>
          <w:u w:color="000000" w:themeColor="text1"/>
        </w:rPr>
        <w:t>in the South Carolina Public Charter School District</w:t>
      </w:r>
      <w:r w:rsidRPr="00D10A7C">
        <w:rPr>
          <w:color w:val="auto"/>
          <w:u w:color="000000" w:themeColor="text1"/>
        </w:rPr>
        <w:t xml:space="preserve">. The performance of students attending a charter school authorized by a local school district must be reflected on a separate line on the school district’s </w:t>
      </w:r>
      <w:r w:rsidRPr="00D10A7C">
        <w:rPr>
          <w:color w:val="auto"/>
          <w:u w:color="000000" w:themeColor="text1"/>
        </w:rPr>
        <w:lastRenderedPageBreak/>
        <w:t>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8F0D16" w:rsidRPr="00D10A7C" w:rsidRDefault="008F0D16" w:rsidP="008F0D16">
      <w:pPr>
        <w:rPr>
          <w:bCs/>
          <w:color w:val="auto"/>
        </w:rPr>
      </w:pPr>
      <w:r>
        <w:rPr>
          <w:bCs/>
        </w:rPr>
        <w:tab/>
      </w:r>
      <w:r w:rsidRPr="00D10A7C">
        <w:rPr>
          <w:bCs/>
          <w:color w:val="auto"/>
        </w:rPr>
        <w:t>SECTION</w:t>
      </w:r>
      <w:r w:rsidRPr="00D10A7C">
        <w:rPr>
          <w:bCs/>
          <w:color w:val="auto"/>
        </w:rPr>
        <w:tab/>
        <w:t>51.</w:t>
      </w:r>
      <w:r w:rsidRPr="00D10A7C">
        <w:rPr>
          <w:bCs/>
          <w:color w:val="auto"/>
        </w:rPr>
        <w:tab/>
        <w:t>Section 59</w:t>
      </w:r>
      <w:r w:rsidRPr="00D10A7C">
        <w:rPr>
          <w:bCs/>
          <w:color w:val="auto"/>
        </w:rPr>
        <w:noBreakHyphen/>
        <w:t>59</w:t>
      </w:r>
      <w:r w:rsidRPr="00D10A7C">
        <w:rPr>
          <w:bCs/>
          <w:color w:val="auto"/>
        </w:rPr>
        <w:noBreakHyphen/>
        <w:t>30 of the 1976 Code is repealed.</w:t>
      </w:r>
    </w:p>
    <w:p w:rsidR="008F0D16" w:rsidRPr="00D10A7C" w:rsidRDefault="008F0D16" w:rsidP="008F0D16">
      <w:pPr>
        <w:jc w:val="center"/>
        <w:rPr>
          <w:bCs/>
          <w:color w:val="auto"/>
        </w:rPr>
      </w:pPr>
      <w:r>
        <w:rPr>
          <w:bCs/>
        </w:rPr>
        <w:tab/>
      </w:r>
      <w:r w:rsidRPr="00D10A7C">
        <w:rPr>
          <w:bCs/>
          <w:color w:val="auto"/>
        </w:rPr>
        <w:t>PART IX</w:t>
      </w:r>
    </w:p>
    <w:p w:rsidR="008F0D16" w:rsidRPr="00D10A7C" w:rsidRDefault="008F0D16" w:rsidP="008F0D16">
      <w:pPr>
        <w:jc w:val="center"/>
        <w:rPr>
          <w:bCs/>
          <w:color w:val="auto"/>
        </w:rPr>
      </w:pPr>
      <w:r>
        <w:rPr>
          <w:bCs/>
        </w:rPr>
        <w:tab/>
      </w:r>
      <w:r w:rsidRPr="00D10A7C">
        <w:rPr>
          <w:bCs/>
          <w:color w:val="auto"/>
        </w:rPr>
        <w:t>Miscellaneous</w:t>
      </w:r>
    </w:p>
    <w:p w:rsidR="008F0D16" w:rsidRPr="00D10A7C" w:rsidRDefault="008F0D16" w:rsidP="008F0D16">
      <w:pPr>
        <w:rPr>
          <w:color w:val="auto"/>
        </w:rPr>
      </w:pPr>
      <w:r>
        <w:rPr>
          <w:u w:color="000000" w:themeColor="text1"/>
        </w:rPr>
        <w:tab/>
      </w:r>
      <w:r w:rsidRPr="00D10A7C">
        <w:rPr>
          <w:color w:val="auto"/>
          <w:u w:color="000000" w:themeColor="text1"/>
        </w:rPr>
        <w:t>SECTION</w:t>
      </w:r>
      <w:r w:rsidRPr="00D10A7C">
        <w:rPr>
          <w:color w:val="auto"/>
          <w:u w:color="000000" w:themeColor="text1"/>
        </w:rPr>
        <w:tab/>
        <w:t>52.</w:t>
      </w:r>
      <w:r w:rsidRPr="00D10A7C">
        <w:rPr>
          <w:color w:val="auto"/>
          <w:u w:color="000000" w:themeColor="text1"/>
        </w:rPr>
        <w:tab/>
      </w:r>
      <w:r w:rsidRPr="00D10A7C">
        <w:rPr>
          <w:color w:val="auto"/>
        </w:rPr>
        <w:t>(A)</w:t>
      </w:r>
      <w:r w:rsidRPr="00D10A7C">
        <w:rPr>
          <w:color w:val="auto"/>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8F0D16" w:rsidRPr="00D10A7C" w:rsidRDefault="008F0D16" w:rsidP="008F0D16">
      <w:pPr>
        <w:rPr>
          <w:color w:val="auto"/>
        </w:rPr>
      </w:pPr>
      <w:r w:rsidRPr="00D10A7C">
        <w:rPr>
          <w:color w:val="auto"/>
        </w:rPr>
        <w:tab/>
        <w:t>(B)</w:t>
      </w:r>
      <w:r w:rsidRPr="00D10A7C">
        <w:rPr>
          <w:color w:val="auto"/>
        </w:rPr>
        <w:tab/>
        <w:t>The Legislative Audit Council’s study shall focus on:</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Title I, Title II, and Title IV as related to the Elementary and Secondary Education Act of 1965, and as reauthorized by the No Child Left Behind Act of 2001, and Every Student Succeeds Act of 2017;</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Individuals with Disabilities Education Act of 2004;</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Head Start and Early Childhood Education; and</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teacher quality improvement programs.</w:t>
      </w:r>
    </w:p>
    <w:p w:rsidR="008F0D16" w:rsidRPr="00D10A7C" w:rsidRDefault="008F0D16" w:rsidP="008F0D16">
      <w:pPr>
        <w:rPr>
          <w:color w:val="auto"/>
        </w:rPr>
      </w:pPr>
      <w:r w:rsidRPr="00D10A7C">
        <w:rPr>
          <w:color w:val="auto"/>
        </w:rPr>
        <w:tab/>
        <w:t>(C)</w:t>
      </w:r>
      <w:r w:rsidRPr="00D10A7C">
        <w:rPr>
          <w:color w:val="auto"/>
        </w:rPr>
        <w:tab/>
        <w:t>The study and report must include, but is not limited to, the following considerations:</w:t>
      </w:r>
    </w:p>
    <w:p w:rsidR="008F0D16" w:rsidRPr="00D10A7C" w:rsidRDefault="008F0D16" w:rsidP="008F0D16">
      <w:pPr>
        <w:rPr>
          <w:color w:val="auto"/>
        </w:rPr>
      </w:pPr>
      <w:r w:rsidRPr="00D10A7C">
        <w:rPr>
          <w:color w:val="auto"/>
        </w:rPr>
        <w:tab/>
      </w:r>
      <w:r w:rsidRPr="00D10A7C">
        <w:rPr>
          <w:color w:val="auto"/>
        </w:rPr>
        <w:tab/>
        <w:t>(1)</w:t>
      </w:r>
      <w:r w:rsidRPr="00D10A7C">
        <w:rPr>
          <w:color w:val="auto"/>
        </w:rPr>
        <w:tab/>
        <w:t>grant and program application costs as a cost of compliance;</w:t>
      </w:r>
    </w:p>
    <w:p w:rsidR="008F0D16" w:rsidRPr="00D10A7C" w:rsidRDefault="008F0D16" w:rsidP="008F0D16">
      <w:pPr>
        <w:rPr>
          <w:color w:val="auto"/>
        </w:rPr>
      </w:pPr>
      <w:r w:rsidRPr="00D10A7C">
        <w:rPr>
          <w:color w:val="auto"/>
        </w:rPr>
        <w:tab/>
      </w:r>
      <w:r w:rsidRPr="00D10A7C">
        <w:rPr>
          <w:color w:val="auto"/>
        </w:rPr>
        <w:tab/>
        <w:t>(2)</w:t>
      </w:r>
      <w:r w:rsidRPr="00D10A7C">
        <w:rPr>
          <w:color w:val="auto"/>
        </w:rPr>
        <w:tab/>
        <w:t>grant and program application policy requirements imposed on the State, as well as the fiscal impact associated with the requirements;</w:t>
      </w:r>
    </w:p>
    <w:p w:rsidR="008F0D16" w:rsidRPr="00D10A7C" w:rsidRDefault="008F0D16" w:rsidP="008F0D16">
      <w:pPr>
        <w:rPr>
          <w:color w:val="auto"/>
        </w:rPr>
      </w:pPr>
      <w:r w:rsidRPr="00D10A7C">
        <w:rPr>
          <w:color w:val="auto"/>
        </w:rPr>
        <w:tab/>
      </w:r>
      <w:r w:rsidRPr="00D10A7C">
        <w:rPr>
          <w:color w:val="auto"/>
        </w:rPr>
        <w:tab/>
        <w:t>(3)</w:t>
      </w:r>
      <w:r w:rsidRPr="00D10A7C">
        <w:rPr>
          <w:color w:val="auto"/>
        </w:rPr>
        <w:tab/>
        <w:t>expenditures, annualized and projected for the life of each grant and program and for ten years after the grant or program expires or after federal funding is discontinued;</w:t>
      </w:r>
    </w:p>
    <w:p w:rsidR="008F0D16" w:rsidRPr="00D10A7C" w:rsidRDefault="008F0D16" w:rsidP="008F0D16">
      <w:pPr>
        <w:rPr>
          <w:color w:val="auto"/>
        </w:rPr>
      </w:pPr>
      <w:r w:rsidRPr="00D10A7C">
        <w:rPr>
          <w:color w:val="auto"/>
        </w:rPr>
        <w:tab/>
      </w:r>
      <w:r w:rsidRPr="00D10A7C">
        <w:rPr>
          <w:color w:val="auto"/>
        </w:rPr>
        <w:tab/>
        <w:t>(4)</w:t>
      </w:r>
      <w:r w:rsidRPr="00D10A7C">
        <w:rPr>
          <w:color w:val="auto"/>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8F0D16" w:rsidRPr="00D10A7C" w:rsidRDefault="008F0D16" w:rsidP="008F0D16">
      <w:pPr>
        <w:rPr>
          <w:color w:val="auto"/>
        </w:rPr>
      </w:pPr>
      <w:r w:rsidRPr="00D10A7C">
        <w:rPr>
          <w:color w:val="auto"/>
        </w:rPr>
        <w:tab/>
      </w:r>
      <w:r w:rsidRPr="00D10A7C">
        <w:rPr>
          <w:color w:val="auto"/>
        </w:rPr>
        <w:tab/>
        <w:t>(5)</w:t>
      </w:r>
      <w:r w:rsidRPr="00D10A7C">
        <w:rPr>
          <w:color w:val="auto"/>
        </w:rPr>
        <w:tab/>
        <w:t>both allowable and unallowable expenditures incurred from the programs and grants included in the cost of compliance;</w:t>
      </w:r>
    </w:p>
    <w:p w:rsidR="008F0D16" w:rsidRPr="00D10A7C" w:rsidRDefault="008F0D16" w:rsidP="008F0D16">
      <w:pPr>
        <w:rPr>
          <w:color w:val="auto"/>
        </w:rPr>
      </w:pPr>
      <w:r w:rsidRPr="00D10A7C">
        <w:rPr>
          <w:color w:val="auto"/>
        </w:rPr>
        <w:tab/>
      </w:r>
      <w:r w:rsidRPr="00D10A7C">
        <w:rPr>
          <w:color w:val="auto"/>
        </w:rPr>
        <w:tab/>
        <w:t>(6)</w:t>
      </w:r>
      <w:r w:rsidRPr="00D10A7C">
        <w:rPr>
          <w:color w:val="auto"/>
        </w:rPr>
        <w:tab/>
        <w:t>expenditures incurred requiring the use of state or local funds included in the cost of compliance; and</w:t>
      </w:r>
    </w:p>
    <w:p w:rsidR="008F0D16" w:rsidRPr="00D10A7C" w:rsidRDefault="008F0D16" w:rsidP="008F0D16">
      <w:pPr>
        <w:rPr>
          <w:color w:val="auto"/>
        </w:rPr>
      </w:pPr>
      <w:r w:rsidRPr="00D10A7C">
        <w:rPr>
          <w:color w:val="auto"/>
        </w:rPr>
        <w:lastRenderedPageBreak/>
        <w:tab/>
      </w:r>
      <w:r w:rsidRPr="00D10A7C">
        <w:rPr>
          <w:color w:val="auto"/>
        </w:rPr>
        <w:tab/>
        <w:t>(7)</w:t>
      </w:r>
      <w:r w:rsidRPr="00D10A7C">
        <w:rPr>
          <w:color w:val="auto"/>
        </w:rPr>
        <w:tab/>
        <w:t>“Maintenance of Effort” and “Supplement, Not Supplant” requirements included in the cost of compliance as a category of “minimum state and local spending required to receive grant.”</w:t>
      </w:r>
    </w:p>
    <w:p w:rsidR="008F0D16" w:rsidRPr="00D10A7C" w:rsidRDefault="008F0D16" w:rsidP="008F0D16">
      <w:pPr>
        <w:rPr>
          <w:bCs/>
          <w:color w:val="auto"/>
        </w:rPr>
      </w:pPr>
      <w:r w:rsidRPr="00D10A7C">
        <w:rPr>
          <w:color w:val="auto"/>
        </w:rPr>
        <w:tab/>
        <w:t>(D)</w:t>
      </w:r>
      <w:r w:rsidRPr="00D10A7C">
        <w:rPr>
          <w:color w:val="auto"/>
        </w:rPr>
        <w:tab/>
        <w:t>Once complete, the report will be made public.</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53.</w:t>
      </w:r>
      <w:r w:rsidRPr="00D10A7C">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F0D16" w:rsidRPr="00D10A7C" w:rsidRDefault="008F0D16" w:rsidP="008F0D16">
      <w:pPr>
        <w:rPr>
          <w:color w:val="auto"/>
          <w:u w:color="000000" w:themeColor="text1"/>
        </w:rPr>
      </w:pPr>
      <w:r>
        <w:rPr>
          <w:u w:color="000000" w:themeColor="text1"/>
        </w:rPr>
        <w:tab/>
      </w:r>
      <w:r w:rsidRPr="00D10A7C">
        <w:rPr>
          <w:color w:val="auto"/>
          <w:u w:color="000000" w:themeColor="text1"/>
        </w:rPr>
        <w:t>SECTION</w:t>
      </w:r>
      <w:r w:rsidRPr="00D10A7C">
        <w:rPr>
          <w:color w:val="auto"/>
          <w:u w:color="000000" w:themeColor="text1"/>
        </w:rPr>
        <w:tab/>
        <w:t>54.</w:t>
      </w:r>
      <w:r w:rsidRPr="00D10A7C">
        <w:rPr>
          <w:color w:val="auto"/>
          <w:u w:color="000000" w:themeColor="text1"/>
        </w:rPr>
        <w:tab/>
        <w:t>Unless otherwise provided, this act takes effect upon approval by the Governor.</w:t>
      </w:r>
      <w:r w:rsidRPr="00D10A7C">
        <w:rPr>
          <w:color w:val="auto"/>
          <w:u w:color="000000" w:themeColor="text1"/>
        </w:rPr>
        <w:tab/>
      </w:r>
      <w:r w:rsidRPr="00D10A7C">
        <w:rPr>
          <w:color w:val="auto"/>
          <w:u w:color="000000" w:themeColor="text1"/>
        </w:rPr>
        <w:tab/>
        <w:t>/</w:t>
      </w:r>
    </w:p>
    <w:p w:rsidR="008F0D16" w:rsidRPr="00D10A7C" w:rsidRDefault="008F0D16" w:rsidP="008F0D16">
      <w:pPr>
        <w:rPr>
          <w:snapToGrid w:val="0"/>
          <w:color w:val="auto"/>
        </w:rPr>
      </w:pPr>
      <w:r w:rsidRPr="00D10A7C">
        <w:rPr>
          <w:snapToGrid w:val="0"/>
          <w:color w:val="auto"/>
        </w:rPr>
        <w:tab/>
        <w:t>Renumber sections to conform.</w:t>
      </w:r>
    </w:p>
    <w:p w:rsidR="008F0D16" w:rsidRDefault="008F0D16" w:rsidP="008F0D16">
      <w:pPr>
        <w:rPr>
          <w:snapToGrid w:val="0"/>
          <w:color w:val="auto"/>
        </w:rPr>
      </w:pPr>
      <w:r w:rsidRPr="00D10A7C">
        <w:rPr>
          <w:snapToGrid w:val="0"/>
          <w:color w:val="auto"/>
        </w:rPr>
        <w:tab/>
        <w:t>Amend title to conform.</w:t>
      </w:r>
    </w:p>
    <w:p w:rsidR="00A269B7" w:rsidRDefault="00A269B7" w:rsidP="00A269B7">
      <w:pPr>
        <w:pStyle w:val="Header"/>
        <w:tabs>
          <w:tab w:val="clear" w:pos="8640"/>
          <w:tab w:val="left" w:pos="4320"/>
        </w:tabs>
      </w:pPr>
      <w:r>
        <w:tab/>
      </w:r>
    </w:p>
    <w:p w:rsidR="00A269B7" w:rsidRDefault="00A269B7" w:rsidP="00A269B7">
      <w:pPr>
        <w:pStyle w:val="Header"/>
        <w:tabs>
          <w:tab w:val="clear" w:pos="8640"/>
          <w:tab w:val="left" w:pos="4320"/>
        </w:tabs>
      </w:pPr>
      <w:r>
        <w:tab/>
        <w:t xml:space="preserve">Senator HEMBREE moved to adopt the committee amendment. </w:t>
      </w:r>
    </w:p>
    <w:p w:rsidR="00A269B7" w:rsidRDefault="00A269B7" w:rsidP="00A269B7">
      <w:pPr>
        <w:pStyle w:val="Header"/>
        <w:tabs>
          <w:tab w:val="clear" w:pos="8640"/>
          <w:tab w:val="left" w:pos="4320"/>
        </w:tabs>
      </w:pPr>
    </w:p>
    <w:p w:rsidR="00A269B7" w:rsidRPr="008F0D16" w:rsidRDefault="00A269B7" w:rsidP="00A269B7">
      <w:pPr>
        <w:pStyle w:val="Header"/>
        <w:keepNext/>
        <w:keepLines/>
        <w:tabs>
          <w:tab w:val="clear" w:pos="8640"/>
          <w:tab w:val="left" w:pos="4320"/>
        </w:tabs>
        <w:jc w:val="center"/>
      </w:pPr>
      <w:r>
        <w:rPr>
          <w:b/>
        </w:rPr>
        <w:t>Point of Order</w:t>
      </w:r>
    </w:p>
    <w:p w:rsidR="00A269B7" w:rsidRDefault="00A269B7" w:rsidP="00A269B7">
      <w:pPr>
        <w:pStyle w:val="Header"/>
        <w:keepNext/>
        <w:keepLines/>
        <w:tabs>
          <w:tab w:val="clear" w:pos="8640"/>
          <w:tab w:val="left" w:pos="4320"/>
        </w:tabs>
      </w:pPr>
      <w:r>
        <w:tab/>
        <w:t>Senator RANKIN raised a Point of Order under Rule 24A that the amendment was out of order inasmuch as it was not germane to the Bill.</w:t>
      </w:r>
    </w:p>
    <w:p w:rsidR="00A269B7" w:rsidRDefault="00A269B7" w:rsidP="00A269B7">
      <w:pPr>
        <w:pStyle w:val="Header"/>
        <w:tabs>
          <w:tab w:val="clear" w:pos="8640"/>
          <w:tab w:val="left" w:pos="4320"/>
        </w:tabs>
        <w:rPr>
          <w:color w:val="auto"/>
        </w:rPr>
      </w:pPr>
      <w:r>
        <w:tab/>
      </w:r>
      <w:r>
        <w:rPr>
          <w:color w:val="auto"/>
        </w:rPr>
        <w:t xml:space="preserve">Senator RANKIN spoke on the Point of Order. </w:t>
      </w:r>
    </w:p>
    <w:p w:rsidR="00A269B7" w:rsidRPr="008F0D16" w:rsidRDefault="00A269B7" w:rsidP="00A269B7">
      <w:pPr>
        <w:pStyle w:val="Header"/>
        <w:tabs>
          <w:tab w:val="clear" w:pos="8640"/>
          <w:tab w:val="left" w:pos="4320"/>
        </w:tabs>
        <w:rPr>
          <w:color w:val="auto"/>
        </w:rPr>
      </w:pPr>
      <w:r>
        <w:rPr>
          <w:color w:val="auto"/>
        </w:rPr>
        <w:tab/>
        <w:t xml:space="preserve">Senator MASSEY spoke on the Point of Order. </w:t>
      </w:r>
    </w:p>
    <w:p w:rsidR="00A269B7" w:rsidRDefault="00A269B7" w:rsidP="00A269B7">
      <w:pPr>
        <w:pStyle w:val="Header"/>
        <w:tabs>
          <w:tab w:val="clear" w:pos="8640"/>
          <w:tab w:val="left" w:pos="4320"/>
        </w:tabs>
      </w:pPr>
    </w:p>
    <w:p w:rsidR="00A269B7" w:rsidRDefault="00A269B7" w:rsidP="00A269B7">
      <w:pPr>
        <w:pStyle w:val="Header"/>
        <w:tabs>
          <w:tab w:val="clear" w:pos="8640"/>
          <w:tab w:val="left" w:pos="4320"/>
        </w:tabs>
      </w:pPr>
      <w:r>
        <w:tab/>
        <w:t xml:space="preserve">The PRESIDENT </w:t>
      </w:r>
      <w:r w:rsidRPr="008F0D16">
        <w:rPr>
          <w:color w:val="auto"/>
        </w:rPr>
        <w:t xml:space="preserve">overruled </w:t>
      </w:r>
      <w:r>
        <w:t>the Point of Order.</w:t>
      </w:r>
    </w:p>
    <w:p w:rsidR="008F0D16" w:rsidRDefault="008F0D16" w:rsidP="008F0D16">
      <w:pPr>
        <w:rPr>
          <w:snapToGrid w:val="0"/>
          <w:color w:val="auto"/>
        </w:rPr>
      </w:pPr>
    </w:p>
    <w:p w:rsidR="008F0D16" w:rsidRDefault="008F0D16" w:rsidP="008F0D16">
      <w:r>
        <w:rPr>
          <w:snapToGrid w:val="0"/>
          <w:color w:val="auto"/>
        </w:rPr>
        <w:tab/>
      </w:r>
      <w:r>
        <w:t>The committee amendment was adopted.</w:t>
      </w:r>
    </w:p>
    <w:p w:rsidR="008F0D16" w:rsidRDefault="008F0D16">
      <w:pPr>
        <w:pStyle w:val="Header"/>
        <w:tabs>
          <w:tab w:val="clear" w:pos="8640"/>
          <w:tab w:val="left" w:pos="4320"/>
        </w:tabs>
      </w:pPr>
      <w:r>
        <w:tab/>
      </w:r>
    </w:p>
    <w:p w:rsidR="008F0D16" w:rsidRDefault="008F0D16">
      <w:pPr>
        <w:pStyle w:val="Header"/>
        <w:tabs>
          <w:tab w:val="clear" w:pos="8640"/>
          <w:tab w:val="left" w:pos="4320"/>
        </w:tabs>
      </w:pPr>
      <w:r>
        <w:tab/>
        <w:t xml:space="preserve">Senator FANNING spoke on the Bill. </w:t>
      </w:r>
    </w:p>
    <w:p w:rsidR="004C4A79" w:rsidRDefault="004C4A79">
      <w:pPr>
        <w:pStyle w:val="Header"/>
        <w:tabs>
          <w:tab w:val="clear" w:pos="8640"/>
          <w:tab w:val="left" w:pos="4320"/>
        </w:tabs>
      </w:pPr>
      <w:r>
        <w:tab/>
        <w:t xml:space="preserve">Senator JOHNSON spoke on the Bill. </w:t>
      </w:r>
    </w:p>
    <w:p w:rsidR="008F0D16" w:rsidRDefault="008F0D16">
      <w:pPr>
        <w:pStyle w:val="Header"/>
        <w:tabs>
          <w:tab w:val="clear" w:pos="8640"/>
          <w:tab w:val="left" w:pos="4320"/>
        </w:tabs>
      </w:pPr>
    </w:p>
    <w:p w:rsidR="00637787" w:rsidRDefault="008F0D16">
      <w:pPr>
        <w:pStyle w:val="Header"/>
        <w:tabs>
          <w:tab w:val="clear" w:pos="8640"/>
          <w:tab w:val="left" w:pos="4320"/>
        </w:tabs>
      </w:pPr>
      <w:r>
        <w:t xml:space="preserve"> </w:t>
      </w:r>
      <w:r w:rsidR="004C4A79">
        <w:tab/>
        <w:t xml:space="preserve">Senator MASSEY moved to carry over the Bill. </w:t>
      </w:r>
    </w:p>
    <w:p w:rsidR="00CE75BA" w:rsidRDefault="00CE75BA">
      <w:pPr>
        <w:pStyle w:val="Header"/>
        <w:tabs>
          <w:tab w:val="clear" w:pos="8640"/>
          <w:tab w:val="left" w:pos="4320"/>
        </w:tabs>
      </w:pPr>
    </w:p>
    <w:p w:rsidR="00DB74A4" w:rsidRPr="00637787" w:rsidRDefault="00637787" w:rsidP="00637787">
      <w:pPr>
        <w:pStyle w:val="Header"/>
        <w:tabs>
          <w:tab w:val="clear" w:pos="8640"/>
          <w:tab w:val="left" w:pos="4320"/>
        </w:tabs>
        <w:jc w:val="center"/>
        <w:rPr>
          <w:b/>
        </w:rPr>
      </w:pPr>
      <w:r w:rsidRPr="00637787">
        <w:rPr>
          <w:b/>
        </w:rPr>
        <w:t>REPORT RECEIVED</w:t>
      </w:r>
    </w:p>
    <w:p w:rsidR="00B411A2" w:rsidRDefault="004C4A79">
      <w:pPr>
        <w:pStyle w:val="Header"/>
        <w:tabs>
          <w:tab w:val="clear" w:pos="8640"/>
          <w:tab w:val="left" w:pos="4320"/>
        </w:tabs>
      </w:pPr>
      <w:r>
        <w:tab/>
        <w:t xml:space="preserve">The Judicial Merit Selection Committee Report was entered as received. </w:t>
      </w:r>
    </w:p>
    <w:p w:rsidR="00637787" w:rsidRDefault="00637787">
      <w:pPr>
        <w:pStyle w:val="Header"/>
        <w:tabs>
          <w:tab w:val="clear" w:pos="8640"/>
          <w:tab w:val="left" w:pos="4320"/>
        </w:tabs>
      </w:pPr>
    </w:p>
    <w:p w:rsidR="0009348B" w:rsidRPr="0009348B" w:rsidRDefault="0009348B" w:rsidP="0009348B">
      <w:pPr>
        <w:keepNext/>
        <w:keepLines/>
        <w:tabs>
          <w:tab w:val="clear" w:pos="216"/>
          <w:tab w:val="clear" w:pos="432"/>
          <w:tab w:val="clear" w:pos="648"/>
          <w:tab w:val="left" w:pos="720"/>
        </w:tabs>
        <w:ind w:left="720" w:right="29" w:hanging="720"/>
        <w:contextualSpacing/>
        <w:jc w:val="center"/>
        <w:rPr>
          <w:b/>
          <w:color w:val="auto"/>
          <w:szCs w:val="22"/>
          <w:lang w:bidi="en-US"/>
        </w:rPr>
      </w:pPr>
      <w:r w:rsidRPr="0009348B">
        <w:rPr>
          <w:b/>
          <w:color w:val="auto"/>
          <w:szCs w:val="22"/>
          <w:lang w:bidi="en-US"/>
        </w:rPr>
        <w:lastRenderedPageBreak/>
        <w:t>Judicial Merit Selection Commission</w:t>
      </w:r>
    </w:p>
    <w:p w:rsidR="0009348B" w:rsidRPr="0009348B" w:rsidRDefault="0009348B" w:rsidP="0009348B">
      <w:pPr>
        <w:keepNext/>
        <w:keepLines/>
        <w:tabs>
          <w:tab w:val="clear" w:pos="216"/>
          <w:tab w:val="clear" w:pos="432"/>
          <w:tab w:val="clear" w:pos="648"/>
          <w:tab w:val="left" w:pos="720"/>
        </w:tabs>
        <w:ind w:left="720" w:right="29" w:hanging="720"/>
        <w:contextualSpacing/>
        <w:jc w:val="center"/>
        <w:rPr>
          <w:b/>
          <w:color w:val="auto"/>
          <w:szCs w:val="22"/>
          <w:lang w:bidi="en-US"/>
        </w:rPr>
      </w:pPr>
    </w:p>
    <w:p w:rsidR="0009348B" w:rsidRPr="0009348B" w:rsidRDefault="0009348B" w:rsidP="0009348B">
      <w:pPr>
        <w:keepNext/>
        <w:keepLines/>
        <w:tabs>
          <w:tab w:val="clear" w:pos="216"/>
          <w:tab w:val="clear" w:pos="432"/>
          <w:tab w:val="clear" w:pos="648"/>
          <w:tab w:val="left" w:pos="720"/>
        </w:tabs>
        <w:ind w:left="720" w:right="29" w:hanging="720"/>
        <w:contextualSpacing/>
        <w:jc w:val="center"/>
        <w:rPr>
          <w:b/>
          <w:color w:val="auto"/>
          <w:szCs w:val="22"/>
          <w:lang w:bidi="en-US"/>
        </w:rPr>
      </w:pPr>
      <w:r w:rsidRPr="0009348B">
        <w:rPr>
          <w:b/>
          <w:color w:val="auto"/>
          <w:szCs w:val="22"/>
          <w:lang w:bidi="en-US"/>
        </w:rPr>
        <w:t>Report of Candidate Qualifications</w:t>
      </w:r>
    </w:p>
    <w:p w:rsidR="0009348B" w:rsidRPr="0009348B" w:rsidRDefault="0009348B" w:rsidP="0009348B">
      <w:pPr>
        <w:keepNext/>
        <w:keepLines/>
        <w:tabs>
          <w:tab w:val="clear" w:pos="216"/>
          <w:tab w:val="clear" w:pos="432"/>
          <w:tab w:val="clear" w:pos="648"/>
          <w:tab w:val="left" w:pos="720"/>
        </w:tabs>
        <w:ind w:left="720" w:right="29" w:hanging="720"/>
        <w:contextualSpacing/>
        <w:jc w:val="center"/>
        <w:rPr>
          <w:b/>
          <w:color w:val="auto"/>
          <w:szCs w:val="22"/>
          <w:lang w:bidi="en-US"/>
        </w:rPr>
      </w:pPr>
      <w:r w:rsidRPr="0009348B">
        <w:rPr>
          <w:b/>
          <w:color w:val="auto"/>
          <w:szCs w:val="22"/>
          <w:lang w:bidi="en-US"/>
        </w:rPr>
        <w:t>2019</w:t>
      </w:r>
    </w:p>
    <w:p w:rsidR="0009348B" w:rsidRPr="0009348B" w:rsidRDefault="0009348B" w:rsidP="0009348B">
      <w:pPr>
        <w:keepNext/>
        <w:keepLines/>
        <w:tabs>
          <w:tab w:val="clear" w:pos="216"/>
          <w:tab w:val="clear" w:pos="432"/>
          <w:tab w:val="clear" w:pos="648"/>
          <w:tab w:val="left" w:pos="720"/>
        </w:tabs>
        <w:ind w:left="720" w:right="29" w:hanging="720"/>
        <w:contextualSpacing/>
        <w:jc w:val="center"/>
        <w:rPr>
          <w:color w:val="auto"/>
          <w:szCs w:val="22"/>
          <w:lang w:bidi="en-US"/>
        </w:rPr>
      </w:pPr>
    </w:p>
    <w:p w:rsidR="0009348B" w:rsidRPr="0009348B" w:rsidRDefault="0009348B" w:rsidP="0009348B">
      <w:pPr>
        <w:tabs>
          <w:tab w:val="clear" w:pos="216"/>
          <w:tab w:val="clear" w:pos="432"/>
          <w:tab w:val="clear" w:pos="648"/>
          <w:tab w:val="left" w:pos="720"/>
        </w:tabs>
        <w:ind w:left="720" w:right="22" w:hanging="720"/>
        <w:contextualSpacing/>
        <w:jc w:val="left"/>
        <w:rPr>
          <w:color w:val="auto"/>
          <w:szCs w:val="22"/>
          <w:lang w:bidi="en-US"/>
        </w:rPr>
      </w:pPr>
      <w:r w:rsidRPr="0009348B">
        <w:rPr>
          <w:color w:val="auto"/>
          <w:szCs w:val="22"/>
          <w:lang w:bidi="en-US"/>
        </w:rPr>
        <w:t xml:space="preserve">Date </w:t>
      </w:r>
      <w:r w:rsidRPr="0009348B">
        <w:rPr>
          <w:color w:val="auto"/>
          <w:szCs w:val="22"/>
          <w:u w:val="single"/>
          <w:lang w:bidi="en-US"/>
        </w:rPr>
        <w:t>Draft</w:t>
      </w:r>
      <w:r w:rsidRPr="0009348B">
        <w:rPr>
          <w:color w:val="auto"/>
          <w:szCs w:val="22"/>
          <w:lang w:bidi="en-US"/>
        </w:rPr>
        <w:t xml:space="preserve"> Report Issued:</w:t>
      </w:r>
      <w:r w:rsidRPr="0009348B">
        <w:rPr>
          <w:color w:val="auto"/>
          <w:szCs w:val="22"/>
          <w:lang w:bidi="en-US"/>
        </w:rPr>
        <w:tab/>
        <w:t>Thursday, January 16, 2020</w:t>
      </w:r>
    </w:p>
    <w:p w:rsidR="0009348B" w:rsidRPr="0009348B" w:rsidRDefault="0009348B" w:rsidP="0009348B">
      <w:pPr>
        <w:tabs>
          <w:tab w:val="clear" w:pos="216"/>
          <w:tab w:val="clear" w:pos="432"/>
          <w:tab w:val="clear" w:pos="648"/>
          <w:tab w:val="left" w:pos="720"/>
        </w:tabs>
        <w:ind w:left="720" w:right="22" w:hanging="720"/>
        <w:contextualSpacing/>
        <w:jc w:val="left"/>
        <w:rPr>
          <w:color w:val="auto"/>
          <w:szCs w:val="22"/>
          <w:lang w:bidi="en-US"/>
        </w:rPr>
      </w:pPr>
      <w:r w:rsidRPr="0009348B">
        <w:rPr>
          <w:color w:val="auto"/>
          <w:szCs w:val="22"/>
          <w:lang w:bidi="en-US"/>
        </w:rPr>
        <w:t>Date and Time Final Report Issued: Noon, Tuesday, January 21, 2020</w:t>
      </w:r>
    </w:p>
    <w:p w:rsidR="0009348B" w:rsidRPr="0009348B" w:rsidRDefault="0009348B" w:rsidP="0009348B">
      <w:pPr>
        <w:tabs>
          <w:tab w:val="clear" w:pos="216"/>
          <w:tab w:val="clear" w:pos="432"/>
          <w:tab w:val="clear" w:pos="648"/>
          <w:tab w:val="left" w:pos="720"/>
        </w:tabs>
        <w:ind w:left="720" w:right="22" w:hanging="720"/>
        <w:contextualSpacing/>
        <w:jc w:val="center"/>
        <w:rPr>
          <w:color w:val="auto"/>
          <w:szCs w:val="22"/>
          <w:lang w:bidi="en-US"/>
        </w:rPr>
      </w:pPr>
    </w:p>
    <w:p w:rsidR="0009348B" w:rsidRPr="0009348B" w:rsidRDefault="0009348B" w:rsidP="0009348B">
      <w:pPr>
        <w:tabs>
          <w:tab w:val="clear" w:pos="216"/>
          <w:tab w:val="clear" w:pos="432"/>
          <w:tab w:val="clear" w:pos="648"/>
          <w:tab w:val="left" w:pos="720"/>
        </w:tabs>
        <w:ind w:right="22"/>
        <w:contextualSpacing/>
        <w:jc w:val="left"/>
        <w:rPr>
          <w:b/>
          <w:color w:val="auto"/>
          <w:szCs w:val="22"/>
          <w:lang w:bidi="en-US"/>
        </w:rPr>
      </w:pPr>
      <w:r w:rsidRPr="0009348B">
        <w:rPr>
          <w:b/>
          <w:color w:val="auto"/>
          <w:szCs w:val="22"/>
          <w:lang w:bidi="en-US"/>
        </w:rPr>
        <w:t>Judicial candidates are not free to seek or accept commitments until Tuesday, January 21, 2020, at Noon.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ind w:right="22" w:hanging="720"/>
        <w:contextualSpacing/>
        <w:jc w:val="center"/>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09348B">
        <w:rPr>
          <w:b/>
          <w:color w:val="auto"/>
          <w:szCs w:val="22"/>
        </w:rPr>
        <w:t>Judicial Merit Selection Commission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09348B">
        <w:rPr>
          <w:color w:val="auto"/>
          <w:sz w:val="14"/>
          <w:szCs w:val="14"/>
        </w:rPr>
        <w:t>Rep. G. Murrell Smith Jr., Chairman</w:t>
      </w:r>
      <w:r w:rsidRPr="0009348B">
        <w:rPr>
          <w:color w:val="auto"/>
          <w:sz w:val="14"/>
          <w:szCs w:val="14"/>
        </w:rPr>
        <w:tab/>
      </w:r>
      <w:r w:rsidRPr="0009348B">
        <w:rPr>
          <w:color w:val="auto"/>
          <w:sz w:val="14"/>
          <w:szCs w:val="14"/>
        </w:rPr>
        <w:tab/>
        <w:t>Erin B. Crawford, Chief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09348B">
        <w:rPr>
          <w:color w:val="auto"/>
          <w:sz w:val="14"/>
          <w:szCs w:val="14"/>
        </w:rPr>
        <w:t>Sen. Luke A. Rankin, Vice Chairman</w:t>
      </w:r>
      <w:r w:rsidRPr="0009348B">
        <w:rPr>
          <w:color w:val="auto"/>
          <w:sz w:val="14"/>
          <w:szCs w:val="14"/>
        </w:rPr>
        <w:tab/>
      </w:r>
      <w:r w:rsidRPr="0009348B">
        <w:rPr>
          <w:color w:val="auto"/>
          <w:sz w:val="14"/>
          <w:szCs w:val="14"/>
        </w:rPr>
        <w:tab/>
        <w:t>Emma Dean,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Sen. Ronnie A. Sabb</w:t>
      </w:r>
      <w:r w:rsidRPr="0009348B">
        <w:rPr>
          <w:color w:val="auto"/>
          <w:sz w:val="14"/>
          <w:szCs w:val="14"/>
        </w:rPr>
        <w:tab/>
      </w:r>
      <w:r w:rsidRPr="0009348B">
        <w:rPr>
          <w:color w:val="auto"/>
          <w:sz w:val="14"/>
          <w:szCs w:val="14"/>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09348B">
        <w:rPr>
          <w:noProof/>
          <w:color w:val="auto"/>
        </w:rPr>
        <w:drawing>
          <wp:anchor distT="0" distB="0" distL="114300" distR="114300" simplePos="0" relativeHeight="251659264" behindDoc="1" locked="1" layoutInCell="1" allowOverlap="1" wp14:anchorId="364BEE2F" wp14:editId="5FD49F66">
            <wp:simplePos x="0" y="0"/>
            <wp:positionH relativeFrom="page">
              <wp:posOffset>2489200</wp:posOffset>
            </wp:positionH>
            <wp:positionV relativeFrom="paragraph">
              <wp:posOffset>22860</wp:posOffset>
            </wp:positionV>
            <wp:extent cx="905510" cy="915035"/>
            <wp:effectExtent l="0" t="0" r="889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09348B">
        <w:rPr>
          <w:color w:val="auto"/>
          <w:sz w:val="16"/>
          <w:szCs w:val="16"/>
        </w:rPr>
        <w:t>Sen. Tom Young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Rep. J. Todd Rutherford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4"/>
          <w:szCs w:val="14"/>
        </w:rPr>
      </w:pPr>
      <w:r w:rsidRPr="0009348B">
        <w:rPr>
          <w:color w:val="auto"/>
          <w:sz w:val="14"/>
          <w:szCs w:val="14"/>
        </w:rPr>
        <w:t>Rep. Chris Murphy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4"/>
          <w:szCs w:val="14"/>
        </w:rPr>
      </w:pPr>
      <w:r w:rsidRPr="0009348B">
        <w:rPr>
          <w:color w:val="auto"/>
          <w:sz w:val="14"/>
          <w:szCs w:val="14"/>
        </w:rPr>
        <w:t>Hope Blackley-Logan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Lucy Grey McIver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Andrew N. Safran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09348B">
        <w:rPr>
          <w:color w:val="auto"/>
          <w:sz w:val="14"/>
          <w:szCs w:val="14"/>
        </w:rPr>
        <w:t>J.P. “Pete” Strom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09348B">
        <w:rPr>
          <w:color w:val="auto"/>
          <w:szCs w:val="22"/>
        </w:rPr>
        <w:t>Post Office Box 142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09348B">
        <w:rPr>
          <w:color w:val="auto"/>
          <w:szCs w:val="22"/>
        </w:rPr>
        <w:t>Columbia, South Carolina 29202</w:t>
      </w:r>
    </w:p>
    <w:p w:rsidR="0009348B" w:rsidRPr="0009348B" w:rsidRDefault="0009348B" w:rsidP="0009348B">
      <w:pPr>
        <w:tabs>
          <w:tab w:val="clear" w:pos="216"/>
          <w:tab w:val="clear" w:pos="432"/>
          <w:tab w:val="clear" w:pos="648"/>
          <w:tab w:val="left" w:pos="720"/>
        </w:tabs>
        <w:spacing w:after="200" w:line="276" w:lineRule="auto"/>
        <w:jc w:val="center"/>
        <w:rPr>
          <w:rFonts w:eastAsia="Calibri"/>
          <w:color w:val="auto"/>
          <w:szCs w:val="22"/>
        </w:rPr>
      </w:pPr>
      <w:r w:rsidRPr="0009348B">
        <w:rPr>
          <w:color w:val="auto"/>
          <w:szCs w:val="22"/>
        </w:rPr>
        <w:t>(803) 212-6623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09348B">
        <w:rPr>
          <w:color w:val="auto"/>
          <w:szCs w:val="22"/>
          <w:lang w:bidi="en-US"/>
        </w:rPr>
        <w:t>January 16, 2020</w:t>
      </w:r>
    </w:p>
    <w:p w:rsidR="0009348B" w:rsidRPr="0009348B" w:rsidRDefault="0009348B" w:rsidP="0009348B">
      <w:pPr>
        <w:rPr>
          <w:color w:val="auto"/>
          <w:szCs w:val="22"/>
          <w:lang w:bidi="en-US"/>
        </w:rPr>
      </w:pPr>
      <w:r w:rsidRPr="0009348B">
        <w:rPr>
          <w:color w:val="auto"/>
          <w:szCs w:val="22"/>
          <w:lang w:bidi="en-US"/>
        </w:rPr>
        <w:t>Dear Members of the General Assembly:</w:t>
      </w:r>
    </w:p>
    <w:p w:rsidR="0009348B" w:rsidRPr="0009348B" w:rsidRDefault="0009348B" w:rsidP="0009348B">
      <w:pPr>
        <w:rPr>
          <w:color w:val="auto"/>
          <w:szCs w:val="22"/>
          <w:lang w:bidi="en-US"/>
        </w:rPr>
      </w:pPr>
      <w:r w:rsidRPr="0009348B">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09348B" w:rsidRPr="0009348B" w:rsidRDefault="0009348B" w:rsidP="0009348B">
      <w:pPr>
        <w:rPr>
          <w:color w:val="auto"/>
          <w:szCs w:val="22"/>
          <w:lang w:bidi="en-US"/>
        </w:rPr>
      </w:pPr>
      <w:r w:rsidRPr="0009348B">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09348B" w:rsidRPr="0009348B" w:rsidRDefault="0009348B" w:rsidP="0009348B">
      <w:pPr>
        <w:spacing w:after="200" w:line="276" w:lineRule="auto"/>
        <w:rPr>
          <w:b/>
          <w:color w:val="auto"/>
          <w:szCs w:val="22"/>
          <w:lang w:bidi="en-US"/>
        </w:rPr>
      </w:pPr>
      <w:r w:rsidRPr="0009348B">
        <w:rPr>
          <w:color w:val="auto"/>
          <w:szCs w:val="22"/>
          <w:lang w:bidi="en-US"/>
        </w:rPr>
        <w:lastRenderedPageBreak/>
        <w:tab/>
        <w:t xml:space="preserve">Judicial candidates are </w:t>
      </w:r>
      <w:r w:rsidRPr="0009348B">
        <w:rPr>
          <w:b/>
          <w:bCs/>
          <w:color w:val="auto"/>
          <w:szCs w:val="22"/>
          <w:lang w:bidi="en-US"/>
        </w:rPr>
        <w:t>prohibited</w:t>
      </w:r>
      <w:r w:rsidRPr="0009348B">
        <w:rPr>
          <w:color w:val="auto"/>
          <w:szCs w:val="22"/>
          <w:lang w:bidi="en-US"/>
        </w:rPr>
        <w:t xml:space="preserve"> from asking for your commitment until </w:t>
      </w:r>
      <w:r w:rsidRPr="0009348B">
        <w:rPr>
          <w:b/>
          <w:bCs/>
          <w:color w:val="auto"/>
          <w:szCs w:val="22"/>
          <w:u w:val="single"/>
          <w:lang w:bidi="en-US"/>
        </w:rPr>
        <w:t xml:space="preserve">12:00 Noon on </w:t>
      </w:r>
      <w:r w:rsidRPr="0009348B">
        <w:rPr>
          <w:b/>
          <w:color w:val="auto"/>
          <w:szCs w:val="22"/>
          <w:u w:val="single"/>
          <w:lang w:bidi="en-US"/>
        </w:rPr>
        <w:t>Tuesday, January 21, 2020</w:t>
      </w:r>
      <w:r w:rsidRPr="0009348B">
        <w:rPr>
          <w:b/>
          <w:bCs/>
          <w:color w:val="auto"/>
          <w:szCs w:val="22"/>
          <w:u w:val="single"/>
          <w:lang w:bidi="en-US"/>
        </w:rPr>
        <w:t>.</w:t>
      </w:r>
      <w:r w:rsidRPr="0009348B">
        <w:rPr>
          <w:b/>
          <w:bCs/>
          <w:color w:val="auto"/>
          <w:szCs w:val="22"/>
          <w:lang w:bidi="en-US"/>
        </w:rPr>
        <w:t xml:space="preserve"> </w:t>
      </w:r>
      <w:r w:rsidRPr="0009348B">
        <w:rPr>
          <w:b/>
          <w:color w:val="auto"/>
          <w:szCs w:val="22"/>
          <w:lang w:bidi="en-US"/>
        </w:rPr>
        <w:t>Further,</w:t>
      </w:r>
      <w:r w:rsidRPr="0009348B">
        <w:rPr>
          <w:color w:val="auto"/>
          <w:szCs w:val="22"/>
          <w:lang w:bidi="en-US"/>
        </w:rPr>
        <w:t xml:space="preserve"> </w:t>
      </w:r>
      <w:r w:rsidRPr="0009348B">
        <w:rPr>
          <w:b/>
          <w:color w:val="auto"/>
          <w:szCs w:val="22"/>
          <w:lang w:bidi="en-US"/>
        </w:rPr>
        <w:t xml:space="preserve">members of the General Assembly are not permitted to issue letters of </w:t>
      </w:r>
    </w:p>
    <w:p w:rsidR="0009348B" w:rsidRPr="0009348B" w:rsidRDefault="0009348B" w:rsidP="0009348B">
      <w:pPr>
        <w:rPr>
          <w:b/>
          <w:color w:val="auto"/>
          <w:szCs w:val="22"/>
          <w:lang w:bidi="en-US"/>
        </w:rPr>
      </w:pPr>
      <w:r w:rsidRPr="0009348B">
        <w:rPr>
          <w:b/>
          <w:color w:val="auto"/>
          <w:szCs w:val="22"/>
          <w:lang w:bidi="en-US"/>
        </w:rPr>
        <w:t xml:space="preserve">introduction, announcements of candidacy, statements detailing a candidate’s qualifications, or commitments to vote for a candidate </w:t>
      </w:r>
      <w:r w:rsidRPr="0009348B">
        <w:rPr>
          <w:b/>
          <w:color w:val="auto"/>
          <w:szCs w:val="22"/>
          <w:u w:val="single"/>
          <w:lang w:bidi="en-US"/>
        </w:rPr>
        <w:t>until 12:00 Noon on Tuesday, January 21, 2020</w:t>
      </w:r>
      <w:r w:rsidRPr="0009348B">
        <w:rPr>
          <w:b/>
          <w:color w:val="auto"/>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09348B">
        <w:rPr>
          <w:color w:val="auto"/>
          <w:szCs w:val="22"/>
          <w:lang w:bidi="en-US"/>
        </w:rPr>
        <w:t xml:space="preserve"> If you find a candidate violating the pledging prohibitions or if you have questions about this report, please contact Erin B. Crawford, Chief Counsel to the Commission, at (803) 212-6689.</w:t>
      </w:r>
    </w:p>
    <w:p w:rsidR="0009348B" w:rsidRPr="0009348B" w:rsidRDefault="0009348B" w:rsidP="0009348B">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09348B">
        <w:rPr>
          <w:color w:val="auto"/>
          <w:szCs w:val="22"/>
          <w:lang w:bidi="en-US"/>
        </w:rPr>
        <w:tab/>
        <w:t>Thank you for your attention to this matter.</w:t>
      </w:r>
    </w:p>
    <w:p w:rsidR="0009348B" w:rsidRPr="0009348B" w:rsidRDefault="0009348B" w:rsidP="0009348B">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09348B">
        <w:rPr>
          <w:color w:val="auto"/>
          <w:szCs w:val="22"/>
          <w:lang w:bidi="en-US"/>
        </w:rPr>
        <w:tab/>
        <w:t>Sincerely,</w:t>
      </w:r>
    </w:p>
    <w:p w:rsidR="0009348B" w:rsidRPr="0009348B" w:rsidRDefault="0009348B" w:rsidP="0009348B">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09348B">
        <w:rPr>
          <w:color w:val="auto"/>
          <w:szCs w:val="22"/>
          <w:lang w:bidi="en-US"/>
        </w:rPr>
        <w:tab/>
        <w:t>Representative G. Murrell Smith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09348B">
        <w:rPr>
          <w:b/>
          <w:color w:val="auto"/>
          <w:szCs w:val="22"/>
        </w:rPr>
        <w:t>Judicial Merit Selection Commission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09348B">
        <w:rPr>
          <w:color w:val="auto"/>
          <w:sz w:val="14"/>
          <w:szCs w:val="14"/>
        </w:rPr>
        <w:t>Rep. G. Murrell Smith Jr., Chairman</w:t>
      </w:r>
      <w:r w:rsidRPr="0009348B">
        <w:rPr>
          <w:color w:val="auto"/>
          <w:sz w:val="14"/>
          <w:szCs w:val="14"/>
        </w:rPr>
        <w:tab/>
      </w:r>
      <w:r w:rsidRPr="0009348B">
        <w:rPr>
          <w:color w:val="auto"/>
          <w:sz w:val="14"/>
          <w:szCs w:val="14"/>
        </w:rPr>
        <w:tab/>
        <w:t>Erin B. Crawford, Chief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09348B">
        <w:rPr>
          <w:color w:val="auto"/>
          <w:sz w:val="14"/>
          <w:szCs w:val="14"/>
        </w:rPr>
        <w:t>Sen. Luke A. Rankin, Vice Chairman</w:t>
      </w:r>
      <w:r w:rsidRPr="0009348B">
        <w:rPr>
          <w:color w:val="auto"/>
          <w:sz w:val="14"/>
          <w:szCs w:val="14"/>
        </w:rPr>
        <w:tab/>
        <w:t>Emma Dean,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Sen. Ronnie A. Sabb</w:t>
      </w:r>
      <w:r w:rsidRPr="0009348B">
        <w:rPr>
          <w:color w:val="auto"/>
          <w:sz w:val="14"/>
          <w:szCs w:val="14"/>
        </w:rPr>
        <w:tab/>
      </w:r>
      <w:r w:rsidRPr="0009348B">
        <w:rPr>
          <w:color w:val="auto"/>
          <w:sz w:val="14"/>
          <w:szCs w:val="14"/>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09348B">
        <w:rPr>
          <w:noProof/>
          <w:color w:val="auto"/>
        </w:rPr>
        <w:drawing>
          <wp:anchor distT="0" distB="0" distL="114300" distR="114300" simplePos="0" relativeHeight="251660288" behindDoc="1" locked="1" layoutInCell="1" allowOverlap="1" wp14:anchorId="19FD6196" wp14:editId="376A0748">
            <wp:simplePos x="0" y="0"/>
            <wp:positionH relativeFrom="page">
              <wp:posOffset>2489200</wp:posOffset>
            </wp:positionH>
            <wp:positionV relativeFrom="paragraph">
              <wp:posOffset>22860</wp:posOffset>
            </wp:positionV>
            <wp:extent cx="905510" cy="915035"/>
            <wp:effectExtent l="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09348B">
        <w:rPr>
          <w:color w:val="auto"/>
          <w:sz w:val="16"/>
          <w:szCs w:val="16"/>
        </w:rPr>
        <w:t>Sen. Tom Young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Rep. J. Todd Rutherford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4"/>
          <w:szCs w:val="14"/>
        </w:rPr>
      </w:pPr>
      <w:r w:rsidRPr="0009348B">
        <w:rPr>
          <w:color w:val="auto"/>
          <w:sz w:val="14"/>
          <w:szCs w:val="14"/>
        </w:rPr>
        <w:t>Rep. Chris Murphy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4"/>
          <w:szCs w:val="14"/>
        </w:rPr>
      </w:pPr>
      <w:r w:rsidRPr="0009348B">
        <w:rPr>
          <w:color w:val="auto"/>
          <w:sz w:val="14"/>
          <w:szCs w:val="14"/>
        </w:rPr>
        <w:t>Hope Blackley-Logan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Lucy Grey McIver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09348B">
        <w:rPr>
          <w:color w:val="auto"/>
          <w:sz w:val="14"/>
          <w:szCs w:val="14"/>
        </w:rPr>
        <w:t>Andrew N. Safran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09348B">
        <w:rPr>
          <w:color w:val="auto"/>
          <w:sz w:val="14"/>
          <w:szCs w:val="14"/>
        </w:rPr>
        <w:t>J.P. “Pete” Strom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09348B">
        <w:rPr>
          <w:color w:val="auto"/>
          <w:szCs w:val="22"/>
        </w:rPr>
        <w:t>Post Office Box 142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09348B">
        <w:rPr>
          <w:color w:val="auto"/>
          <w:szCs w:val="22"/>
        </w:rPr>
        <w:t>Columbia, South Carolina 29202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09348B">
        <w:rPr>
          <w:color w:val="auto"/>
          <w:szCs w:val="22"/>
        </w:rPr>
        <w:t>(803) 212-6623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09348B" w:rsidRPr="0009348B" w:rsidRDefault="0009348B" w:rsidP="0009348B">
      <w:pPr>
        <w:tabs>
          <w:tab w:val="clear" w:pos="216"/>
          <w:tab w:val="clear" w:pos="432"/>
          <w:tab w:val="clear" w:pos="648"/>
          <w:tab w:val="left" w:pos="720"/>
        </w:tabs>
        <w:jc w:val="center"/>
        <w:rPr>
          <w:rFonts w:eastAsia="Calibri"/>
          <w:color w:val="auto"/>
          <w:szCs w:val="22"/>
        </w:rPr>
      </w:pPr>
      <w:r w:rsidRPr="0009348B">
        <w:rPr>
          <w:rFonts w:eastAsia="Calibri"/>
          <w:color w:val="auto"/>
          <w:szCs w:val="22"/>
        </w:rPr>
        <w:t>January 16, 2020</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jc w:val="left"/>
        <w:rPr>
          <w:rFonts w:eastAsia="Calibri"/>
          <w:color w:val="auto"/>
          <w:szCs w:val="22"/>
        </w:rPr>
      </w:pPr>
      <w:r w:rsidRPr="0009348B">
        <w:rPr>
          <w:rFonts w:eastAsia="Calibri"/>
          <w:color w:val="auto"/>
          <w:szCs w:val="22"/>
        </w:rPr>
        <w:t>Dear Fellow Members of the General Assembly:</w:t>
      </w:r>
    </w:p>
    <w:p w:rsidR="0009348B" w:rsidRPr="0009348B" w:rsidRDefault="0009348B" w:rsidP="0009348B">
      <w:pPr>
        <w:rPr>
          <w:rFonts w:eastAsia="Calibri"/>
          <w:color w:val="auto"/>
          <w:szCs w:val="22"/>
        </w:rPr>
      </w:pPr>
      <w:r w:rsidRPr="0009348B">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09348B" w:rsidRPr="0009348B" w:rsidRDefault="0009348B" w:rsidP="0009348B">
      <w:pPr>
        <w:rPr>
          <w:rFonts w:eastAsia="Calibri"/>
          <w:color w:val="auto"/>
          <w:szCs w:val="22"/>
        </w:rPr>
      </w:pPr>
      <w:r w:rsidRPr="0009348B">
        <w:rPr>
          <w:rFonts w:eastAsia="Calibri"/>
          <w:color w:val="auto"/>
          <w:szCs w:val="22"/>
        </w:rPr>
        <w:lastRenderedPageBreak/>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09348B">
        <w:rPr>
          <w:rFonts w:eastAsia="Calibri"/>
          <w:b/>
          <w:i/>
          <w:color w:val="auto"/>
          <w:szCs w:val="22"/>
        </w:rPr>
        <w:t xml:space="preserve">an announcement of candidacy </w:t>
      </w:r>
      <w:r w:rsidRPr="0009348B">
        <w:rPr>
          <w:rFonts w:eastAsia="Calibri"/>
          <w:b/>
          <w:i/>
          <w:color w:val="auto"/>
          <w:szCs w:val="22"/>
          <w:u w:val="single"/>
        </w:rPr>
        <w:t>by the candidate</w:t>
      </w:r>
      <w:r w:rsidRPr="0009348B">
        <w:rPr>
          <w:rFonts w:eastAsia="Calibri"/>
          <w:b/>
          <w:i/>
          <w:color w:val="auto"/>
          <w:szCs w:val="22"/>
        </w:rPr>
        <w:t xml:space="preserve"> and </w:t>
      </w:r>
      <w:r w:rsidRPr="0009348B">
        <w:rPr>
          <w:rFonts w:eastAsia="Calibri"/>
          <w:b/>
          <w:i/>
          <w:color w:val="auto"/>
          <w:szCs w:val="22"/>
          <w:u w:val="single"/>
        </w:rPr>
        <w:t>statements by the candidate</w:t>
      </w:r>
      <w:r w:rsidRPr="0009348B">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09348B" w:rsidRPr="0009348B" w:rsidRDefault="0009348B" w:rsidP="0009348B">
      <w:pPr>
        <w:rPr>
          <w:rFonts w:eastAsia="Calibri"/>
          <w:color w:val="auto"/>
          <w:szCs w:val="22"/>
        </w:rPr>
      </w:pPr>
      <w:r w:rsidRPr="0009348B">
        <w:rPr>
          <w:rFonts w:eastAsia="Calibri"/>
          <w:color w:val="auto"/>
          <w:szCs w:val="22"/>
        </w:rPr>
        <w:tab/>
        <w:t xml:space="preserve">In April 2000, the Commission determined that Section 2-19-70(C) means </w:t>
      </w:r>
      <w:r w:rsidRPr="0009348B">
        <w:rPr>
          <w:rFonts w:eastAsia="Calibri"/>
          <w:b/>
          <w:i/>
          <w:color w:val="auto"/>
          <w:szCs w:val="22"/>
        </w:rPr>
        <w:t>no member of the General Assembly should engage in any form of communication, written or verbal, concerning a judicial candidate before the 48-hour period expires following the release of the Commission’s report</w:t>
      </w:r>
      <w:r w:rsidRPr="0009348B">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09348B">
        <w:rPr>
          <w:rFonts w:eastAsia="Calibri"/>
          <w:b/>
          <w:i/>
          <w:color w:val="auto"/>
          <w:szCs w:val="22"/>
        </w:rPr>
        <w:t>only candidates, and not members of the General Assembly</w:t>
      </w:r>
      <w:r w:rsidRPr="0009348B">
        <w:rPr>
          <w:rFonts w:eastAsia="Calibri"/>
          <w:color w:val="auto"/>
          <w:szCs w:val="22"/>
        </w:rPr>
        <w:t xml:space="preserve">, are permitted to issue letters of introduction, announcements of candidacy, or statements detailing the candidates’ qualifications. </w:t>
      </w:r>
    </w:p>
    <w:p w:rsidR="0009348B" w:rsidRPr="0009348B" w:rsidRDefault="0009348B" w:rsidP="0009348B">
      <w:pPr>
        <w:rPr>
          <w:rFonts w:eastAsia="Calibri"/>
          <w:color w:val="auto"/>
          <w:szCs w:val="22"/>
        </w:rPr>
      </w:pPr>
      <w:r w:rsidRPr="0009348B">
        <w:rPr>
          <w:rFonts w:eastAsia="Calibri"/>
          <w:color w:val="auto"/>
          <w:szCs w:val="22"/>
        </w:rPr>
        <w:tab/>
        <w:t xml:space="preserve">The Commission would again like to remind members of the General Assembly that </w:t>
      </w:r>
      <w:r w:rsidRPr="0009348B">
        <w:rPr>
          <w:rFonts w:eastAsia="Calibri"/>
          <w:b/>
          <w:i/>
          <w:color w:val="auto"/>
          <w:szCs w:val="22"/>
        </w:rPr>
        <w:t>a violation of the screening law is likely a disqualifying offense and must be considered when determining a candidate’s fitness</w:t>
      </w:r>
      <w:r w:rsidRPr="0009348B">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rsidR="0009348B" w:rsidRPr="0009348B" w:rsidRDefault="0009348B" w:rsidP="0009348B">
      <w:pPr>
        <w:rPr>
          <w:rFonts w:eastAsia="Calibri"/>
          <w:color w:val="auto"/>
          <w:szCs w:val="22"/>
        </w:rPr>
      </w:pPr>
      <w:r w:rsidRPr="0009348B">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rsidR="0009348B" w:rsidRPr="0009348B" w:rsidRDefault="0009348B" w:rsidP="0009348B">
      <w:pPr>
        <w:jc w:val="left"/>
        <w:rPr>
          <w:rFonts w:eastAsia="Calibri"/>
          <w:color w:val="auto"/>
          <w:szCs w:val="22"/>
        </w:rPr>
      </w:pPr>
      <w:r w:rsidRPr="0009348B">
        <w:rPr>
          <w:rFonts w:eastAsia="Calibri"/>
          <w:color w:val="auto"/>
          <w:szCs w:val="22"/>
        </w:rPr>
        <w:tab/>
        <w:t>Sincerely,</w:t>
      </w:r>
    </w:p>
    <w:p w:rsidR="0009348B" w:rsidRPr="0009348B" w:rsidRDefault="0009348B" w:rsidP="0009348B">
      <w:pPr>
        <w:jc w:val="left"/>
        <w:rPr>
          <w:rFonts w:eastAsia="Calibri"/>
          <w:color w:val="auto"/>
          <w:szCs w:val="22"/>
        </w:rPr>
      </w:pPr>
      <w:r w:rsidRPr="0009348B">
        <w:rPr>
          <w:rFonts w:eastAsia="Calibri"/>
          <w:color w:val="auto"/>
          <w:szCs w:val="22"/>
        </w:rPr>
        <w:tab/>
        <w:t xml:space="preserve">Representative G. Murrell Smith Jr. </w:t>
      </w:r>
    </w:p>
    <w:p w:rsidR="0009348B" w:rsidRPr="0009348B" w:rsidRDefault="0009348B" w:rsidP="0009348B">
      <w:pPr>
        <w:rPr>
          <w:rFonts w:eastAsia="Calibri"/>
          <w:color w:val="auto"/>
        </w:rPr>
      </w:pPr>
      <w:r w:rsidRPr="0009348B">
        <w:rPr>
          <w:rFonts w:eastAsia="Calibri"/>
          <w:color w:val="auto"/>
          <w:szCs w:val="22"/>
        </w:rPr>
        <w:tab/>
      </w:r>
      <w:r w:rsidRPr="0009348B">
        <w:rPr>
          <w:rFonts w:eastAsia="Calibri"/>
          <w:color w:val="auto"/>
        </w:rPr>
        <w:t>Chairman</w:t>
      </w:r>
    </w:p>
    <w:p w:rsidR="0009348B" w:rsidRPr="0009348B" w:rsidRDefault="0009348B" w:rsidP="0009348B">
      <w:pPr>
        <w:rPr>
          <w:rFonts w:eastAsia="Calibri"/>
          <w:color w:val="auto"/>
        </w:rPr>
      </w:pPr>
    </w:p>
    <w:p w:rsidR="0009348B" w:rsidRPr="0009348B" w:rsidRDefault="0009348B" w:rsidP="0009348B">
      <w:pPr>
        <w:jc w:val="center"/>
        <w:rPr>
          <w:rFonts w:eastAsia="Calibri"/>
          <w:b/>
          <w:color w:val="auto"/>
        </w:rPr>
      </w:pPr>
      <w:r w:rsidRPr="0009348B">
        <w:rPr>
          <w:rFonts w:eastAsia="Calibri"/>
          <w:b/>
          <w:color w:val="auto"/>
        </w:rPr>
        <w:t>INTRODUCTION</w:t>
      </w:r>
    </w:p>
    <w:p w:rsidR="0009348B" w:rsidRPr="0009348B" w:rsidRDefault="0009348B" w:rsidP="0009348B">
      <w:pPr>
        <w:rPr>
          <w:rFonts w:eastAsia="Calibri"/>
          <w:color w:val="auto"/>
        </w:rPr>
      </w:pPr>
      <w:r w:rsidRPr="0009348B">
        <w:rPr>
          <w:rFonts w:eastAsia="Calibri"/>
          <w:color w:val="auto"/>
          <w:szCs w:val="22"/>
        </w:rPr>
        <w:tab/>
      </w:r>
      <w:r w:rsidRPr="0009348B">
        <w:rPr>
          <w:rFonts w:eastAsia="Calibri"/>
          <w:color w:val="auto"/>
        </w:rPr>
        <w:t xml:space="preserve">The Judicial Merit Selection Commission is charged by law to consider the qualifications of candidates for the judiciary. This report details the reasons for the Commission’s findings, as well as each candidate’s qualifications as they relate to the Commission’s evaluative </w:t>
      </w:r>
      <w:r w:rsidRPr="0009348B">
        <w:rPr>
          <w:rFonts w:eastAsia="Calibri"/>
          <w:color w:val="auto"/>
        </w:rPr>
        <w:lastRenderedPageBreak/>
        <w:t>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09348B" w:rsidRPr="0009348B" w:rsidRDefault="0009348B" w:rsidP="0009348B">
      <w:pPr>
        <w:rPr>
          <w:rFonts w:eastAsia="Calibri"/>
          <w:color w:val="auto"/>
          <w:szCs w:val="22"/>
        </w:rPr>
      </w:pPr>
      <w:r w:rsidRPr="0009348B">
        <w:rPr>
          <w:rFonts w:eastAsia="Calibri"/>
          <w:color w:val="auto"/>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09348B" w:rsidRPr="0009348B" w:rsidRDefault="0009348B" w:rsidP="0009348B">
      <w:pPr>
        <w:rPr>
          <w:rFonts w:eastAsia="Calibri"/>
          <w:color w:val="auto"/>
          <w:szCs w:val="22"/>
        </w:rPr>
      </w:pPr>
      <w:r w:rsidRPr="0009348B">
        <w:rPr>
          <w:rFonts w:eastAsia="Calibri"/>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09348B">
        <w:rPr>
          <w:rFonts w:eastAsia="Calibri"/>
          <w:i/>
          <w:color w:val="auto"/>
          <w:szCs w:val="22"/>
        </w:rPr>
        <w:t>i.e.,</w:t>
      </w:r>
      <w:r w:rsidRPr="0009348B">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w:t>
      </w:r>
      <w:r w:rsidRPr="0009348B">
        <w:rPr>
          <w:rFonts w:eastAsia="Calibri"/>
          <w:color w:val="auto"/>
          <w:szCs w:val="22"/>
        </w:rPr>
        <w:lastRenderedPageBreak/>
        <w:t>committee’s report so warranted. Summaries of these reports have also been included in the Commission’s report for your review.</w:t>
      </w:r>
    </w:p>
    <w:p w:rsidR="0009348B" w:rsidRPr="0009348B" w:rsidRDefault="0009348B" w:rsidP="0009348B">
      <w:pPr>
        <w:rPr>
          <w:rFonts w:eastAsia="Calibri"/>
          <w:color w:val="auto"/>
          <w:szCs w:val="22"/>
        </w:rPr>
      </w:pPr>
      <w:r w:rsidRPr="0009348B">
        <w:rPr>
          <w:rFonts w:eastAsia="Calibri"/>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(1)</w:t>
      </w:r>
      <w:r w:rsidRPr="0009348B">
        <w:rPr>
          <w:color w:val="auto"/>
          <w:szCs w:val="22"/>
          <w:lang w:bidi="en-US"/>
        </w:rPr>
        <w:tab/>
        <w:t>survey of the bench and bar through BallotBox online;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(2)</w:t>
      </w:r>
      <w:r w:rsidRPr="0009348B">
        <w:rPr>
          <w:color w:val="auto"/>
          <w:szCs w:val="22"/>
          <w:lang w:bidi="en-US"/>
        </w:rPr>
        <w:tab/>
        <w:t>SLED and FBI investigation;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(3)</w:t>
      </w:r>
      <w:r w:rsidRPr="0009348B">
        <w:rPr>
          <w:color w:val="auto"/>
          <w:szCs w:val="22"/>
          <w:lang w:bidi="en-US"/>
        </w:rPr>
        <w:tab/>
        <w:t>credit investigation;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(4)</w:t>
      </w:r>
      <w:r w:rsidRPr="0009348B">
        <w:rPr>
          <w:color w:val="auto"/>
          <w:szCs w:val="22"/>
          <w:lang w:bidi="en-US"/>
        </w:rPr>
        <w:tab/>
        <w:t>grievance investigation;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(5)</w:t>
      </w:r>
      <w:r w:rsidRPr="0009348B">
        <w:rPr>
          <w:color w:val="auto"/>
          <w:szCs w:val="22"/>
          <w:lang w:bidi="en-US"/>
        </w:rPr>
        <w:tab/>
        <w:t>study of application materials;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(6)</w:t>
      </w:r>
      <w:r w:rsidRPr="0009348B">
        <w:rPr>
          <w:color w:val="auto"/>
          <w:szCs w:val="22"/>
          <w:lang w:bidi="en-US"/>
        </w:rPr>
        <w:tab/>
        <w:t>verification of ethics compliance;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(7)</w:t>
      </w:r>
      <w:r w:rsidRPr="0009348B">
        <w:rPr>
          <w:color w:val="auto"/>
          <w:szCs w:val="22"/>
          <w:lang w:bidi="en-US"/>
        </w:rPr>
        <w:tab/>
        <w:t>search of newspaper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(8)</w:t>
      </w:r>
      <w:r w:rsidRPr="0009348B">
        <w:rPr>
          <w:color w:val="auto"/>
          <w:szCs w:val="22"/>
          <w:lang w:bidi="en-US"/>
        </w:rPr>
        <w:tab/>
        <w:t>conflict of interest investigation;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(9)</w:t>
      </w:r>
      <w:r w:rsidRPr="0009348B">
        <w:rPr>
          <w:color w:val="auto"/>
          <w:szCs w:val="22"/>
          <w:lang w:bidi="en-US"/>
        </w:rPr>
        <w:tab/>
        <w:t>court schedule study;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(10)</w:t>
      </w:r>
      <w:r w:rsidRPr="0009348B">
        <w:rPr>
          <w:color w:val="auto"/>
          <w:szCs w:val="22"/>
          <w:lang w:bidi="en-US"/>
        </w:rPr>
        <w:tab/>
        <w:t>study of appellate record;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(11)</w:t>
      </w:r>
      <w:r w:rsidRPr="0009348B">
        <w:rPr>
          <w:color w:val="auto"/>
          <w:szCs w:val="22"/>
          <w:lang w:bidi="en-US"/>
        </w:rPr>
        <w:tab/>
        <w:t>court observation; and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09348B">
        <w:rPr>
          <w:color w:val="auto"/>
          <w:szCs w:val="22"/>
          <w:lang w:bidi="en-US"/>
        </w:rPr>
        <w:t>(12)</w:t>
      </w:r>
      <w:r w:rsidRPr="0009348B">
        <w:rPr>
          <w:color w:val="auto"/>
          <w:szCs w:val="22"/>
          <w:lang w:bidi="en-US"/>
        </w:rPr>
        <w:tab/>
        <w:t>investigation of complaints.</w:t>
      </w:r>
    </w:p>
    <w:p w:rsidR="0009348B" w:rsidRPr="0009348B" w:rsidRDefault="0009348B" w:rsidP="0009348B">
      <w:pPr>
        <w:ind w:firstLine="720"/>
        <w:rPr>
          <w:color w:val="auto"/>
          <w:szCs w:val="22"/>
          <w:lang w:bidi="en-US"/>
        </w:rPr>
      </w:pPr>
    </w:p>
    <w:p w:rsidR="0009348B" w:rsidRPr="0009348B" w:rsidRDefault="0009348B" w:rsidP="0009348B">
      <w:pPr>
        <w:rPr>
          <w:color w:val="auto"/>
          <w:szCs w:val="22"/>
          <w:lang w:bidi="en-US"/>
        </w:rPr>
      </w:pPr>
      <w:r w:rsidRPr="0009348B">
        <w:rPr>
          <w:color w:val="auto"/>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09348B" w:rsidRPr="0009348B" w:rsidRDefault="0009348B" w:rsidP="0009348B">
      <w:pPr>
        <w:rPr>
          <w:color w:val="auto"/>
          <w:szCs w:val="22"/>
          <w:lang w:bidi="en-US"/>
        </w:rPr>
      </w:pPr>
      <w:r w:rsidRPr="0009348B">
        <w:rPr>
          <w:color w:val="auto"/>
          <w:szCs w:val="22"/>
          <w:lang w:bidi="en-US"/>
        </w:rPr>
        <w:tab/>
      </w:r>
      <w:r w:rsidRPr="0009348B">
        <w:rPr>
          <w:rFonts w:eastAsia="Calibri"/>
          <w:color w:val="auto"/>
          <w:szCs w:val="22"/>
        </w:rPr>
        <w:t xml:space="preserve">The Commission expects each candidate to possess a basic level of legal knowledge and ability, to have experience that would be applicable to the office sought, and to exhibit a strong adherence to codes of ethical </w:t>
      </w:r>
      <w:r w:rsidRPr="0009348B">
        <w:rPr>
          <w:rFonts w:eastAsia="Calibri"/>
          <w:color w:val="auto"/>
          <w:szCs w:val="22"/>
        </w:rPr>
        <w:lastRenderedPageBreak/>
        <w:t>behavior. These expectations are all important, and excellence in one category does not make up for deficiencies in another.</w:t>
      </w:r>
    </w:p>
    <w:p w:rsidR="0009348B" w:rsidRPr="0009348B" w:rsidRDefault="0009348B" w:rsidP="0009348B">
      <w:pPr>
        <w:rPr>
          <w:color w:val="auto"/>
          <w:szCs w:val="22"/>
          <w:lang w:bidi="en-US"/>
        </w:rPr>
      </w:pPr>
      <w:r w:rsidRPr="0009348B">
        <w:rPr>
          <w:color w:val="auto"/>
          <w:szCs w:val="22"/>
          <w:lang w:bidi="en-US"/>
        </w:rPr>
        <w:tab/>
      </w:r>
      <w:r w:rsidRPr="0009348B">
        <w:rPr>
          <w:rFonts w:eastAsia="Calibri"/>
          <w:color w:val="auto"/>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09348B" w:rsidRPr="0009348B" w:rsidRDefault="0009348B" w:rsidP="0009348B">
      <w:pPr>
        <w:rPr>
          <w:color w:val="auto"/>
          <w:szCs w:val="22"/>
          <w:lang w:bidi="en-US"/>
        </w:rPr>
      </w:pPr>
      <w:r w:rsidRPr="0009348B">
        <w:rPr>
          <w:color w:val="auto"/>
          <w:szCs w:val="22"/>
          <w:lang w:bidi="en-US"/>
        </w:rPr>
        <w:tab/>
      </w:r>
      <w:r w:rsidRPr="0009348B">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09348B">
        <w:rPr>
          <w:rFonts w:eastAsia="Calibri"/>
          <w:color w:val="auto"/>
          <w:szCs w:val="22"/>
          <w:u w:val="single"/>
        </w:rPr>
        <w:t>Please carefully consider the contents of this report, which we believe will help you make a more informed decision.</w:t>
      </w:r>
      <w:r w:rsidRPr="0009348B">
        <w:rPr>
          <w:rFonts w:eastAsia="Calibri"/>
          <w:color w:val="auto"/>
          <w:szCs w:val="22"/>
        </w:rPr>
        <w:t xml:space="preserve"> </w:t>
      </w:r>
      <w:r w:rsidRPr="0009348B">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09348B" w:rsidRPr="0009348B" w:rsidRDefault="0009348B" w:rsidP="0009348B">
      <w:pPr>
        <w:rPr>
          <w:color w:val="auto"/>
          <w:szCs w:val="22"/>
          <w:lang w:bidi="en-US"/>
        </w:rPr>
      </w:pPr>
      <w:r w:rsidRPr="0009348B">
        <w:rPr>
          <w:color w:val="auto"/>
          <w:szCs w:val="22"/>
          <w:lang w:bidi="en-US"/>
        </w:rPr>
        <w:tab/>
      </w:r>
      <w:r w:rsidRPr="0009348B">
        <w:rPr>
          <w:rFonts w:eastAsia="Calibri"/>
          <w:color w:val="auto"/>
          <w:szCs w:val="22"/>
        </w:rPr>
        <w:t>This report conveys the Commission’s findings as to the qualifications of all candidates currently offering for election to the South Carolina Supreme Court, Court of Appeals, Circuit Court, Family Court, and Administrative Law Court.</w:t>
      </w:r>
    </w:p>
    <w:p w:rsidR="0009348B" w:rsidRPr="0009348B" w:rsidRDefault="0009348B" w:rsidP="0009348B">
      <w:pPr>
        <w:ind w:firstLine="720"/>
        <w:rPr>
          <w:color w:val="auto"/>
          <w:szCs w:val="22"/>
          <w:lang w:bidi="en-US"/>
        </w:rPr>
      </w:pPr>
    </w:p>
    <w:p w:rsidR="0009348B" w:rsidRPr="0009348B" w:rsidRDefault="0009348B" w:rsidP="0009348B">
      <w:pPr>
        <w:jc w:val="center"/>
        <w:rPr>
          <w:rFonts w:eastAsia="Calibri"/>
          <w:b/>
          <w:bCs/>
          <w:color w:val="auto"/>
          <w:szCs w:val="22"/>
          <w:lang w:bidi="en-US"/>
        </w:rPr>
      </w:pPr>
      <w:bookmarkStart w:id="3" w:name="Sup_Court"/>
      <w:bookmarkEnd w:id="3"/>
      <w:r w:rsidRPr="0009348B">
        <w:rPr>
          <w:rFonts w:eastAsia="Calibri"/>
          <w:b/>
          <w:bCs/>
          <w:color w:val="auto"/>
          <w:szCs w:val="22"/>
          <w:lang w:bidi="en-US"/>
        </w:rPr>
        <w:t>SUPREME COURT</w:t>
      </w:r>
    </w:p>
    <w:p w:rsidR="0009348B" w:rsidRPr="0009348B" w:rsidRDefault="0009348B" w:rsidP="0009348B">
      <w:pPr>
        <w:spacing w:after="200" w:line="276" w:lineRule="auto"/>
        <w:jc w:val="center"/>
        <w:rPr>
          <w:rFonts w:eastAsia="Calibri"/>
          <w:b/>
          <w:bCs/>
          <w:color w:val="auto"/>
          <w:szCs w:val="22"/>
          <w:lang w:bidi="en-US"/>
        </w:rPr>
      </w:pPr>
      <w:r w:rsidRPr="0009348B">
        <w:rPr>
          <w:rFonts w:eastAsia="Calibri"/>
          <w:b/>
          <w:bCs/>
          <w:color w:val="auto"/>
          <w:szCs w:val="22"/>
          <w:lang w:bidi="en-US"/>
        </w:rPr>
        <w:t>QUALIFIED AND NOMINATED</w:t>
      </w:r>
    </w:p>
    <w:p w:rsidR="0009348B" w:rsidRPr="0009348B" w:rsidRDefault="0009348B" w:rsidP="0009348B">
      <w:pPr>
        <w:jc w:val="center"/>
        <w:rPr>
          <w:rFonts w:eastAsia="Calibri"/>
          <w:b/>
          <w:color w:val="auto"/>
          <w:szCs w:val="22"/>
        </w:rPr>
      </w:pPr>
      <w:r w:rsidRPr="0009348B">
        <w:rPr>
          <w:rFonts w:eastAsia="Calibri"/>
          <w:b/>
          <w:color w:val="auto"/>
          <w:szCs w:val="22"/>
        </w:rPr>
        <w:t xml:space="preserve">The Honorable George C. James Jr. </w:t>
      </w:r>
    </w:p>
    <w:p w:rsidR="0009348B" w:rsidRPr="0009348B" w:rsidRDefault="0009348B" w:rsidP="0009348B">
      <w:pPr>
        <w:jc w:val="center"/>
        <w:rPr>
          <w:rFonts w:eastAsia="Calibri"/>
          <w:b/>
          <w:color w:val="auto"/>
          <w:szCs w:val="22"/>
        </w:rPr>
      </w:pPr>
      <w:r w:rsidRPr="0009348B">
        <w:rPr>
          <w:rFonts w:eastAsia="Calibri"/>
          <w:b/>
          <w:color w:val="auto"/>
          <w:szCs w:val="22"/>
        </w:rPr>
        <w:t>Supreme Court, Seat 5</w:t>
      </w:r>
    </w:p>
    <w:p w:rsidR="0009348B" w:rsidRPr="0009348B" w:rsidRDefault="0009348B" w:rsidP="0009348B">
      <w:pPr>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center"/>
        <w:rPr>
          <w:b/>
          <w:color w:val="auto"/>
          <w:szCs w:val="22"/>
        </w:rPr>
      </w:pPr>
      <w:r w:rsidRPr="0009348B">
        <w:rPr>
          <w:b/>
          <w:color w:val="auto"/>
          <w:szCs w:val="22"/>
        </w:rPr>
        <w:t>Commission’s Findings:</w:t>
      </w:r>
      <w:r w:rsidRPr="0009348B">
        <w:rPr>
          <w:b/>
          <w:color w:val="auto"/>
          <w:szCs w:val="22"/>
        </w:rPr>
        <w:tab/>
        <w:t>QUALIFIED AND NOMINATED</w:t>
      </w:r>
    </w:p>
    <w:p w:rsidR="0009348B" w:rsidRPr="0009348B" w:rsidRDefault="0009348B" w:rsidP="0009348B">
      <w:pPr>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Justice James meets the qualifications prescribed by law for judicial service as a Supreme Court Justice.</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Justice James was born in 1960. He is 59 years old and a resident of Sumter, South Carolina. Justice James provided in his application that he has been a resident of South Carolina for at least the immediate past five years and has been a licensed attorney in South Carolina since 1985.</w:t>
      </w:r>
    </w:p>
    <w:p w:rsidR="0009348B" w:rsidRPr="0009348B" w:rsidRDefault="0009348B" w:rsidP="0009348B">
      <w:pPr>
        <w:tabs>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Justice James.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not made any campaign expenditures.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testified he has not:</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testified that he is aware of the Commission’s 48-hour rule regarding the formal and informal release of the Screening Report.</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Justice James to be intelligent and knowledgeable. </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spoke at the Master-in-Equity Bench-Bar Seminar in October 2017: "Deep Keel and Related Authentication and Business Records Issue: Square Peg, Meet Round Hole."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participated on a judicial panel at the South Carolina Injured Workers' Advocates annual meeting in November 17, 2017.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 xml:space="preserve">I participated on a judicial panel at the Annual Solicitors’ Conference on September 21, 2014.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participated on a judicial panel at the Annual Solicitors’ Conference on September 23, 2013.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participated on a judicial panel sponsored by the National Business Institute entitled “What Civil Court Judges Want You to Know” on September 16, 2011.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Circuit Judge R. Ferrell Cothran, Jr. and I have spoken to the Third Judicial Circuit solicitors, private attorneys, and public defenders on South Carolina and U.S. Supreme Court case law on traffic stops and Rule 609, SCRE impeachment.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an instructor at the National Judicial College in Reno, Nevada from June 9-12, 2008 in conjunction with its Advanced Evidence course.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a speaker at an S.C. Bar CLE on October 2, 2015 entitled “Third Circuit Tips from the Bench”.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part of a judicial panel at the 2014 S.C. Bar Convention sponsored by the Torts &amp; Insurance Practice/Young Lawyers Division. </w:t>
      </w:r>
    </w:p>
    <w:p w:rsidR="0009348B" w:rsidRPr="0009348B" w:rsidRDefault="0009348B" w:rsidP="006607C9">
      <w:pPr>
        <w:numPr>
          <w:ilvl w:val="0"/>
          <w:numId w:val="1"/>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a guest judge at the SCDTAA Trial Academy on June 5, 2009, April 19, 2013 and April 25, 2014.  </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not published any books or articles.</w:t>
      </w:r>
    </w:p>
    <w:p w:rsidR="0009348B" w:rsidRPr="0009348B" w:rsidRDefault="0009348B" w:rsidP="0009348B">
      <w:pPr>
        <w:tabs>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Justice James did not reveal evidence of any founded grievances or criminal allegations made against him.</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Justice James did not indicate any evidence of a troubled financial status. Justice James has handled his financial affairs responsibly.</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Justice James was punctual and attentive in his dealings with the Commission, and the Commission’s investigation did not reveal any problems with his diligence and industry.</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Justice James reported that his last available rating by a legal rating organization, </w:t>
      </w:r>
      <w:r w:rsidRPr="0009348B">
        <w:rPr>
          <w:rFonts w:eastAsia="Calibri"/>
          <w:color w:val="auto"/>
          <w:szCs w:val="22"/>
          <w:u w:val="single"/>
        </w:rPr>
        <w:t>Martindale-Hubbell</w:t>
      </w:r>
      <w:r w:rsidRPr="0009348B">
        <w:rPr>
          <w:rFonts w:eastAsia="Calibri"/>
          <w:color w:val="auto"/>
          <w:szCs w:val="22"/>
        </w:rPr>
        <w:t>, was AV.</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not served in the military.</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never held public office other than judicial office.</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appears to be physically capable of performing the duties of the office he seeks.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appears to be mentally capable of performing the duties of the office he seeks.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was admitted to the South Carolina Bar in 1985.</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Richardson, James and Player, 1985-1997</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Richardson and James, 1997-2000</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 Lee, Erter, Wilson, James, Holler and Smith, L.L.C., 2000-2006 </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 Circuit Court judge, 2006-February 2017</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Supreme Court, February 2017 to the present</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In all three law firms with which I was associated, I supervised my immediate staff, and during my time with Richardson, James and Player and with Richardson and James, I had a more overall supervisory role with all staff than I did with Lee, Erter, Wilson, James, Holler and Smith. All three firms had IOLTA trust </w:t>
      </w:r>
      <w:r w:rsidRPr="0009348B">
        <w:rPr>
          <w:rFonts w:eastAsia="Calibri"/>
          <w:color w:val="auto"/>
          <w:szCs w:val="22"/>
        </w:rPr>
        <w:lastRenderedPageBreak/>
        <w:t>accounts and I was responsible, as was any partner, for accurate record-keeping of those accounts.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has held the following judicial office(s):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From July 1, 2006 until February 7, 2017, I served as a circuit judge (Resident Seat 2, Third Judicial Circuit). I was elected by the General Assembly in 2006 and was re-elected in 2012. The Circuit Court is a trial court of general jurisdiction (common pleas court and court of general sessions) and has appellate jurisdiction over appeals from the summary court. I currently hold Seat 5 on the Supreme Court of South Carolina. I was elected by the General Assembly to fill an unexpired term on February 1, 2017 and was sworn in on February 7, 2017. The Supreme Court is the court of last resort in South Carolina and has appellate jurisdiction and original jurisdiction.</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color w:val="auto"/>
          <w:szCs w:val="22"/>
          <w:highlight w:val="yellow"/>
        </w:rPr>
      </w:pPr>
      <w:r w:rsidRPr="0009348B">
        <w:rPr>
          <w:color w:val="auto"/>
          <w:szCs w:val="22"/>
        </w:rPr>
        <w:t>Justice James provided the following list of his most significant orders or opinions:</w:t>
      </w:r>
    </w:p>
    <w:p w:rsidR="0009348B" w:rsidRPr="0009348B" w:rsidRDefault="0009348B" w:rsidP="006607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09348B">
        <w:rPr>
          <w:color w:val="auto"/>
          <w:szCs w:val="22"/>
          <w:u w:val="single"/>
        </w:rPr>
        <w:t>South Carolina Department of Social Services v. Boulware</w:t>
      </w:r>
      <w:r w:rsidRPr="0009348B">
        <w:rPr>
          <w:color w:val="auto"/>
          <w:szCs w:val="22"/>
        </w:rPr>
        <w:t>, 422 S.C. 1, 809 S.E.2d 223 (2018). I authored this opinion in which the Supreme Court clarified the issue of standing for foster parents in adoption cases.</w:t>
      </w:r>
    </w:p>
    <w:p w:rsidR="0009348B" w:rsidRPr="0009348B" w:rsidRDefault="0009348B" w:rsidP="006607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09348B">
        <w:rPr>
          <w:color w:val="auto"/>
          <w:szCs w:val="22"/>
          <w:u w:val="single"/>
        </w:rPr>
        <w:t>State v. Beaty</w:t>
      </w:r>
      <w:r w:rsidRPr="0009348B">
        <w:rPr>
          <w:color w:val="auto"/>
          <w:szCs w:val="22"/>
        </w:rPr>
        <w:t>, 423 S.C. 26, 813 S.E.2d 502 (2018). I authored this opinion in which the Supreme Court addressed the issue of the content and order of closing argument in criminal trials.</w:t>
      </w:r>
    </w:p>
    <w:p w:rsidR="0009348B" w:rsidRPr="0009348B" w:rsidRDefault="0009348B" w:rsidP="006607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09348B">
        <w:rPr>
          <w:color w:val="auto"/>
          <w:szCs w:val="22"/>
          <w:u w:val="single"/>
        </w:rPr>
        <w:t>State v. Robinson</w:t>
      </w:r>
      <w:r w:rsidRPr="0009348B">
        <w:rPr>
          <w:color w:val="auto"/>
          <w:szCs w:val="22"/>
        </w:rPr>
        <w:t>, Op. No. 27883 (S.C.Sup.Ct. filed May 8, 2019) (Shearouse Adv.Sh. No. 19 at 8). This opinion will be published after Westlaw processes it in final form. I authored the opinion in which the Supreme Court detailed the appropriate method of impeaching the credibility of witnesses through the use of Rule 609 of the South Carolina Rules of Evidence.</w:t>
      </w:r>
    </w:p>
    <w:p w:rsidR="0009348B" w:rsidRPr="0009348B" w:rsidRDefault="0009348B" w:rsidP="006607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09348B">
        <w:rPr>
          <w:color w:val="auto"/>
          <w:szCs w:val="22"/>
          <w:u w:val="single"/>
        </w:rPr>
        <w:t>Wright v. PRG Real Estate Management</w:t>
      </w:r>
      <w:r w:rsidRPr="0009348B">
        <w:rPr>
          <w:color w:val="auto"/>
          <w:szCs w:val="22"/>
        </w:rPr>
        <w:t>, 426 S.C 202, 826 S.E.2d 205 (2019). I authored the opinion in which the Court clarified the applicability of the Restatement (Second) of Torts, § 323, to the undertaking of a duty by an apartment complex to provide security service to its tenants.</w:t>
      </w:r>
    </w:p>
    <w:p w:rsidR="0009348B" w:rsidRPr="0009348B" w:rsidRDefault="0009348B" w:rsidP="006607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09348B">
        <w:rPr>
          <w:color w:val="auto"/>
          <w:szCs w:val="22"/>
          <w:u w:val="single"/>
        </w:rPr>
        <w:lastRenderedPageBreak/>
        <w:t>Palmetto Mortuary Transport, Inc. v. Knight Systems, Inc.</w:t>
      </w:r>
      <w:r w:rsidRPr="0009348B">
        <w:rPr>
          <w:color w:val="auto"/>
          <w:szCs w:val="22"/>
        </w:rPr>
        <w:t xml:space="preserve">, 424 S.C. 444, 818 S.E.2d 724 (2018). I authored the opinion in which the Court addressed the reasonableness and enforceability of a noncompete covenant in a contract for the sale of a business. </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Justice James further reported the following regarding unsuccessful candidacies: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an unsuccessful candidate for an at-large Circuit Court seat in 1999</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Justice James’ temperament has been, and would continue to be, excellent.</w:t>
      </w:r>
    </w:p>
    <w:p w:rsidR="0009348B" w:rsidRPr="0009348B" w:rsidRDefault="0009348B" w:rsidP="0009348B">
      <w:pPr>
        <w:tabs>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left" w:pos="720"/>
          <w:tab w:val="left" w:pos="1440"/>
          <w:tab w:val="left" w:pos="2880"/>
          <w:tab w:val="left" w:pos="3600"/>
          <w:tab w:val="left" w:pos="9360"/>
        </w:tabs>
        <w:ind w:left="720"/>
        <w:rPr>
          <w:rFonts w:eastAsia="Calibri"/>
          <w:b/>
          <w:color w:val="auto"/>
          <w:szCs w:val="22"/>
        </w:rPr>
      </w:pPr>
      <w:r w:rsidRPr="0009348B">
        <w:rPr>
          <w:rFonts w:eastAsia="Calibri"/>
          <w:color w:val="auto"/>
          <w:szCs w:val="22"/>
        </w:rPr>
        <w:t>The Pee Dee Citizens Committee on Judicial Qualifications reported Justice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w:t>
      </w:r>
      <w:r w:rsidRPr="0009348B">
        <w:rPr>
          <w:rFonts w:eastAsia="Calibri"/>
          <w:bCs/>
          <w:color w:val="auto"/>
          <w:szCs w:val="22"/>
        </w:rPr>
        <w:t>All comments, both on a personal and professional basis, regarding Justice James were extremely positive.”</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is married to Dena Owen James. He has two children.</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reported that he was a member of the following bar and professional associations:</w:t>
      </w:r>
    </w:p>
    <w:p w:rsidR="0009348B" w:rsidRPr="0009348B" w:rsidRDefault="0009348B" w:rsidP="006607C9">
      <w:pPr>
        <w:numPr>
          <w:ilvl w:val="0"/>
          <w:numId w:val="3"/>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South Carolina Bar Association </w:t>
      </w:r>
    </w:p>
    <w:p w:rsidR="0009348B" w:rsidRPr="0009348B" w:rsidRDefault="0009348B" w:rsidP="006607C9">
      <w:pPr>
        <w:numPr>
          <w:ilvl w:val="0"/>
          <w:numId w:val="3"/>
        </w:numPr>
        <w:tabs>
          <w:tab w:val="left" w:pos="720"/>
          <w:tab w:val="left" w:pos="1440"/>
          <w:tab w:val="left" w:pos="2880"/>
          <w:tab w:val="left" w:pos="3600"/>
          <w:tab w:val="left" w:pos="9360"/>
        </w:tabs>
        <w:contextualSpacing/>
        <w:jc w:val="left"/>
        <w:rPr>
          <w:color w:val="auto"/>
          <w:szCs w:val="22"/>
        </w:rPr>
      </w:pPr>
      <w:r w:rsidRPr="0009348B">
        <w:rPr>
          <w:color w:val="auto"/>
          <w:szCs w:val="22"/>
        </w:rPr>
        <w:t>American Bar Association (I was just nominated but have not yet been elected, to serve on the Executive Committee of Appellate Judges Conference)</w:t>
      </w:r>
    </w:p>
    <w:p w:rsidR="0009348B" w:rsidRPr="0009348B" w:rsidRDefault="0009348B" w:rsidP="006607C9">
      <w:pPr>
        <w:numPr>
          <w:ilvl w:val="0"/>
          <w:numId w:val="3"/>
        </w:numPr>
        <w:tabs>
          <w:tab w:val="left" w:pos="720"/>
          <w:tab w:val="left" w:pos="1440"/>
          <w:tab w:val="left" w:pos="2880"/>
          <w:tab w:val="left" w:pos="3600"/>
          <w:tab w:val="left" w:pos="9360"/>
        </w:tabs>
        <w:contextualSpacing/>
        <w:jc w:val="left"/>
        <w:rPr>
          <w:color w:val="auto"/>
          <w:szCs w:val="22"/>
        </w:rPr>
      </w:pPr>
      <w:r w:rsidRPr="0009348B">
        <w:rPr>
          <w:color w:val="auto"/>
          <w:szCs w:val="22"/>
        </w:rPr>
        <w:t>Pee Dee Inn of Court</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Justice James provided that he was a member of the following civic, charitable, educational, social, or fraternal organizations:</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Sunset Country Club</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Sumter Cotillion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Sumter Assembly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 xml:space="preserve">Les Trente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Thalian Club</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Matthew J. Perry Civility Award, 2009, awarded by the Richland County Bar Association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The Citadel Alumni Association</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The Citadel Brigadier Club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 xml:space="preserve">Wilson Hall School, Board of Trustees </w:t>
      </w:r>
    </w:p>
    <w:p w:rsidR="0009348B" w:rsidRPr="0009348B" w:rsidRDefault="0009348B" w:rsidP="006607C9">
      <w:pPr>
        <w:numPr>
          <w:ilvl w:val="0"/>
          <w:numId w:val="4"/>
        </w:numPr>
        <w:tabs>
          <w:tab w:val="left" w:pos="720"/>
          <w:tab w:val="left" w:pos="1440"/>
          <w:tab w:val="left" w:pos="2880"/>
          <w:tab w:val="left" w:pos="3600"/>
          <w:tab w:val="left" w:pos="9360"/>
        </w:tabs>
        <w:contextualSpacing/>
        <w:jc w:val="left"/>
        <w:rPr>
          <w:color w:val="auto"/>
          <w:szCs w:val="22"/>
        </w:rPr>
      </w:pPr>
      <w:r w:rsidRPr="0009348B">
        <w:rPr>
          <w:color w:val="auto"/>
          <w:szCs w:val="22"/>
        </w:rPr>
        <w:t>Caroliniana Ball</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Justice James further reported:</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I believe I have served capably and honorably on the Supreme Court during the past two years and five months. I would be honored to be elected to a full term. I believe my work ethic has allowed me to develop into an able appellate judge. My life as a practicing lawyer with a very busy litigation practice required a wide range of legal knowledge, both practical and technical. My experience has taught me that intense preparation is a key to being an effective trial lawyer and an effective judge. </w:t>
      </w:r>
    </w:p>
    <w:p w:rsidR="0009348B" w:rsidRPr="0009348B" w:rsidRDefault="0009348B" w:rsidP="0009348B">
      <w:pPr>
        <w:tabs>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The Commission commented that Justice James has an outstanding reputation as a jurist. They remarked on his great intellect and temperament, which have ably served him in discharging his responsibilities on the Supreme Court.</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Justice James qualified, and nominated him for re-election to the Supreme Court, Seat 5.</w:t>
      </w:r>
    </w:p>
    <w:p w:rsidR="0009348B" w:rsidRPr="0009348B" w:rsidRDefault="0009348B" w:rsidP="0009348B">
      <w:pPr>
        <w:spacing w:after="200" w:line="276" w:lineRule="auto"/>
        <w:jc w:val="left"/>
        <w:rPr>
          <w:rFonts w:eastAsia="Calibri"/>
          <w:b/>
          <w:bCs/>
          <w:color w:val="auto"/>
          <w:szCs w:val="22"/>
          <w:lang w:bidi="en-US"/>
        </w:rPr>
      </w:pPr>
    </w:p>
    <w:p w:rsidR="0009348B" w:rsidRPr="0009348B" w:rsidRDefault="0009348B" w:rsidP="0009348B">
      <w:pPr>
        <w:jc w:val="center"/>
        <w:rPr>
          <w:rFonts w:eastAsia="Calibri"/>
          <w:b/>
          <w:bCs/>
          <w:color w:val="auto"/>
          <w:szCs w:val="22"/>
          <w:lang w:bidi="en-US"/>
        </w:rPr>
      </w:pPr>
      <w:bookmarkStart w:id="4" w:name="COA"/>
      <w:bookmarkEnd w:id="4"/>
      <w:r w:rsidRPr="0009348B">
        <w:rPr>
          <w:rFonts w:eastAsia="Calibri"/>
          <w:b/>
          <w:bCs/>
          <w:color w:val="auto"/>
          <w:szCs w:val="22"/>
          <w:lang w:bidi="en-US"/>
        </w:rPr>
        <w:t>COURT OF APPEALS</w:t>
      </w:r>
    </w:p>
    <w:p w:rsidR="0009348B" w:rsidRPr="0009348B" w:rsidRDefault="0009348B" w:rsidP="0009348B">
      <w:pPr>
        <w:jc w:val="center"/>
        <w:rPr>
          <w:rFonts w:eastAsia="Calibri"/>
          <w:b/>
          <w:bCs/>
          <w:color w:val="auto"/>
          <w:szCs w:val="22"/>
          <w:lang w:bidi="en-US"/>
        </w:rPr>
      </w:pPr>
      <w:r w:rsidRPr="0009348B">
        <w:rPr>
          <w:rFonts w:eastAsia="Calibri"/>
          <w:b/>
          <w:bCs/>
          <w:color w:val="auto"/>
          <w:szCs w:val="22"/>
          <w:lang w:bidi="en-US"/>
        </w:rPr>
        <w:t>QUALIFIED AND NOMINATED</w:t>
      </w:r>
    </w:p>
    <w:p w:rsidR="0009348B" w:rsidRPr="0009348B" w:rsidRDefault="0009348B" w:rsidP="0009348B">
      <w:pPr>
        <w:jc w:val="center"/>
        <w:rPr>
          <w:rFonts w:eastAsia="Calibri"/>
          <w:b/>
          <w:color w:val="auto"/>
          <w:szCs w:val="22"/>
        </w:rPr>
      </w:pPr>
    </w:p>
    <w:p w:rsidR="0009348B" w:rsidRPr="0009348B" w:rsidRDefault="0009348B" w:rsidP="0009348B">
      <w:pPr>
        <w:jc w:val="center"/>
        <w:rPr>
          <w:rFonts w:eastAsia="Calibri"/>
          <w:b/>
          <w:color w:val="auto"/>
          <w:szCs w:val="22"/>
        </w:rPr>
      </w:pPr>
      <w:r w:rsidRPr="0009348B">
        <w:rPr>
          <w:rFonts w:eastAsia="Calibri"/>
          <w:b/>
          <w:color w:val="auto"/>
          <w:szCs w:val="22"/>
        </w:rPr>
        <w:t>The Honorable Stephanie Pendarvis McDonald</w:t>
      </w:r>
    </w:p>
    <w:p w:rsidR="0009348B" w:rsidRPr="0009348B" w:rsidRDefault="0009348B" w:rsidP="0009348B">
      <w:pPr>
        <w:jc w:val="center"/>
        <w:rPr>
          <w:rFonts w:eastAsia="Calibri"/>
          <w:b/>
          <w:color w:val="auto"/>
          <w:szCs w:val="22"/>
        </w:rPr>
      </w:pPr>
      <w:r w:rsidRPr="0009348B">
        <w:rPr>
          <w:rFonts w:eastAsia="Calibri"/>
          <w:b/>
          <w:color w:val="auto"/>
          <w:szCs w:val="22"/>
        </w:rPr>
        <w:t>Court of Appeals, Seat 7</w:t>
      </w:r>
    </w:p>
    <w:p w:rsidR="0009348B" w:rsidRPr="0009348B" w:rsidRDefault="0009348B" w:rsidP="0009348B">
      <w:pPr>
        <w:jc w:val="left"/>
        <w:rPr>
          <w:rFonts w:eastAsia="Calibri"/>
          <w:color w:val="auto"/>
          <w:szCs w:val="22"/>
        </w:rPr>
      </w:pPr>
    </w:p>
    <w:p w:rsidR="0009348B" w:rsidRPr="0009348B" w:rsidRDefault="0009348B" w:rsidP="0009348B">
      <w:pPr>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ind w:left="720"/>
        <w:rPr>
          <w:rFonts w:eastAsia="Calibri"/>
          <w:color w:val="auto"/>
          <w:szCs w:val="22"/>
        </w:rPr>
      </w:pPr>
      <w:r w:rsidRPr="0009348B">
        <w:rPr>
          <w:rFonts w:eastAsia="Calibri"/>
          <w:color w:val="auto"/>
          <w:szCs w:val="22"/>
        </w:rPr>
        <w:lastRenderedPageBreak/>
        <w:t>Based on the Commission’s investigation, Judge McDonald meets the qualifications prescribed by law for judicial service as a Court of Appeals judge.</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was born in 1969. She is 51 years old and a resident of Charleston, South Carolina. Judge McDonald provided in her application that she has been a resident of South Carolina for at least the immediate past five years and has been a licensed attorney in South Carolina since 1994.</w:t>
      </w:r>
    </w:p>
    <w:p w:rsidR="0009348B" w:rsidRPr="0009348B" w:rsidRDefault="0009348B" w:rsidP="0009348B">
      <w:pPr>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ind w:left="720"/>
        <w:rPr>
          <w:rFonts w:eastAsia="Calibri"/>
          <w:color w:val="auto"/>
          <w:szCs w:val="22"/>
        </w:rPr>
      </w:pPr>
      <w:r w:rsidRPr="0009348B">
        <w:rPr>
          <w:rFonts w:eastAsia="Calibri"/>
          <w:color w:val="auto"/>
          <w:szCs w:val="22"/>
        </w:rPr>
        <w:t>The Commission’s investigation did not reveal any evidence of unethical conduct by Judge McDonald.</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made $89.10 in campaign expenditures for postage.</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testified she has not:</w:t>
      </w:r>
    </w:p>
    <w:p w:rsidR="0009348B" w:rsidRPr="0009348B" w:rsidRDefault="0009348B" w:rsidP="0009348B">
      <w:pPr>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testified that she is aware of the Commission’s 48-hour rule regarding the formal and informal release of the Screening Report.</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ind w:left="720"/>
        <w:rPr>
          <w:rFonts w:eastAsia="Calibri"/>
          <w:color w:val="auto"/>
          <w:szCs w:val="22"/>
        </w:rPr>
      </w:pPr>
      <w:r w:rsidRPr="0009348B">
        <w:rPr>
          <w:rFonts w:eastAsia="Calibri"/>
          <w:color w:val="auto"/>
          <w:szCs w:val="22"/>
        </w:rPr>
        <w:t>The Commission found Judge McDonald to be intelligent and knowledgeable.</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(a)</w:t>
      </w:r>
      <w:r w:rsidRPr="0009348B">
        <w:rPr>
          <w:rFonts w:eastAsia="Calibri"/>
          <w:color w:val="auto"/>
          <w:szCs w:val="22"/>
        </w:rPr>
        <w:tab/>
        <w:t xml:space="preserve">I </w:t>
      </w:r>
      <w:r w:rsidRPr="0009348B">
        <w:rPr>
          <w:color w:val="auto"/>
          <w:szCs w:val="22"/>
        </w:rPr>
        <w:t>presented</w:t>
      </w:r>
      <w:r w:rsidRPr="0009348B">
        <w:rPr>
          <w:rFonts w:eastAsia="Calibri"/>
          <w:color w:val="auto"/>
          <w:szCs w:val="22"/>
        </w:rPr>
        <w:t xml:space="preserve"> on “Appellate Court” at the 2019 New Circuit Judges Orientation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lastRenderedPageBreak/>
        <w:t>(b)</w:t>
      </w:r>
      <w:r w:rsidRPr="0009348B">
        <w:rPr>
          <w:rFonts w:eastAsia="Calibri"/>
          <w:color w:val="auto"/>
          <w:szCs w:val="22"/>
        </w:rPr>
        <w:tab/>
        <w:t xml:space="preserve">I served </w:t>
      </w:r>
      <w:r w:rsidRPr="0009348B">
        <w:rPr>
          <w:color w:val="auto"/>
          <w:szCs w:val="22"/>
        </w:rPr>
        <w:t>as</w:t>
      </w:r>
      <w:r w:rsidRPr="0009348B">
        <w:rPr>
          <w:rFonts w:eastAsia="Calibri"/>
          <w:color w:val="auto"/>
          <w:szCs w:val="22"/>
        </w:rPr>
        <w:t xml:space="preserve"> a panelist on “Leading from the Bench” at The Citadel’s 12th Annual Principled Leadership Symposium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(c)</w:t>
      </w:r>
      <w:r w:rsidRPr="0009348B">
        <w:rPr>
          <w:rFonts w:eastAsia="Calibri"/>
          <w:color w:val="auto"/>
          <w:szCs w:val="22"/>
        </w:rPr>
        <w:tab/>
        <w:t xml:space="preserve">I served </w:t>
      </w:r>
      <w:r w:rsidRPr="0009348B">
        <w:rPr>
          <w:color w:val="auto"/>
          <w:szCs w:val="22"/>
        </w:rPr>
        <w:t>as</w:t>
      </w:r>
      <w:r w:rsidRPr="0009348B">
        <w:rPr>
          <w:rFonts w:eastAsia="Calibri"/>
          <w:color w:val="auto"/>
          <w:szCs w:val="22"/>
        </w:rPr>
        <w:t xml:space="preserve"> a trial judge and presenter at the SC Defense Trial Attorneys’ 2019 Trial Academy;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(d)</w:t>
      </w:r>
      <w:r w:rsidRPr="0009348B">
        <w:rPr>
          <w:rFonts w:eastAsia="Calibri"/>
          <w:color w:val="auto"/>
          <w:szCs w:val="22"/>
        </w:rPr>
        <w:tab/>
        <w:t xml:space="preserve">I served as a panelist at the SC Defense Trial Attorneys’ Women in Law Committee 2019 forum titled “Can We Really Have It All? (A discussion about challenges unique to female professionals)”;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(e)</w:t>
      </w:r>
      <w:r w:rsidRPr="0009348B">
        <w:rPr>
          <w:rFonts w:eastAsia="Calibri"/>
          <w:color w:val="auto"/>
          <w:szCs w:val="22"/>
        </w:rPr>
        <w:tab/>
        <w:t xml:space="preserve">I co </w:t>
      </w:r>
      <w:r w:rsidRPr="0009348B">
        <w:rPr>
          <w:color w:val="auto"/>
          <w:szCs w:val="22"/>
        </w:rPr>
        <w:t>presented</w:t>
      </w:r>
      <w:r w:rsidRPr="0009348B">
        <w:rPr>
          <w:rFonts w:eastAsia="Calibri"/>
          <w:color w:val="auto"/>
          <w:szCs w:val="22"/>
        </w:rPr>
        <w:t xml:space="preserve"> a three hour program on “Tips from the Bench” at CSOL’s 2nd Annual CLE Seminar on November 30,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(f)</w:t>
      </w:r>
      <w:r w:rsidRPr="0009348B">
        <w:rPr>
          <w:rFonts w:eastAsia="Calibri"/>
          <w:color w:val="auto"/>
          <w:szCs w:val="22"/>
        </w:rPr>
        <w:tab/>
        <w:t>I presented at the SC Bar’s 2018 CLE “The Unauthorized Practice of Law and How it Impacts Licensed Attorneys”;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(g)</w:t>
      </w:r>
      <w:r w:rsidRPr="0009348B">
        <w:rPr>
          <w:rFonts w:eastAsia="Calibri"/>
          <w:color w:val="auto"/>
          <w:szCs w:val="22"/>
        </w:rPr>
        <w:tab/>
        <w:t>I served as a trial judge and presenter at the SC Defense Trial Attorneys’ 2018 Trial Academy;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(h)</w:t>
      </w:r>
      <w:r w:rsidRPr="0009348B">
        <w:rPr>
          <w:rFonts w:eastAsia="Calibri"/>
          <w:color w:val="auto"/>
          <w:szCs w:val="22"/>
        </w:rPr>
        <w:tab/>
        <w:t xml:space="preserve">I served as a </w:t>
      </w:r>
      <w:r w:rsidRPr="0009348B">
        <w:rPr>
          <w:color w:val="auto"/>
          <w:szCs w:val="22"/>
        </w:rPr>
        <w:t>trial</w:t>
      </w:r>
      <w:r w:rsidRPr="0009348B">
        <w:rPr>
          <w:rFonts w:eastAsia="Calibri"/>
          <w:color w:val="auto"/>
          <w:szCs w:val="22"/>
        </w:rPr>
        <w:t xml:space="preserve"> judge and presenter at the SC Defense Trial Attorneys’ 2017 Trial Academy;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(i)</w:t>
      </w:r>
      <w:r w:rsidRPr="0009348B">
        <w:rPr>
          <w:rFonts w:eastAsia="Calibri"/>
          <w:color w:val="auto"/>
          <w:szCs w:val="22"/>
        </w:rPr>
        <w:tab/>
        <w:t>I served on a panel addressing questions relating to appeals in workers’ compensation cases at the Injured Workers’ Advocates 2017 Annual Meeting;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(j)</w:t>
      </w:r>
      <w:r w:rsidRPr="0009348B">
        <w:rPr>
          <w:rFonts w:eastAsia="Calibri"/>
          <w:color w:val="auto"/>
          <w:szCs w:val="22"/>
        </w:rPr>
        <w:tab/>
        <w:t>I served as a panelist at the Charleston County Bar’s 2017 “What Works”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(k)</w:t>
      </w:r>
      <w:r w:rsidRPr="0009348B">
        <w:rPr>
          <w:rFonts w:eastAsia="Calibri"/>
          <w:color w:val="auto"/>
          <w:szCs w:val="22"/>
        </w:rPr>
        <w:tab/>
        <w:t>I served as a panelist for the SC Bar’s 2016 “Ethics with the Judges” Sporting Clays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(l)</w:t>
      </w:r>
      <w:r w:rsidRPr="0009348B">
        <w:rPr>
          <w:rFonts w:eastAsia="Calibri"/>
          <w:color w:val="auto"/>
          <w:szCs w:val="22"/>
        </w:rPr>
        <w:tab/>
        <w:t>I served as a trial judge and speaker at Professor Debra Gammons’s 2016 CSOL Mock Trial competition;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(m)</w:t>
      </w:r>
      <w:r w:rsidRPr="0009348B">
        <w:rPr>
          <w:rFonts w:eastAsia="Calibri"/>
          <w:color w:val="auto"/>
          <w:szCs w:val="22"/>
        </w:rPr>
        <w:tab/>
        <w:t xml:space="preserve">I co </w:t>
      </w:r>
      <w:r w:rsidRPr="0009348B">
        <w:rPr>
          <w:color w:val="auto"/>
          <w:szCs w:val="22"/>
        </w:rPr>
        <w:t>presented</w:t>
      </w:r>
      <w:r w:rsidRPr="0009348B">
        <w:rPr>
          <w:rFonts w:eastAsia="Calibri"/>
          <w:color w:val="auto"/>
          <w:szCs w:val="22"/>
        </w:rPr>
        <w:t xml:space="preserve"> on “How to Best Present Your Case Before the Appellate Courts” for lawyers attending the 2015 Injured Workers’ Advocates Annual Meeting;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(n)</w:t>
      </w:r>
      <w:r w:rsidRPr="0009348B">
        <w:rPr>
          <w:rFonts w:eastAsia="Calibri"/>
          <w:color w:val="auto"/>
          <w:szCs w:val="22"/>
        </w:rPr>
        <w:tab/>
        <w:t>I presented on “Tips from the Appellate Bench” at the Fourteenth Circuit’s 2015 “Tips from the Bench: What Your Judges Want You to Know”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(o)</w:t>
      </w:r>
      <w:r w:rsidRPr="0009348B">
        <w:rPr>
          <w:rFonts w:eastAsia="Calibri"/>
          <w:color w:val="auto"/>
          <w:szCs w:val="22"/>
        </w:rPr>
        <w:tab/>
        <w:t>I served as a panelist for the 2015 SC Women Lawyers Association’s 2015 breakfast program on women running for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(p)</w:t>
      </w:r>
      <w:r w:rsidRPr="0009348B">
        <w:rPr>
          <w:rFonts w:eastAsia="Calibri"/>
          <w:color w:val="auto"/>
          <w:szCs w:val="22"/>
        </w:rPr>
        <w:tab/>
        <w:t>I served as a panelist for the 2015 “Ethics with the Judges” SC Bar Sporting Clays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(q)</w:t>
      </w:r>
      <w:r w:rsidRPr="0009348B">
        <w:rPr>
          <w:rFonts w:eastAsia="Calibri"/>
          <w:color w:val="auto"/>
          <w:szCs w:val="22"/>
        </w:rPr>
        <w:tab/>
        <w:t xml:space="preserve">I </w:t>
      </w:r>
      <w:r w:rsidRPr="0009348B">
        <w:rPr>
          <w:color w:val="auto"/>
          <w:szCs w:val="22"/>
        </w:rPr>
        <w:t>presented</w:t>
      </w:r>
      <w:r w:rsidRPr="0009348B">
        <w:rPr>
          <w:rFonts w:eastAsia="Calibri"/>
          <w:color w:val="auto"/>
          <w:szCs w:val="22"/>
        </w:rPr>
        <w:t xml:space="preserve"> on the “Top Ten Ways to Avoid Reversal on Appeal” at the 2015 South Carolina Circuit Judges Conference;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lastRenderedPageBreak/>
        <w:t>(r)</w:t>
      </w:r>
      <w:r w:rsidRPr="0009348B">
        <w:rPr>
          <w:rFonts w:eastAsia="Calibri"/>
          <w:color w:val="auto"/>
          <w:szCs w:val="22"/>
        </w:rPr>
        <w:tab/>
        <w:t>I served as a panelist for the 2014 “Ethics with the Judges” SC Bar Sporting Clays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(s)</w:t>
      </w:r>
      <w:r w:rsidRPr="0009348B">
        <w:rPr>
          <w:rFonts w:eastAsia="Calibri"/>
          <w:color w:val="auto"/>
          <w:szCs w:val="22"/>
        </w:rPr>
        <w:tab/>
        <w:t>I spoke on the topic of “Civility, Competence, and Candor: Minding your Manners to Avoid Obvious Courtroom Pitfalls” at the 2014 USC School of Law’s Reunion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(t)</w:t>
      </w:r>
      <w:r w:rsidRPr="0009348B">
        <w:rPr>
          <w:rFonts w:eastAsia="Calibri"/>
          <w:color w:val="auto"/>
          <w:szCs w:val="22"/>
        </w:rPr>
        <w:tab/>
        <w:t xml:space="preserve">I served as a panelist for “A View from the Bench” for lawyers </w:t>
      </w:r>
      <w:r w:rsidRPr="0009348B">
        <w:rPr>
          <w:color w:val="auto"/>
          <w:szCs w:val="22"/>
        </w:rPr>
        <w:t>attending</w:t>
      </w:r>
      <w:r w:rsidRPr="0009348B">
        <w:rPr>
          <w:rFonts w:eastAsia="Calibri"/>
          <w:color w:val="auto"/>
          <w:szCs w:val="22"/>
        </w:rPr>
        <w:t xml:space="preserve"> the SC Association for Justice’s 2014 Annual Meeting;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(u)</w:t>
      </w:r>
      <w:r w:rsidRPr="0009348B">
        <w:rPr>
          <w:rFonts w:eastAsia="Calibri"/>
          <w:color w:val="auto"/>
          <w:szCs w:val="22"/>
        </w:rPr>
        <w:tab/>
        <w:t xml:space="preserve">I served as a </w:t>
      </w:r>
      <w:r w:rsidRPr="0009348B">
        <w:rPr>
          <w:color w:val="auto"/>
          <w:szCs w:val="22"/>
        </w:rPr>
        <w:t>panelist</w:t>
      </w:r>
      <w:r w:rsidRPr="0009348B">
        <w:rPr>
          <w:rFonts w:eastAsia="Calibri"/>
          <w:color w:val="auto"/>
          <w:szCs w:val="22"/>
        </w:rPr>
        <w:t xml:space="preserve"> for the 2013 “Ethics with the Judges” SC Bar Sporting Clays CLE;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(v)</w:t>
      </w:r>
      <w:r w:rsidRPr="0009348B">
        <w:rPr>
          <w:rFonts w:eastAsia="Calibri"/>
          <w:color w:val="auto"/>
          <w:szCs w:val="22"/>
        </w:rPr>
        <w:tab/>
        <w:t xml:space="preserve">I served as a panelist for “Tips from the Bench” for lawyers attending </w:t>
      </w:r>
      <w:r w:rsidRPr="0009348B">
        <w:rPr>
          <w:color w:val="auto"/>
          <w:szCs w:val="22"/>
        </w:rPr>
        <w:t>the</w:t>
      </w:r>
      <w:r w:rsidRPr="0009348B">
        <w:rPr>
          <w:rFonts w:eastAsia="Calibri"/>
          <w:color w:val="auto"/>
          <w:szCs w:val="22"/>
        </w:rPr>
        <w:t xml:space="preserve"> 2013 SC Defense Trial Attorneys Summer Meeting;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(w)</w:t>
      </w:r>
      <w:r w:rsidRPr="0009348B">
        <w:rPr>
          <w:rFonts w:eastAsia="Calibri"/>
          <w:color w:val="auto"/>
          <w:szCs w:val="22"/>
        </w:rPr>
        <w:tab/>
        <w:t>I served as a panelist for the 2013 SC Bar Program “Fast Break on Fast Track Jury Trials: How it will Work”;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(x)</w:t>
      </w:r>
      <w:r w:rsidRPr="0009348B">
        <w:rPr>
          <w:rFonts w:eastAsia="Calibri"/>
          <w:color w:val="auto"/>
          <w:szCs w:val="22"/>
        </w:rPr>
        <w:tab/>
        <w:t>I spoke to law students attending the 2013 CSOL Professionalism Series on “Professionalism in the Courthouse”;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(y)</w:t>
      </w:r>
      <w:r w:rsidRPr="0009348B">
        <w:rPr>
          <w:rFonts w:eastAsia="Calibri"/>
          <w:color w:val="auto"/>
          <w:szCs w:val="22"/>
        </w:rPr>
        <w:tab/>
        <w:t xml:space="preserve">In 2013, I </w:t>
      </w:r>
      <w:r w:rsidRPr="0009348B">
        <w:rPr>
          <w:color w:val="auto"/>
          <w:szCs w:val="22"/>
        </w:rPr>
        <w:t>presented</w:t>
      </w:r>
      <w:r w:rsidRPr="0009348B">
        <w:rPr>
          <w:rFonts w:eastAsia="Calibri"/>
          <w:color w:val="auto"/>
          <w:szCs w:val="22"/>
        </w:rPr>
        <w:t xml:space="preserve"> a lunch program on “Mental Health Issues and the Courts” to the Historic Rotary Club of Charleston;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(z)</w:t>
      </w:r>
      <w:r w:rsidRPr="0009348B">
        <w:rPr>
          <w:rFonts w:eastAsia="Calibri"/>
          <w:color w:val="auto"/>
          <w:szCs w:val="22"/>
        </w:rPr>
        <w:tab/>
        <w:t>I served as a trial judge and presenter at the SC Defense Trial Attorneys’ 2012 Trial Academy;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(aa)</w:t>
      </w:r>
      <w:r w:rsidRPr="0009348B">
        <w:rPr>
          <w:rFonts w:eastAsia="Calibri"/>
          <w:color w:val="auto"/>
          <w:szCs w:val="22"/>
        </w:rPr>
        <w:tab/>
        <w:t xml:space="preserve">I </w:t>
      </w:r>
      <w:r w:rsidRPr="0009348B">
        <w:rPr>
          <w:color w:val="auto"/>
          <w:szCs w:val="22"/>
        </w:rPr>
        <w:t>spoke</w:t>
      </w:r>
      <w:r w:rsidRPr="0009348B">
        <w:rPr>
          <w:rFonts w:eastAsia="Calibri"/>
          <w:color w:val="auto"/>
          <w:szCs w:val="22"/>
        </w:rPr>
        <w:t xml:space="preserve"> on “Ethics in the Courtroom” at the Charleston Lawyers Club’s 2012 “Tips from the Bench and Bar”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(bb)</w:t>
      </w:r>
      <w:r w:rsidRPr="0009348B">
        <w:rPr>
          <w:rFonts w:eastAsia="Calibri"/>
          <w:color w:val="auto"/>
          <w:szCs w:val="22"/>
        </w:rPr>
        <w:tab/>
        <w:t xml:space="preserve">I </w:t>
      </w:r>
      <w:r w:rsidRPr="0009348B">
        <w:rPr>
          <w:color w:val="auto"/>
          <w:szCs w:val="22"/>
        </w:rPr>
        <w:t>co</w:t>
      </w:r>
      <w:r w:rsidRPr="0009348B">
        <w:rPr>
          <w:rFonts w:eastAsia="Calibri"/>
          <w:color w:val="auto"/>
          <w:szCs w:val="22"/>
        </w:rPr>
        <w:t xml:space="preserve"> presented on “The Fairness in Civil Justice Act of 2011” at the 2011 SC Defense Trial Attorneys Annual Meeting;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(cc)</w:t>
      </w:r>
      <w:r w:rsidRPr="0009348B">
        <w:rPr>
          <w:rFonts w:eastAsia="Calibri"/>
          <w:color w:val="auto"/>
          <w:szCs w:val="22"/>
        </w:rPr>
        <w:tab/>
        <w:t xml:space="preserve">I served as a panelist for the 2011 “Ethics with the Judges” SC Bar Sporting Clays CLE;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(dd)</w:t>
      </w:r>
      <w:r w:rsidRPr="0009348B">
        <w:rPr>
          <w:rFonts w:eastAsia="Calibri"/>
          <w:color w:val="auto"/>
          <w:szCs w:val="22"/>
        </w:rPr>
        <w:tab/>
        <w:t xml:space="preserve">In 2010, I served on the faculty for a day long CLE </w:t>
      </w:r>
      <w:r w:rsidRPr="0009348B">
        <w:rPr>
          <w:color w:val="auto"/>
          <w:szCs w:val="22"/>
        </w:rPr>
        <w:t>seminar</w:t>
      </w:r>
      <w:r w:rsidRPr="0009348B">
        <w:rPr>
          <w:rFonts w:eastAsia="Calibri"/>
          <w:color w:val="auto"/>
          <w:szCs w:val="22"/>
        </w:rPr>
        <w:t xml:space="preserve"> on “The Mechanics of Civil Procedure”;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(ee)</w:t>
      </w:r>
      <w:r w:rsidRPr="0009348B">
        <w:rPr>
          <w:rFonts w:eastAsia="Calibri"/>
          <w:color w:val="auto"/>
          <w:szCs w:val="22"/>
        </w:rPr>
        <w:tab/>
        <w:t>In 2006, I spoke at the Insurance Reserve Fund’s Law Enforcement Defense Seminar (CLE) on recent developments in constitutional law and the changing composition of the Fourth Circuit and United States Supreme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(ff)</w:t>
      </w:r>
      <w:r w:rsidRPr="0009348B">
        <w:rPr>
          <w:rFonts w:eastAsia="Calibri"/>
          <w:color w:val="auto"/>
          <w:szCs w:val="22"/>
        </w:rPr>
        <w:tab/>
        <w:t xml:space="preserve">At the 2004 South Carolina Conference of Countywide Elected </w:t>
      </w:r>
      <w:r w:rsidRPr="0009348B">
        <w:rPr>
          <w:color w:val="auto"/>
          <w:szCs w:val="22"/>
        </w:rPr>
        <w:t>Officials</w:t>
      </w:r>
      <w:r w:rsidRPr="0009348B">
        <w:rPr>
          <w:rFonts w:eastAsia="Calibri"/>
          <w:color w:val="auto"/>
          <w:szCs w:val="22"/>
        </w:rPr>
        <w:t xml:space="preserve"> (SCACEE Conference), I spoke about the operation of South Carolina’s Freedom of </w:t>
      </w:r>
      <w:r w:rsidRPr="0009348B">
        <w:rPr>
          <w:rFonts w:eastAsia="Calibri"/>
          <w:color w:val="auto"/>
          <w:szCs w:val="22"/>
        </w:rPr>
        <w:lastRenderedPageBreak/>
        <w:t>Information Act and provided an update on recent South Carolina cases impacting countywide elected officials;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(gg)</w:t>
      </w:r>
      <w:r w:rsidRPr="0009348B">
        <w:rPr>
          <w:rFonts w:eastAsia="Calibri"/>
          <w:color w:val="auto"/>
          <w:szCs w:val="22"/>
        </w:rPr>
        <w:tab/>
        <w:t xml:space="preserve">In </w:t>
      </w:r>
      <w:r w:rsidRPr="0009348B">
        <w:rPr>
          <w:color w:val="auto"/>
          <w:szCs w:val="22"/>
        </w:rPr>
        <w:t>2003</w:t>
      </w:r>
      <w:r w:rsidRPr="0009348B">
        <w:rPr>
          <w:rFonts w:eastAsia="Calibri"/>
          <w:color w:val="auto"/>
          <w:szCs w:val="22"/>
        </w:rPr>
        <w:t>, I taught a one hour session at the South Carolina Defense Trial Lawyers’ Trial Academy. I believe it was on cross examination;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(hh)</w:t>
      </w:r>
      <w:r w:rsidRPr="0009348B">
        <w:rPr>
          <w:rFonts w:eastAsia="Calibri"/>
          <w:color w:val="auto"/>
          <w:szCs w:val="22"/>
        </w:rPr>
        <w:tab/>
        <w:t xml:space="preserve">I </w:t>
      </w:r>
      <w:r w:rsidRPr="0009348B">
        <w:rPr>
          <w:color w:val="auto"/>
          <w:szCs w:val="22"/>
        </w:rPr>
        <w:t>presented</w:t>
      </w:r>
      <w:r w:rsidRPr="0009348B">
        <w:rPr>
          <w:rFonts w:eastAsia="Calibri"/>
          <w:color w:val="auto"/>
          <w:szCs w:val="22"/>
        </w:rPr>
        <w:t xml:space="preserve"> the “Ethics” portion for the 2001 Charleston Lawyers Club Law Week CLE. The topic was “Ten Ways to Avoid the Office of Disciplinary Counsel and Tips for Handling that Dreaded Letter”;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(ii)</w:t>
      </w:r>
      <w:r w:rsidRPr="0009348B">
        <w:rPr>
          <w:rFonts w:eastAsia="Calibri"/>
          <w:color w:val="auto"/>
          <w:szCs w:val="22"/>
        </w:rPr>
        <w:tab/>
        <w:t xml:space="preserve">At the 2000 Conference for Attorneys to Assist Disciplinary </w:t>
      </w:r>
      <w:r w:rsidRPr="0009348B">
        <w:rPr>
          <w:color w:val="auto"/>
          <w:szCs w:val="22"/>
        </w:rPr>
        <w:t>Counsel</w:t>
      </w:r>
      <w:r w:rsidRPr="0009348B">
        <w:rPr>
          <w:rFonts w:eastAsia="Calibri"/>
          <w:color w:val="auto"/>
          <w:szCs w:val="22"/>
        </w:rPr>
        <w:t>, I provided an investigation checklist for Attorneys to Assist and spoke on how to conduct a thorough investigation;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(jj)</w:t>
      </w:r>
      <w:r w:rsidRPr="0009348B">
        <w:rPr>
          <w:rFonts w:eastAsia="Calibri"/>
          <w:color w:val="auto"/>
          <w:szCs w:val="22"/>
        </w:rPr>
        <w:tab/>
        <w:t>In 1998, I spoke at the American Bar Association’s Affiliate Outreach Seminar in Las Vegas about the South Carolina Bar Young Lawyer’s Division’s “Lawyers as Mentors” project and provided instruction for other YLDs interested in starting similar programs in their states; and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09348B">
        <w:rPr>
          <w:rFonts w:eastAsia="Calibri"/>
          <w:color w:val="auto"/>
          <w:szCs w:val="22"/>
        </w:rPr>
        <w:t>(kk)</w:t>
      </w:r>
      <w:r w:rsidRPr="0009348B">
        <w:rPr>
          <w:rFonts w:eastAsia="Calibri"/>
          <w:color w:val="auto"/>
          <w:szCs w:val="22"/>
        </w:rPr>
        <w:tab/>
        <w:t xml:space="preserve">In </w:t>
      </w:r>
      <w:r w:rsidRPr="0009348B">
        <w:rPr>
          <w:color w:val="auto"/>
          <w:szCs w:val="22"/>
        </w:rPr>
        <w:t>1997</w:t>
      </w:r>
      <w:r w:rsidRPr="0009348B">
        <w:rPr>
          <w:rFonts w:eastAsia="Calibri"/>
          <w:color w:val="auto"/>
          <w:szCs w:val="22"/>
        </w:rPr>
        <w:t>, I spoke at the American Bar Association’s Affiliate Outreach Seminar in Tampa about the South Carolina Bar Young Lawyer’s Division’s “Citizenship in Schools” project and provided instruction for other YLDs interested in starting similar programs in their states.</w:t>
      </w:r>
    </w:p>
    <w:p w:rsidR="0009348B" w:rsidRPr="0009348B" w:rsidRDefault="0009348B" w:rsidP="0009348B">
      <w:pPr>
        <w:ind w:left="1440" w:hanging="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co-authored the following:</w:t>
      </w:r>
    </w:p>
    <w:p w:rsidR="0009348B" w:rsidRPr="0009348B" w:rsidRDefault="0009348B" w:rsidP="0009348B">
      <w:pPr>
        <w:ind w:left="1440" w:hanging="720"/>
        <w:rPr>
          <w:rFonts w:eastAsia="Calibri"/>
          <w:color w:val="auto"/>
          <w:szCs w:val="22"/>
        </w:rPr>
      </w:pPr>
      <w:r w:rsidRPr="0009348B">
        <w:rPr>
          <w:rFonts w:eastAsia="Calibri"/>
          <w:i/>
          <w:color w:val="auto"/>
          <w:szCs w:val="22"/>
        </w:rPr>
        <w:t>Recent Developments in Government Operations and Liability Law: Annual Update on Public Official Immunities</w:t>
      </w:r>
      <w:r w:rsidRPr="0009348B">
        <w:rPr>
          <w:rFonts w:eastAsia="Calibri"/>
          <w:color w:val="auto"/>
          <w:szCs w:val="22"/>
        </w:rPr>
        <w:t>, The Urban Lawyer, 1997</w:t>
      </w:r>
    </w:p>
    <w:p w:rsidR="0009348B" w:rsidRPr="0009348B" w:rsidRDefault="0009348B" w:rsidP="0009348B">
      <w:pPr>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ind w:left="720"/>
        <w:rPr>
          <w:rFonts w:eastAsia="Calibri"/>
          <w:color w:val="auto"/>
          <w:szCs w:val="22"/>
        </w:rPr>
      </w:pPr>
      <w:r w:rsidRPr="0009348B">
        <w:rPr>
          <w:rFonts w:eastAsia="Calibri"/>
          <w:color w:val="auto"/>
          <w:szCs w:val="22"/>
        </w:rPr>
        <w:t>The Commission’s investigation of Judge McDonald did not reveal evidence of any founded grievances or criminal allegations made against her.</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The Commission’s investigation of Judge McDonald did not indicate any evidence of a troubled financial status. Judge McDonald has handled her financial affairs responsibly.</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lastRenderedPageBreak/>
        <w:t>The Commission also noted that Judge McDonald was punctual and attentive in her dealings with the Commission, and the Commission’s investigation did not reveal any problems with her diligence and industry.</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ind w:left="720"/>
        <w:rPr>
          <w:rFonts w:eastAsia="Calibri"/>
          <w:color w:val="auto"/>
          <w:szCs w:val="22"/>
        </w:rPr>
      </w:pPr>
      <w:r w:rsidRPr="0009348B">
        <w:rPr>
          <w:rFonts w:eastAsia="Calibri"/>
          <w:color w:val="auto"/>
          <w:szCs w:val="22"/>
        </w:rPr>
        <w:t xml:space="preserve">Judge McDonald reported that her last available rating by a legal rating organization, </w:t>
      </w:r>
      <w:r w:rsidRPr="0009348B">
        <w:rPr>
          <w:rFonts w:eastAsia="Calibri"/>
          <w:color w:val="auto"/>
          <w:szCs w:val="22"/>
          <w:u w:val="single"/>
        </w:rPr>
        <w:t>Martindale-Hubbell</w:t>
      </w:r>
      <w:r w:rsidRPr="0009348B">
        <w:rPr>
          <w:rFonts w:eastAsia="Calibri"/>
          <w:color w:val="auto"/>
          <w:szCs w:val="22"/>
        </w:rPr>
        <w:t>, was AV.</w:t>
      </w:r>
    </w:p>
    <w:p w:rsidR="0009348B" w:rsidRPr="0009348B" w:rsidRDefault="0009348B" w:rsidP="0009348B">
      <w:pPr>
        <w:ind w:left="720"/>
        <w:rPr>
          <w:rFonts w:eastAsia="Calibri"/>
          <w:color w:val="auto"/>
          <w:szCs w:val="22"/>
          <w:highlight w:val="yellow"/>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not served in the military.</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never held public office other than judicial office.</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ind w:left="720"/>
        <w:rPr>
          <w:rFonts w:eastAsia="Calibri"/>
          <w:color w:val="auto"/>
          <w:szCs w:val="22"/>
        </w:rPr>
      </w:pPr>
      <w:r w:rsidRPr="0009348B">
        <w:rPr>
          <w:rFonts w:eastAsia="Calibri"/>
          <w:color w:val="auto"/>
          <w:szCs w:val="22"/>
        </w:rPr>
        <w:t>Judge McDonald appears to be physically capable of performing the duties of the office she seeks.</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ind w:left="720"/>
        <w:rPr>
          <w:rFonts w:eastAsia="Calibri"/>
          <w:color w:val="auto"/>
          <w:szCs w:val="22"/>
        </w:rPr>
      </w:pPr>
      <w:r w:rsidRPr="0009348B">
        <w:rPr>
          <w:rFonts w:eastAsia="Calibri"/>
          <w:color w:val="auto"/>
          <w:szCs w:val="22"/>
        </w:rPr>
        <w:t>Judge McDonald appears to be mentally capable of performing the duties of the office she seeks.</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ind w:left="720"/>
        <w:rPr>
          <w:rFonts w:eastAsia="Calibri"/>
          <w:color w:val="auto"/>
          <w:szCs w:val="22"/>
        </w:rPr>
      </w:pPr>
      <w:r w:rsidRPr="0009348B">
        <w:rPr>
          <w:rFonts w:eastAsia="Calibri"/>
          <w:color w:val="auto"/>
          <w:szCs w:val="22"/>
        </w:rPr>
        <w:t>Judge McDonald was admitted to the South Carolina Bar in 1994.</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She gave the following account of her legal experience since graduation from law school:</w:t>
      </w:r>
    </w:p>
    <w:p w:rsidR="0009348B" w:rsidRPr="0009348B" w:rsidRDefault="0009348B" w:rsidP="0009348B">
      <w:pPr>
        <w:ind w:left="720"/>
        <w:rPr>
          <w:rFonts w:eastAsia="Calibri"/>
          <w:color w:val="auto"/>
          <w:szCs w:val="22"/>
          <w:highlight w:val="yellow"/>
        </w:rPr>
      </w:pPr>
    </w:p>
    <w:p w:rsidR="0009348B" w:rsidRPr="0009348B" w:rsidRDefault="0009348B" w:rsidP="0009348B">
      <w:pPr>
        <w:ind w:left="1080"/>
        <w:rPr>
          <w:rFonts w:eastAsia="Calibri"/>
          <w:color w:val="auto"/>
          <w:szCs w:val="22"/>
        </w:rPr>
      </w:pPr>
      <w:r w:rsidRPr="0009348B">
        <w:rPr>
          <w:rFonts w:eastAsia="Calibri"/>
          <w:color w:val="auto"/>
          <w:szCs w:val="22"/>
        </w:rPr>
        <w:t xml:space="preserve">On May 28, 2014, I was elected by the General Assembly to Seat 7 of the South Carolina Court of Appeals to fill the vacancy existing upon the retirement of the Honorable Daniel F. Pieper. </w:t>
      </w:r>
    </w:p>
    <w:p w:rsidR="0009348B" w:rsidRPr="0009348B" w:rsidRDefault="0009348B" w:rsidP="0009348B">
      <w:pPr>
        <w:ind w:left="1080"/>
        <w:rPr>
          <w:rFonts w:eastAsia="Calibri"/>
          <w:color w:val="auto"/>
          <w:szCs w:val="22"/>
        </w:rPr>
      </w:pPr>
      <w:r w:rsidRPr="0009348B">
        <w:rPr>
          <w:rFonts w:eastAsia="Calibri"/>
          <w:color w:val="auto"/>
          <w:szCs w:val="22"/>
        </w:rPr>
        <w:lastRenderedPageBreak/>
        <w:t xml:space="preserve">On February 2, 2011, I was elected by the General Assembly to the position of Circuit Judge, At Large, Seat 9, to fill the unexpired term of the Honorable J. Michelle Childs. As I needed some time to wind down my law practice, I was sworn in on June 30, 2011, and began work on the Circuit Court on July 1, 2011. </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Before my election to the Circuit Court, I was in private practice. After taking the Bar exam, I worked as an associate at Stuckey &amp; Kobrovsky in Charleston. This firm later became Stuckey &amp; Senn. I was primarily a civil litigator in cases involving constitutional and governmental issues, but I also worked on some probate matters and business litigation. My first three solo trials involved constitutional claims in United States District Court. </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I became quite ill while pregnant with my only child and was forced to take a two-month leave of absence for home intravenous treatments. Upon my return to work in August of 1997, I did not return to the law firm, but maintained a solo practice from August of 1997 through approximately 2003. During this time period, I handled appeals for several attorneys and firms, including: </w:t>
      </w:r>
    </w:p>
    <w:p w:rsidR="0009348B" w:rsidRPr="0009348B" w:rsidRDefault="0009348B" w:rsidP="0009348B">
      <w:pPr>
        <w:ind w:left="1440"/>
        <w:rPr>
          <w:rFonts w:eastAsia="Calibri"/>
          <w:color w:val="auto"/>
          <w:szCs w:val="22"/>
        </w:rPr>
      </w:pPr>
      <w:r w:rsidRPr="0009348B">
        <w:rPr>
          <w:rFonts w:eastAsia="Calibri"/>
          <w:color w:val="auto"/>
          <w:szCs w:val="22"/>
        </w:rPr>
        <w:t>Stuckey Law Firm</w:t>
      </w:r>
    </w:p>
    <w:p w:rsidR="0009348B" w:rsidRPr="0009348B" w:rsidRDefault="0009348B" w:rsidP="0009348B">
      <w:pPr>
        <w:ind w:left="1440"/>
        <w:rPr>
          <w:rFonts w:eastAsia="Calibri"/>
          <w:color w:val="auto"/>
          <w:szCs w:val="22"/>
        </w:rPr>
      </w:pPr>
      <w:r w:rsidRPr="0009348B">
        <w:rPr>
          <w:rFonts w:eastAsia="Calibri"/>
          <w:color w:val="auto"/>
          <w:szCs w:val="22"/>
        </w:rPr>
        <w:t>Sandra J. Senn, P.A.</w:t>
      </w:r>
    </w:p>
    <w:p w:rsidR="0009348B" w:rsidRPr="0009348B" w:rsidRDefault="0009348B" w:rsidP="0009348B">
      <w:pPr>
        <w:ind w:left="1440"/>
        <w:rPr>
          <w:rFonts w:eastAsia="Calibri"/>
          <w:color w:val="auto"/>
          <w:szCs w:val="22"/>
        </w:rPr>
      </w:pPr>
      <w:r w:rsidRPr="0009348B">
        <w:rPr>
          <w:rFonts w:eastAsia="Calibri"/>
          <w:color w:val="auto"/>
          <w:szCs w:val="22"/>
        </w:rPr>
        <w:t>Clawson &amp; Staubes</w:t>
      </w:r>
    </w:p>
    <w:p w:rsidR="0009348B" w:rsidRPr="0009348B" w:rsidRDefault="0009348B" w:rsidP="0009348B">
      <w:pPr>
        <w:ind w:left="1440"/>
        <w:rPr>
          <w:rFonts w:eastAsia="Calibri"/>
          <w:color w:val="auto"/>
          <w:szCs w:val="22"/>
        </w:rPr>
      </w:pPr>
      <w:r w:rsidRPr="0009348B">
        <w:rPr>
          <w:rFonts w:eastAsia="Calibri"/>
          <w:color w:val="auto"/>
          <w:szCs w:val="22"/>
        </w:rPr>
        <w:t>Rhoad Law Firm (Bamberg)</w:t>
      </w:r>
    </w:p>
    <w:p w:rsidR="0009348B" w:rsidRPr="0009348B" w:rsidRDefault="0009348B" w:rsidP="0009348B">
      <w:pPr>
        <w:ind w:left="1440"/>
        <w:rPr>
          <w:rFonts w:eastAsia="Calibri"/>
          <w:color w:val="auto"/>
          <w:szCs w:val="22"/>
        </w:rPr>
      </w:pPr>
      <w:r w:rsidRPr="0009348B">
        <w:rPr>
          <w:rFonts w:eastAsia="Calibri"/>
          <w:color w:val="auto"/>
          <w:szCs w:val="22"/>
        </w:rPr>
        <w:t xml:space="preserve">Padgett Law Firm (Bennettsville) </w:t>
      </w:r>
    </w:p>
    <w:p w:rsidR="0009348B" w:rsidRPr="0009348B" w:rsidRDefault="0009348B" w:rsidP="0009348B">
      <w:pPr>
        <w:ind w:left="1440"/>
        <w:rPr>
          <w:rFonts w:eastAsia="Calibri"/>
          <w:color w:val="auto"/>
          <w:szCs w:val="22"/>
        </w:rPr>
      </w:pPr>
      <w:r w:rsidRPr="0009348B">
        <w:rPr>
          <w:rFonts w:eastAsia="Calibri"/>
          <w:color w:val="auto"/>
          <w:szCs w:val="22"/>
        </w:rPr>
        <w:t>Jennings and Harris (Bennettsville)</w:t>
      </w:r>
    </w:p>
    <w:p w:rsidR="0009348B" w:rsidRPr="0009348B" w:rsidRDefault="0009348B" w:rsidP="0009348B">
      <w:pPr>
        <w:ind w:left="1440"/>
        <w:rPr>
          <w:rFonts w:eastAsia="Calibri"/>
          <w:color w:val="auto"/>
          <w:szCs w:val="22"/>
        </w:rPr>
      </w:pPr>
      <w:r w:rsidRPr="0009348B">
        <w:rPr>
          <w:rFonts w:eastAsia="Calibri"/>
          <w:color w:val="auto"/>
          <w:szCs w:val="22"/>
        </w:rPr>
        <w:t>Jay Ervin (Darlington)</w:t>
      </w:r>
    </w:p>
    <w:p w:rsidR="0009348B" w:rsidRPr="0009348B" w:rsidRDefault="0009348B" w:rsidP="0009348B">
      <w:pPr>
        <w:ind w:left="72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I also did other legal work for: </w:t>
      </w:r>
    </w:p>
    <w:p w:rsidR="0009348B" w:rsidRPr="0009348B" w:rsidRDefault="0009348B" w:rsidP="0009348B">
      <w:pPr>
        <w:ind w:left="1440"/>
        <w:rPr>
          <w:rFonts w:eastAsia="Calibri"/>
          <w:color w:val="auto"/>
          <w:szCs w:val="22"/>
        </w:rPr>
      </w:pPr>
      <w:r w:rsidRPr="0009348B">
        <w:rPr>
          <w:rFonts w:eastAsia="Calibri"/>
          <w:color w:val="auto"/>
          <w:szCs w:val="22"/>
        </w:rPr>
        <w:t>Joye Law Firm</w:t>
      </w:r>
    </w:p>
    <w:p w:rsidR="0009348B" w:rsidRPr="0009348B" w:rsidRDefault="0009348B" w:rsidP="0009348B">
      <w:pPr>
        <w:ind w:left="1440"/>
        <w:rPr>
          <w:rFonts w:eastAsia="Calibri"/>
          <w:color w:val="auto"/>
          <w:szCs w:val="22"/>
        </w:rPr>
      </w:pPr>
      <w:r w:rsidRPr="0009348B">
        <w:rPr>
          <w:rFonts w:eastAsia="Calibri"/>
          <w:color w:val="auto"/>
          <w:szCs w:val="22"/>
        </w:rPr>
        <w:t>David Whittington</w:t>
      </w:r>
    </w:p>
    <w:p w:rsidR="0009348B" w:rsidRPr="0009348B" w:rsidRDefault="0009348B" w:rsidP="0009348B">
      <w:pPr>
        <w:ind w:left="1440"/>
        <w:rPr>
          <w:rFonts w:eastAsia="Calibri"/>
          <w:color w:val="auto"/>
          <w:szCs w:val="22"/>
        </w:rPr>
      </w:pPr>
      <w:r w:rsidRPr="0009348B">
        <w:rPr>
          <w:rFonts w:eastAsia="Calibri"/>
          <w:color w:val="auto"/>
          <w:szCs w:val="22"/>
        </w:rPr>
        <w:t>Robert Gailliard</w:t>
      </w:r>
    </w:p>
    <w:p w:rsidR="0009348B" w:rsidRPr="0009348B" w:rsidRDefault="0009348B" w:rsidP="0009348B">
      <w:pPr>
        <w:ind w:left="1440"/>
        <w:rPr>
          <w:rFonts w:eastAsia="Calibri"/>
          <w:color w:val="auto"/>
          <w:szCs w:val="22"/>
        </w:rPr>
      </w:pPr>
      <w:r w:rsidRPr="0009348B">
        <w:rPr>
          <w:rFonts w:eastAsia="Calibri"/>
          <w:color w:val="auto"/>
          <w:szCs w:val="22"/>
        </w:rPr>
        <w:t>John Price Law Firm</w:t>
      </w:r>
    </w:p>
    <w:p w:rsidR="0009348B" w:rsidRPr="0009348B" w:rsidRDefault="0009348B" w:rsidP="0009348B">
      <w:pPr>
        <w:ind w:left="1440"/>
        <w:rPr>
          <w:rFonts w:eastAsia="Calibri"/>
          <w:color w:val="auto"/>
          <w:szCs w:val="22"/>
        </w:rPr>
      </w:pPr>
      <w:r w:rsidRPr="0009348B">
        <w:rPr>
          <w:rFonts w:eastAsia="Calibri"/>
          <w:color w:val="auto"/>
          <w:szCs w:val="22"/>
        </w:rPr>
        <w:t>E. Bart Daniel</w:t>
      </w:r>
    </w:p>
    <w:p w:rsidR="0009348B" w:rsidRPr="0009348B" w:rsidRDefault="0009348B" w:rsidP="0009348B">
      <w:pPr>
        <w:ind w:left="1440"/>
        <w:rPr>
          <w:rFonts w:eastAsia="Calibri"/>
          <w:color w:val="auto"/>
          <w:szCs w:val="22"/>
        </w:rPr>
      </w:pPr>
      <w:r w:rsidRPr="0009348B">
        <w:rPr>
          <w:rFonts w:eastAsia="Calibri"/>
          <w:color w:val="auto"/>
          <w:szCs w:val="22"/>
        </w:rPr>
        <w:t>J. Brady Hair</w:t>
      </w:r>
    </w:p>
    <w:p w:rsidR="0009348B" w:rsidRPr="0009348B" w:rsidRDefault="0009348B" w:rsidP="0009348B">
      <w:pPr>
        <w:ind w:left="1440"/>
        <w:rPr>
          <w:rFonts w:eastAsia="Calibri"/>
          <w:color w:val="auto"/>
          <w:szCs w:val="22"/>
        </w:rPr>
      </w:pPr>
      <w:r w:rsidRPr="0009348B">
        <w:rPr>
          <w:rFonts w:eastAsia="Calibri"/>
          <w:color w:val="auto"/>
          <w:szCs w:val="22"/>
        </w:rPr>
        <w:t>Larry Kobrovsky</w:t>
      </w:r>
    </w:p>
    <w:p w:rsidR="0009348B" w:rsidRPr="0009348B" w:rsidRDefault="0009348B" w:rsidP="0009348B">
      <w:pPr>
        <w:ind w:left="1440"/>
        <w:rPr>
          <w:rFonts w:eastAsia="Calibri"/>
          <w:color w:val="auto"/>
          <w:szCs w:val="22"/>
        </w:rPr>
      </w:pPr>
      <w:r w:rsidRPr="0009348B">
        <w:rPr>
          <w:rFonts w:eastAsia="Calibri"/>
          <w:color w:val="auto"/>
          <w:szCs w:val="22"/>
        </w:rPr>
        <w:t>Stanley Feldman</w:t>
      </w:r>
    </w:p>
    <w:p w:rsidR="0009348B" w:rsidRPr="0009348B" w:rsidRDefault="0009348B" w:rsidP="0009348B">
      <w:pPr>
        <w:ind w:left="72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lastRenderedPageBreak/>
        <w:t>I continued to try cases with and handle appeals for attorney Sandy Senn during this time period, and in the early 2000s, we joined the late Teri Leinbach in the firm of Senn, McDonald, and Leinbach. In our law practice I handled a variety of appellate matters (for plaintiffs and defendants) as well as trial level civil defense for public officials, law enforcement agencies, state agencies, and local governments in state and federal courts.</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I also served as a volunteer prosecutor for the South Carolina Attorney General’s Criminal Domestic Violence Task Force. Most of that work took place in Orangeburg County.</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I handled some trial level cases for plaintiffs, primarily in the field of employment discrimination and harassment, but I estimate that about 60% of my private practice work was in the area of civil defense. </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At Stuckey and Senn, I did not handle financial or administrative matters, other than reviewing billing for my cases. From 1997 through approximately 2003, before joining Senn, McDonald, and Leinbach, I handled my own financial administrative matters. I did not maintain a trust account as all of my work during this time period was billed hourly to other attorneys and firms. At Senn, McDonald, and Leinbach, I was not involved with the trust account or the handling of the firm’s general financial matters. I reviewed billing for my specified files and as needed for other attorneys or staff, and I handled some administrative personnel matters.</w:t>
      </w:r>
    </w:p>
    <w:p w:rsidR="0009348B" w:rsidRPr="0009348B" w:rsidRDefault="0009348B" w:rsidP="0009348B">
      <w:pPr>
        <w:ind w:left="720"/>
        <w:rPr>
          <w:rFonts w:eastAsia="Calibri"/>
          <w:color w:val="auto"/>
          <w:szCs w:val="22"/>
        </w:rPr>
      </w:pPr>
    </w:p>
    <w:p w:rsidR="0009348B" w:rsidRPr="0009348B" w:rsidRDefault="0009348B" w:rsidP="0009348B">
      <w:pPr>
        <w:ind w:left="720"/>
        <w:rPr>
          <w:rFonts w:eastAsia="Calibri"/>
          <w:color w:val="auto"/>
          <w:szCs w:val="22"/>
        </w:rPr>
      </w:pPr>
      <w:r w:rsidRPr="0009348B">
        <w:rPr>
          <w:rFonts w:eastAsia="Calibri"/>
          <w:color w:val="auto"/>
          <w:szCs w:val="22"/>
        </w:rPr>
        <w:t>Judge McDonald reported that she has held the following judicial office(s):</w:t>
      </w:r>
    </w:p>
    <w:p w:rsidR="0009348B" w:rsidRPr="0009348B" w:rsidRDefault="0009348B" w:rsidP="0009348B">
      <w:pPr>
        <w:ind w:left="72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On February 2, 2011, I was elected by the General Assembly to the position of Circuit Judge, At Large, Seat 9. I was sworn in on June 30, 2011, and served continuously until I began at the Court of Appeals on July 1, 2014.</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The Circuit Court is South Carolina’s Court of General Jurisdiction. It consists of the Court of General Sessions (criminal court) and the Court of Common Pleas (civil </w:t>
      </w:r>
      <w:r w:rsidRPr="0009348B">
        <w:rPr>
          <w:rFonts w:eastAsia="Calibri"/>
          <w:color w:val="auto"/>
          <w:szCs w:val="22"/>
        </w:rPr>
        <w:lastRenderedPageBreak/>
        <w:t>court). The Circuit Court also serves as a court of limited appellate jurisdiction, handling appeals from Probate Court, Magistrate’s Court, and Municipal Court. Article 5 of Title 14 sets forth additional provisions relating to the operation of the Circuit Court.</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On May 28, 2914, I was elected by the General Assembly to Seat 7 of the South Carolina Court of Appeals. I began work at the Court of Appeals on July 1, 2014, and have served continuously since that time.</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rsidR="0009348B" w:rsidRPr="0009348B" w:rsidRDefault="0009348B" w:rsidP="0009348B">
      <w:pPr>
        <w:ind w:left="1080"/>
        <w:rPr>
          <w:rFonts w:eastAsia="Calibri"/>
          <w:color w:val="auto"/>
          <w:szCs w:val="22"/>
        </w:rPr>
      </w:pPr>
    </w:p>
    <w:p w:rsidR="0009348B" w:rsidRPr="0009348B" w:rsidRDefault="0009348B" w:rsidP="0009348B">
      <w:pPr>
        <w:ind w:left="1080"/>
        <w:rPr>
          <w:rFonts w:eastAsia="Calibri"/>
          <w:color w:val="auto"/>
          <w:szCs w:val="22"/>
        </w:rPr>
      </w:pPr>
      <w:r w:rsidRPr="0009348B">
        <w:rPr>
          <w:rFonts w:eastAsia="Calibri"/>
          <w:color w:val="auto"/>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rsidR="0009348B" w:rsidRPr="0009348B" w:rsidRDefault="0009348B" w:rsidP="0009348B">
      <w:pPr>
        <w:ind w:left="720"/>
        <w:rPr>
          <w:rFonts w:eastAsia="Calibri"/>
          <w:color w:val="auto"/>
          <w:szCs w:val="22"/>
          <w:highlight w:val="yellow"/>
        </w:rPr>
      </w:pPr>
    </w:p>
    <w:p w:rsidR="0009348B" w:rsidRPr="0009348B" w:rsidRDefault="0009348B" w:rsidP="0009348B">
      <w:pPr>
        <w:ind w:left="720"/>
        <w:rPr>
          <w:rFonts w:eastAsia="Calibri"/>
          <w:color w:val="auto"/>
          <w:szCs w:val="22"/>
          <w:highlight w:val="yellow"/>
        </w:rPr>
      </w:pPr>
      <w:r w:rsidRPr="0009348B">
        <w:rPr>
          <w:rFonts w:eastAsia="Calibri"/>
          <w:color w:val="auto"/>
          <w:szCs w:val="22"/>
        </w:rPr>
        <w:t>Judge McDonald provided the following list of her most significant orders or opinions:</w:t>
      </w:r>
    </w:p>
    <w:p w:rsidR="0009348B" w:rsidRPr="0009348B" w:rsidRDefault="0009348B" w:rsidP="006607C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jc w:val="left"/>
        <w:rPr>
          <w:color w:val="auto"/>
          <w:szCs w:val="22"/>
        </w:rPr>
      </w:pPr>
      <w:r w:rsidRPr="0009348B">
        <w:rPr>
          <w:color w:val="auto"/>
          <w:szCs w:val="22"/>
          <w:u w:val="single"/>
        </w:rPr>
        <w:lastRenderedPageBreak/>
        <w:t>Stoney v. Stoney</w:t>
      </w:r>
      <w:r w:rsidRPr="0009348B">
        <w:rPr>
          <w:color w:val="auto"/>
          <w:szCs w:val="22"/>
        </w:rPr>
        <w:t>, 425 S.C. 47, 819 S.E.2d 201 (Ct. App. 2018), cert. denied June 28, 2019. This case arose from complex and extremely acrimonious marital litigation for which venue was changed from Charleston to Orangeburg County. In 2016, we reversed and remanded for a new trial, but on December 17, 2017, our Supreme Court accepted Husband and his Intervenor-Brother’s petitions writs of certiorari and reversed because our initial opinion referenced both the “abuse of discretion” and “de novo” standards of review in procedural and substantive contexts. The Supreme Court then vacated its December 2017 opinion and refiled a substituted opinion on April 18, 2018.</w:t>
      </w:r>
    </w:p>
    <w:p w:rsidR="0009348B" w:rsidRPr="0009348B" w:rsidRDefault="0009348B" w:rsidP="0009348B">
      <w:pPr>
        <w:ind w:left="1440"/>
        <w:contextualSpacing/>
        <w:rPr>
          <w:color w:val="auto"/>
          <w:szCs w:val="22"/>
        </w:rPr>
      </w:pPr>
    </w:p>
    <w:p w:rsidR="0009348B" w:rsidRPr="0009348B" w:rsidRDefault="0009348B" w:rsidP="0009348B">
      <w:pPr>
        <w:ind w:left="1440"/>
        <w:contextualSpacing/>
        <w:rPr>
          <w:color w:val="auto"/>
          <w:szCs w:val="22"/>
        </w:rPr>
      </w:pPr>
      <w:r w:rsidRPr="0009348B">
        <w:rPr>
          <w:color w:val="auto"/>
          <w:szCs w:val="22"/>
        </w:rPr>
        <w:t>Our opinion listed here followed the Supreme Court’s April 2018 remand of the case to the Court of Appeals. Although this 2018 opinion omits any reference to the “abuse of discretion” standard (other than as related to the Family Court’s handling of Brother’s intervention), the result was the same—we remanded the case to the Family Court for a new trial on all remaining financial issues. This past June, the Supreme Court denied Husband and Intervenor-Brother’s most recent petitions for writs of certiorari.</w:t>
      </w:r>
    </w:p>
    <w:p w:rsidR="0009348B" w:rsidRPr="0009348B" w:rsidRDefault="0009348B" w:rsidP="0009348B">
      <w:pPr>
        <w:ind w:left="720"/>
        <w:rPr>
          <w:rFonts w:eastAsia="Calibri"/>
          <w:color w:val="auto"/>
          <w:szCs w:val="22"/>
        </w:rPr>
      </w:pPr>
    </w:p>
    <w:p w:rsidR="0009348B" w:rsidRPr="0009348B" w:rsidRDefault="0009348B" w:rsidP="006607C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jc w:val="left"/>
        <w:rPr>
          <w:color w:val="auto"/>
          <w:szCs w:val="22"/>
        </w:rPr>
      </w:pPr>
      <w:r w:rsidRPr="0009348B">
        <w:rPr>
          <w:color w:val="auto"/>
          <w:szCs w:val="22"/>
          <w:u w:val="single"/>
        </w:rPr>
        <w:t>Allwin v. Russ Cooper Associates, Inc.</w:t>
      </w:r>
      <w:r w:rsidRPr="0009348B">
        <w:rPr>
          <w:color w:val="auto"/>
          <w:szCs w:val="22"/>
        </w:rPr>
        <w:t xml:space="preserve">, 426 S.C. 1, 825 S.E.2d 707 (2019). This opinion addresses the application of the three-year statute of limitations and discovery rule in the context of complex construction litigation. Allwin’s petition for a writ of certiorari is pending. </w:t>
      </w:r>
    </w:p>
    <w:p w:rsidR="0009348B" w:rsidRPr="0009348B" w:rsidRDefault="0009348B" w:rsidP="0009348B">
      <w:pPr>
        <w:ind w:left="1440"/>
        <w:contextualSpacing/>
        <w:rPr>
          <w:color w:val="auto"/>
          <w:szCs w:val="22"/>
        </w:rPr>
      </w:pPr>
    </w:p>
    <w:p w:rsidR="0009348B" w:rsidRPr="0009348B" w:rsidRDefault="0009348B" w:rsidP="006607C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900"/>
        <w:contextualSpacing/>
        <w:jc w:val="left"/>
        <w:rPr>
          <w:color w:val="auto"/>
          <w:szCs w:val="22"/>
        </w:rPr>
      </w:pPr>
      <w:r w:rsidRPr="0009348B">
        <w:rPr>
          <w:color w:val="auto"/>
          <w:szCs w:val="22"/>
          <w:u w:val="single"/>
        </w:rPr>
        <w:t>Britton v. Charleston County</w:t>
      </w:r>
      <w:r w:rsidRPr="0009348B">
        <w:rPr>
          <w:color w:val="auto"/>
          <w:szCs w:val="22"/>
        </w:rPr>
        <w:t>, Op. No. 2018-UP-368 (S.C. Ct. App. filed Sept. 19, 2018). This case addressed whether a fatal heart attack suffered by a sheriff’s office employee responsible for coordinating radio communications for over one hundred first responders was compensable. Officers on-scene and at a nearby command post were facing an armed standoff in which two police officers had been shot.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09348B">
        <w:rPr>
          <w:color w:val="auto"/>
          <w:szCs w:val="22"/>
        </w:rPr>
        <w:lastRenderedPageBreak/>
        <w:t xml:space="preserve">We affirmed the Appellate Panel of the Workers’ Compensation Commission’s order affirming the single commissioner’s finding decedent’s heart attack was compensable because it was induced by “unexpected strain or overexertion in the performance of the duties of employment or by unusual and extraordinary conditions in the employment.” The opinion addresses the application of the “heart attack” exception as well as a party’s procedural right to seek rehearing before the Appellate Panel prior to any appeal to the Court of Appeals. The parties settled the case after the issuance of this authored unpublished opinion.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54" w:hanging="907"/>
        <w:contextualSpacing/>
        <w:jc w:val="left"/>
        <w:rPr>
          <w:color w:val="auto"/>
          <w:szCs w:val="22"/>
        </w:rPr>
      </w:pPr>
      <w:r w:rsidRPr="0009348B">
        <w:rPr>
          <w:color w:val="auto"/>
          <w:szCs w:val="22"/>
          <w:u w:val="single"/>
        </w:rPr>
        <w:t>State v. Daise</w:t>
      </w:r>
      <w:r w:rsidRPr="0009348B">
        <w:rPr>
          <w:color w:val="auto"/>
          <w:szCs w:val="22"/>
        </w:rPr>
        <w:t>, 421 S.C. 442, 807 S.E.2d 710 (Ct. App. 2017). In this criminal appeal, we affirmed defendant’s convictions for the murders of his girlfriend and her four-year-old son, the shooting (AWIK) of the couple’s two-year-old son, possession with intent to distribute marijuana, and trafficking cocaine. The opinion addresses a number of issues relating to issue preservation, the Confrontation Clause, witness pitting, the admission of photographs, records production, and cumulative error. No petition for a writ of certiorari was sought; the remittitur was sent on January 22,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6607C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54" w:hanging="907"/>
        <w:contextualSpacing/>
        <w:jc w:val="left"/>
        <w:rPr>
          <w:color w:val="auto"/>
          <w:szCs w:val="22"/>
        </w:rPr>
      </w:pPr>
      <w:r w:rsidRPr="0009348B">
        <w:rPr>
          <w:color w:val="auto"/>
          <w:szCs w:val="22"/>
          <w:u w:val="single"/>
        </w:rPr>
        <w:t>Klein v. Barrett</w:t>
      </w:r>
      <w:r w:rsidRPr="0009348B">
        <w:rPr>
          <w:color w:val="auto"/>
          <w:szCs w:val="22"/>
        </w:rPr>
        <w:t xml:space="preserve">, Op. No. 5647, 828 S.E.2d 773 (S. C. Ct. App. filed May 8, 2019). This appeal from family court is significant because it addresses joint custody and the allocation of guardian ad litem fees, two issues which continue to be problematic in Family Court litigation. We affirmed the Family Court’s award of joint custody here and noted that our Supreme Court’s analytical framework for considering joint custody dates back to 1969. Further, Justice Waller’s 2003 case adopting the 1969 language imposes an “exceptional circumstances” requirement not specified by the General Assembly in 1996, when it codified joint custody as an option for Family Courts to consider in child custody determinations. See S.C. Code § 20-70-420(42) (Supp. 1996). No petition for a writ of </w:t>
      </w:r>
      <w:r w:rsidRPr="0009348B">
        <w:rPr>
          <w:color w:val="auto"/>
          <w:szCs w:val="22"/>
        </w:rPr>
        <w:lastRenderedPageBreak/>
        <w:t>certiorari was sought; the remittitur was sent on May 24, 2019.</w:t>
      </w:r>
    </w:p>
    <w:p w:rsidR="0009348B" w:rsidRPr="0009348B" w:rsidRDefault="0009348B" w:rsidP="0009348B">
      <w:pPr>
        <w:ind w:left="720"/>
        <w:rPr>
          <w:rFonts w:eastAsia="Calibri"/>
          <w:color w:val="auto"/>
          <w:szCs w:val="22"/>
        </w:rPr>
      </w:pPr>
    </w:p>
    <w:p w:rsidR="0009348B" w:rsidRPr="0009348B" w:rsidRDefault="0009348B" w:rsidP="0009348B">
      <w:pPr>
        <w:ind w:left="1440"/>
        <w:rPr>
          <w:rFonts w:eastAsia="Calibri"/>
          <w:color w:val="auto"/>
          <w:szCs w:val="22"/>
        </w:rPr>
      </w:pPr>
      <w:r w:rsidRPr="0009348B">
        <w:rPr>
          <w:rFonts w:eastAsia="Calibri"/>
          <w:color w:val="auto"/>
          <w:szCs w:val="22"/>
        </w:rPr>
        <w:t>Judge Katherine Tiffany and I will be presenting on the topic of joint custody in September at the S.C. Bar’s annual “Hot Tips from the Coolest Domestic Law Practitioners” CLE.</w:t>
      </w:r>
    </w:p>
    <w:p w:rsidR="0009348B" w:rsidRPr="0009348B" w:rsidRDefault="0009348B" w:rsidP="0009348B">
      <w:pPr>
        <w:ind w:left="720"/>
        <w:rPr>
          <w:rFonts w:eastAsia="Calibri"/>
          <w:color w:val="auto"/>
          <w:szCs w:val="22"/>
          <w:highlight w:val="yellow"/>
        </w:rPr>
      </w:pPr>
    </w:p>
    <w:p w:rsidR="0009348B" w:rsidRPr="0009348B" w:rsidRDefault="0009348B" w:rsidP="0009348B">
      <w:pPr>
        <w:ind w:left="720"/>
        <w:rPr>
          <w:rFonts w:eastAsia="Calibri"/>
          <w:color w:val="auto"/>
          <w:szCs w:val="22"/>
          <w:highlight w:val="green"/>
        </w:rPr>
      </w:pPr>
      <w:r w:rsidRPr="0009348B">
        <w:rPr>
          <w:rFonts w:eastAsia="Calibri"/>
          <w:color w:val="auto"/>
          <w:szCs w:val="22"/>
        </w:rPr>
        <w:t>Judge McDonald has reported no other employment while serving as a judge.</w:t>
      </w:r>
    </w:p>
    <w:p w:rsidR="0009348B" w:rsidRPr="0009348B" w:rsidRDefault="0009348B" w:rsidP="0009348B">
      <w:pPr>
        <w:ind w:left="720"/>
        <w:rPr>
          <w:rFonts w:eastAsia="Calibri"/>
          <w:color w:val="auto"/>
          <w:szCs w:val="22"/>
          <w:highlight w:val="cyan"/>
        </w:rPr>
      </w:pPr>
    </w:p>
    <w:p w:rsidR="0009348B" w:rsidRPr="0009348B" w:rsidRDefault="0009348B" w:rsidP="0009348B">
      <w:pPr>
        <w:ind w:left="720"/>
        <w:rPr>
          <w:rFonts w:eastAsia="Calibri"/>
          <w:color w:val="auto"/>
          <w:szCs w:val="22"/>
          <w:highlight w:val="yellow"/>
        </w:rPr>
      </w:pPr>
      <w:r w:rsidRPr="0009348B">
        <w:rPr>
          <w:rFonts w:eastAsia="Calibri"/>
          <w:color w:val="auto"/>
          <w:szCs w:val="22"/>
        </w:rPr>
        <w:t>Judge McDonald further reported the following regarding unsuccessful candidacies:</w:t>
      </w:r>
    </w:p>
    <w:p w:rsidR="0009348B" w:rsidRPr="0009348B" w:rsidRDefault="0009348B" w:rsidP="0009348B">
      <w:pPr>
        <w:ind w:left="720"/>
        <w:rPr>
          <w:rFonts w:eastAsia="Calibri"/>
          <w:color w:val="auto"/>
          <w:szCs w:val="22"/>
        </w:rPr>
      </w:pPr>
      <w:r w:rsidRPr="0009348B">
        <w:rPr>
          <w:rFonts w:eastAsia="Calibri"/>
          <w:color w:val="auto"/>
          <w:szCs w:val="22"/>
        </w:rPr>
        <w:t>In 2009, I was found to be qualified, but was not nominated, for the position of Circuit Judge, At-Large, Seat 8.</w:t>
      </w:r>
    </w:p>
    <w:p w:rsidR="0009348B" w:rsidRPr="0009348B" w:rsidRDefault="0009348B" w:rsidP="0009348B">
      <w:pPr>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ind w:left="720"/>
        <w:rPr>
          <w:rFonts w:eastAsia="Calibri"/>
          <w:color w:val="auto"/>
          <w:szCs w:val="22"/>
        </w:rPr>
      </w:pPr>
      <w:r w:rsidRPr="0009348B">
        <w:rPr>
          <w:rFonts w:eastAsia="Calibri"/>
          <w:color w:val="auto"/>
          <w:szCs w:val="22"/>
        </w:rPr>
        <w:t>The Commission believes that Judge McDonald’s temperament has been, and would continue to be, excellent.</w:t>
      </w:r>
    </w:p>
    <w:p w:rsidR="0009348B" w:rsidRPr="0009348B" w:rsidRDefault="0009348B" w:rsidP="0009348B">
      <w:pPr>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Lowcountry Citizens Committee on Judicial Qualifications found Judge McDonald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stated, “Eminently 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McDonald is not married. She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McDonald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t>Positions held for the Young Lawyers Division: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t>Chair, Law School for Non-Lawyers project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t>Co-Chair, Lawyers as Mentors project (1997)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t>Chair, “Citizenship in Schools” project at Fraser Elementary School (1996)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t>Co-Chair, Lawyers for Literacy project (1995)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09348B">
        <w:rPr>
          <w:rFonts w:eastAsia="Calibri"/>
          <w:color w:val="auto"/>
          <w:szCs w:val="22"/>
        </w:rPr>
        <w:lastRenderedPageBreak/>
        <w:t>Delegate, ABA Annual Meeting (Young Lawyers Division), San Francisco, 1997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Charleston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Charleston Lawyers Club (1994-2004)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President, 1998-99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Federal Bar Association (former member)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South Carolina Women Lawyers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American Bar Association (Judicial Division)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McDonald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Mentor, South Carolina Lawyer Mentoring Program (2009-2010)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Board Member, South Carolina Bar Foundation (1998-2001)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Board Member, Association of Junior Leagues International, New York, NY (2006-2009)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President, Junior League of Charleston (2010-2011)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Commissioner, City of Charleston Mayor’s Office for Children, Youth &amp; Families (2000-2003)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Chair and Parliamentarian, 120th Annual Meeting of the Episcopal Church Women of the Diocese of South Carolina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President, St. Philip’s Episcopal Church Women (ECW) (2003-2004)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w:t>
      </w:r>
      <w:r w:rsidRPr="0009348B">
        <w:rPr>
          <w:rFonts w:eastAsia="Calibri"/>
          <w:color w:val="auto"/>
          <w:szCs w:val="22"/>
        </w:rPr>
        <w:tab/>
        <w:t>Member, City of Charleston Leadership Team, National League of Cities Municipal Leadership in Education Project (2001-2003)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w:t>
      </w:r>
      <w:r w:rsidRPr="0009348B">
        <w:rPr>
          <w:rFonts w:eastAsia="Calibri"/>
          <w:color w:val="auto"/>
          <w:szCs w:val="22"/>
        </w:rPr>
        <w:tab/>
        <w:t>Board Member, Youth Service Charleston (2001-2003)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w:t>
      </w:r>
      <w:r w:rsidRPr="0009348B">
        <w:rPr>
          <w:rFonts w:eastAsia="Calibri"/>
          <w:color w:val="auto"/>
          <w:szCs w:val="22"/>
        </w:rPr>
        <w:tab/>
        <w:t>Junior League of Charleston Community Impact Award (2002)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w:t>
      </w:r>
      <w:r w:rsidRPr="0009348B">
        <w:rPr>
          <w:rFonts w:eastAsia="Calibri"/>
          <w:color w:val="auto"/>
          <w:szCs w:val="22"/>
        </w:rPr>
        <w:tab/>
        <w:t>Leadership Charleston Class of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(l)</w:t>
      </w:r>
      <w:r w:rsidRPr="0009348B">
        <w:rPr>
          <w:rFonts w:eastAsia="Calibri"/>
          <w:color w:val="auto"/>
          <w:szCs w:val="22"/>
        </w:rPr>
        <w:tab/>
        <w:t>Youth Mentor, Mitchell Elementary School (1998-2001)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w:t>
      </w:r>
      <w:r w:rsidRPr="0009348B">
        <w:rPr>
          <w:rFonts w:eastAsia="Calibri"/>
          <w:color w:val="auto"/>
          <w:szCs w:val="22"/>
        </w:rPr>
        <w:tab/>
        <w:t>Advisory Board, Charleston County School District Parenting Center,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District #20 (2000-2001)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McDonald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I has been my honor and privilege to serve on the Circuit Court and the Court of Appeals, and I hope the Commission and General Assembly will allow me to continue. While in private practice, I tried over forty (40) cases as either lead counsel or co-counsel, and I personally handled at least forty-five (45) appeals. I assisted other attorneys and firms with over twenty (20) others. I know what it means to be a practicing courtroom lawyer,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Judge McDonald has an excellent reputation as a jurist and further serves the legal community through her public speaking.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McDonald qualified, and nominated her for re-election to Court of Appeals, Seat 7.</w:t>
      </w:r>
    </w:p>
    <w:p w:rsidR="0009348B" w:rsidRPr="0009348B" w:rsidRDefault="0009348B" w:rsidP="0009348B">
      <w:pPr>
        <w:jc w:val="left"/>
        <w:rPr>
          <w:rFonts w:eastAsia="Calibri"/>
          <w:color w:val="auto"/>
          <w:szCs w:val="22"/>
        </w:rPr>
      </w:pPr>
    </w:p>
    <w:p w:rsidR="0009348B" w:rsidRPr="0009348B" w:rsidRDefault="0009348B" w:rsidP="0009348B">
      <w:pPr>
        <w:jc w:val="center"/>
        <w:rPr>
          <w:rFonts w:eastAsia="Calibri"/>
          <w:b/>
          <w:bCs/>
          <w:color w:val="auto"/>
          <w:szCs w:val="22"/>
          <w:lang w:bidi="en-US"/>
        </w:rPr>
      </w:pPr>
      <w:bookmarkStart w:id="5" w:name="Circuit_Court"/>
      <w:bookmarkEnd w:id="5"/>
      <w:r w:rsidRPr="0009348B">
        <w:rPr>
          <w:rFonts w:eastAsia="Calibri"/>
          <w:b/>
          <w:bCs/>
          <w:color w:val="auto"/>
          <w:szCs w:val="22"/>
          <w:lang w:bidi="en-US"/>
        </w:rPr>
        <w:t>CIRCUIT COURT</w:t>
      </w:r>
    </w:p>
    <w:p w:rsidR="0009348B" w:rsidRPr="0009348B" w:rsidRDefault="0009348B" w:rsidP="0009348B">
      <w:pPr>
        <w:jc w:val="center"/>
        <w:rPr>
          <w:rFonts w:eastAsia="Calibri"/>
          <w:b/>
          <w:bCs/>
          <w:color w:val="auto"/>
          <w:szCs w:val="22"/>
          <w:lang w:bidi="en-US"/>
        </w:rPr>
      </w:pPr>
      <w:r w:rsidRPr="0009348B">
        <w:rPr>
          <w:rFonts w:eastAsia="Calibri"/>
          <w:b/>
          <w:bCs/>
          <w:color w:val="auto"/>
          <w:szCs w:val="22"/>
          <w:lang w:bidi="en-US"/>
        </w:rPr>
        <w:t>QUALIFIED AND NOMINATED</w:t>
      </w:r>
    </w:p>
    <w:p w:rsidR="0009348B" w:rsidRPr="0009348B" w:rsidRDefault="0009348B" w:rsidP="0009348B">
      <w:pPr>
        <w:jc w:val="center"/>
        <w:rPr>
          <w:rFonts w:eastAsia="Calibri"/>
          <w:b/>
          <w:color w:val="auto"/>
          <w:szCs w:val="22"/>
        </w:rPr>
      </w:pPr>
    </w:p>
    <w:p w:rsidR="0009348B" w:rsidRPr="0009348B" w:rsidRDefault="0009348B" w:rsidP="0009348B">
      <w:pPr>
        <w:jc w:val="center"/>
        <w:rPr>
          <w:rFonts w:eastAsia="Calibri"/>
          <w:b/>
          <w:color w:val="auto"/>
          <w:szCs w:val="22"/>
        </w:rPr>
      </w:pPr>
      <w:r w:rsidRPr="0009348B">
        <w:rPr>
          <w:rFonts w:eastAsia="Calibri"/>
          <w:b/>
          <w:color w:val="auto"/>
          <w:szCs w:val="22"/>
        </w:rPr>
        <w:t>The Honorable Alison Renee Lee</w:t>
      </w:r>
    </w:p>
    <w:p w:rsidR="0009348B" w:rsidRPr="0009348B" w:rsidRDefault="0009348B" w:rsidP="0009348B">
      <w:pPr>
        <w:jc w:val="center"/>
        <w:rPr>
          <w:rFonts w:eastAsia="Calibri"/>
          <w:b/>
          <w:color w:val="auto"/>
          <w:szCs w:val="22"/>
        </w:rPr>
      </w:pPr>
      <w:r w:rsidRPr="0009348B">
        <w:rPr>
          <w:rFonts w:eastAsia="Calibri"/>
          <w:b/>
          <w:color w:val="auto"/>
          <w:szCs w:val="22"/>
        </w:rPr>
        <w:t>Circuit Court, At-Large, Seat 11</w:t>
      </w:r>
    </w:p>
    <w:p w:rsidR="0009348B" w:rsidRPr="0009348B" w:rsidRDefault="0009348B" w:rsidP="0009348B">
      <w:pPr>
        <w:jc w:val="left"/>
        <w:rPr>
          <w:rFonts w:eastAsia="Calibri"/>
          <w:color w:val="auto"/>
          <w:szCs w:val="22"/>
        </w:rPr>
      </w:pPr>
    </w:p>
    <w:p w:rsidR="0009348B" w:rsidRPr="0009348B" w:rsidRDefault="0009348B" w:rsidP="0009348B">
      <w:pPr>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Lee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Lee was born in 1958. She is 61 years old and a resident of Columbia, South Carolina. Judge Lee provided in her application that she has been a resident of South Carolina for at </w:t>
      </w:r>
      <w:r w:rsidRPr="0009348B">
        <w:rPr>
          <w:rFonts w:eastAsia="Calibri"/>
          <w:color w:val="auto"/>
          <w:szCs w:val="22"/>
        </w:rPr>
        <w:lastRenderedPageBreak/>
        <w:t>least the immediate past five years and has been a licensed attorney in South Carolina since 1984. She was also admitted to the Texas Bar in 1982 and the Louisiana Bar in 1983.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Lee.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Lee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I lectured at the August 1985 SC Bar program on settling the family court record on appeal;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I presented at the September 1985 SC Bar program on pretrial orders, sanctions and local rules in federal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I presented to the attorneys in SC Legislative Council in November 1993 on drafting criminal laws under the Sentencing Classification Act;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(d)</w:t>
      </w:r>
      <w:r w:rsidRPr="0009348B">
        <w:rPr>
          <w:rFonts w:eastAsia="Calibri"/>
          <w:color w:val="auto"/>
          <w:szCs w:val="22"/>
        </w:rPr>
        <w:tab/>
        <w:t>I lectured in May 1996, March 1997, May 1997, March 1998, and May 1998 at “Bridge the Gap” on practice before the Administrative Law Judge Division (now the Administrative Law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I gave an update on practice before the Administrative Law Judge Division for a SC Bar program in January 1997;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I presented an update on practice and procedure rules before the Administrative Law Judge Division in March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I participated in a panel on “What Works and What Doesn’t” in May 1998 for the SC Women Lawyers’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w:t>
      </w:r>
      <w:r w:rsidRPr="0009348B">
        <w:rPr>
          <w:rFonts w:eastAsia="Calibri"/>
          <w:color w:val="auto"/>
          <w:szCs w:val="22"/>
        </w:rPr>
        <w:tab/>
        <w:t>February 2000, I presented on circuit court motions and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w:t>
      </w:r>
      <w:r w:rsidRPr="0009348B">
        <w:rPr>
          <w:rFonts w:eastAsia="Calibri"/>
          <w:color w:val="auto"/>
          <w:szCs w:val="22"/>
        </w:rPr>
        <w:tab/>
        <w:t>December 2002, I presented on ethics;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w:t>
      </w:r>
      <w:r w:rsidRPr="0009348B">
        <w:rPr>
          <w:rFonts w:eastAsia="Calibri"/>
          <w:color w:val="auto"/>
          <w:szCs w:val="22"/>
        </w:rPr>
        <w:tab/>
        <w:t>I presented on behalf of the SC Women Lawyers’ CLE on the effective use of exhibits at trial in April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w:t>
      </w:r>
      <w:r w:rsidRPr="0009348B">
        <w:rPr>
          <w:rFonts w:eastAsia="Calibri"/>
          <w:color w:val="auto"/>
          <w:szCs w:val="22"/>
        </w:rPr>
        <w:tab/>
        <w:t>I participated in a panel on civility and ethics at the Black Lawyers Retreat in October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(l)</w:t>
      </w:r>
      <w:r w:rsidRPr="0009348B">
        <w:rPr>
          <w:rFonts w:eastAsia="Calibri"/>
          <w:color w:val="auto"/>
          <w:szCs w:val="22"/>
        </w:rPr>
        <w:tab/>
        <w:t>I participated in a panel discussion for the Criminal and Trial Advocacy Section in October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w:t>
      </w:r>
      <w:r w:rsidRPr="0009348B">
        <w:rPr>
          <w:rFonts w:eastAsia="Calibri"/>
          <w:color w:val="auto"/>
          <w:szCs w:val="22"/>
        </w:rPr>
        <w:tab/>
        <w:t>I participated in a panel discussion for the Black Lawyers CLE on tips from the bench in September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(n)</w:t>
      </w:r>
      <w:r w:rsidRPr="0009348B">
        <w:rPr>
          <w:rFonts w:eastAsia="Calibri"/>
          <w:color w:val="auto"/>
          <w:szCs w:val="22"/>
        </w:rPr>
        <w:tab/>
        <w:t>I spoke to lawyers in December 2006 at the Municipal Association meeting on ethics;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(o)</w:t>
      </w:r>
      <w:r w:rsidRPr="0009348B">
        <w:rPr>
          <w:rFonts w:eastAsia="Calibri"/>
          <w:color w:val="auto"/>
          <w:szCs w:val="22"/>
        </w:rPr>
        <w:tab/>
        <w:t>I participated in a panel discussion in March 2015 during the SC Circuit Judges conference on complex litigation;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(p)</w:t>
      </w:r>
      <w:r w:rsidRPr="0009348B">
        <w:rPr>
          <w:rFonts w:eastAsia="Calibri"/>
          <w:color w:val="auto"/>
          <w:szCs w:val="22"/>
        </w:rPr>
        <w:tab/>
        <w:t>I presided over a mock criminal hearing on Stand Your Ground for the Black Lawyers CLE in September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(q)</w:t>
      </w:r>
      <w:r w:rsidRPr="0009348B">
        <w:rPr>
          <w:rFonts w:eastAsia="Calibri"/>
          <w:color w:val="auto"/>
          <w:szCs w:val="22"/>
        </w:rPr>
        <w:tab/>
        <w:t>I spoke to the SC Summary Court Judges meeting in August 2016 about appeals to Circuit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(r)</w:t>
      </w:r>
      <w:r w:rsidRPr="0009348B">
        <w:rPr>
          <w:rFonts w:eastAsia="Calibri"/>
          <w:color w:val="auto"/>
          <w:szCs w:val="22"/>
        </w:rPr>
        <w:tab/>
        <w:t xml:space="preserve">I participated in a panel discussion at the Association of Corporate Counsel meeting in August 2017 on “Things Corporate/In-House Counsel should know about appearing in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not published any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Commission’s investigation of Judge Lee did not reveal evidence of any founded grievances or criminal allegations made against her.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Lee did not indicate any evidence of a troubled financial status. Judge Lee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Lee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was admitted to the South Carolina Bar in 1984.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 1982 – 1983 Judicial Law Clerk, Hon. Isreal M. Augustine, Jr. Louisiana, Court of Appeals, Fourth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(b) 1983 – 1984 Judicial Law Clerk, Hon. C. Tolbert Goolsby, Jr., South Carolina Court of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lastRenderedPageBreak/>
        <w:t>(c) 1984 – 1989 Associate, McNair Law Firm, PA. General Litigation Defense 1984 to 1986; Corporate Section 1987, Labor and Employment Defense 1987 to 1989.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(d) 1989 – 1994 Staff Counsel, S.C. Legislative Council, drafted legislation and amendments for members of the General Assembly in the areas of transportation, crime, corrections and prisons, and education.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(e) 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(f) 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(g) March to May 2016 – Acting Judge, S.C. Court of Appeals. Member of three judge panel hearing appeals. Authored 6 opinions and responsible for several unpublished memoranda opinions.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(a) 1994 – 1999, elected, Administrative Law Judge,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(b) 1999 – present, elected, Circuit Court Judge At Large, Seat 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(c) March – May 2016 – Acting Judge, Court of Appeals. Appointed by Chief Justice of Supreme Court to serve during the absence of one of the judges.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Lee provided the following list of her most significant orders or opinions: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lastRenderedPageBreak/>
        <w:t xml:space="preserve">(a) </w:t>
      </w:r>
      <w:r w:rsidRPr="0009348B">
        <w:rPr>
          <w:rFonts w:eastAsia="Calibri"/>
          <w:color w:val="auto"/>
          <w:szCs w:val="22"/>
          <w:u w:val="single"/>
        </w:rPr>
        <w:t>Graham v. Town of Latta</w:t>
      </w:r>
      <w:r w:rsidRPr="0009348B">
        <w:rPr>
          <w:rFonts w:eastAsia="Calibri"/>
          <w:color w:val="auto"/>
          <w:szCs w:val="22"/>
        </w:rPr>
        <w:t xml:space="preserve">,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S.C. Insurance Reserve Fund v. East Richland County Public Service District, et al.</w:t>
      </w:r>
      <w:r w:rsidRPr="0009348B">
        <w:rPr>
          <w:rFonts w:eastAsia="Calibri"/>
          <w:color w:val="auto"/>
          <w:szCs w:val="22"/>
        </w:rPr>
        <w:t>, Docket No. 2011–CP-40-02096 (S.C. Cir. Court, Richland Co. 2013), aff’d, 419 S.C. 149, 789 S.E.2d 63 (Ct. App. 2016), vacated on other grounds, 423 S.C. 55,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State v. Tony Watson</w:t>
      </w:r>
      <w:r w:rsidRPr="0009348B">
        <w:rPr>
          <w:rFonts w:eastAsia="Calibri"/>
          <w:color w:val="auto"/>
          <w:szCs w:val="22"/>
        </w:rPr>
        <w:t xml:space="preserve">,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w:t>
      </w:r>
      <w:r w:rsidRPr="0009348B">
        <w:rPr>
          <w:rFonts w:eastAsia="Calibri"/>
          <w:color w:val="auto"/>
          <w:szCs w:val="22"/>
        </w:rPr>
        <w:lastRenderedPageBreak/>
        <w:t>hearing, I ruled that he was entitled to immunity from prosecution.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Chastain v. AnMed Health Foundation, et al.</w:t>
      </w:r>
      <w:r w:rsidRPr="0009348B">
        <w:rPr>
          <w:rFonts w:eastAsia="Calibri"/>
          <w:color w:val="auto"/>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Curtis v. South Carolina</w:t>
      </w:r>
      <w:r w:rsidRPr="0009348B">
        <w:rPr>
          <w:rFonts w:eastAsia="Calibri"/>
          <w:color w:val="auto"/>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r w:rsidRPr="0009348B">
        <w:rPr>
          <w:rFonts w:eastAsia="Calibri"/>
          <w:color w:val="auto"/>
          <w:szCs w:val="22"/>
        </w:rPr>
        <w:t>Judge Lee has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Lee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1997, Candidate for Circuit Court At Large, Seat 10, qualified </w:t>
      </w:r>
      <w:r w:rsidRPr="0009348B">
        <w:rPr>
          <w:rFonts w:eastAsia="Calibri"/>
          <w:color w:val="auto"/>
          <w:szCs w:val="22"/>
          <w:u w:val="single"/>
        </w:rPr>
        <w:t>and</w:t>
      </w:r>
      <w:r w:rsidRPr="0009348B">
        <w:rPr>
          <w:rFonts w:eastAsia="Calibri"/>
          <w:color w:val="auto"/>
          <w:szCs w:val="22"/>
        </w:rPr>
        <w:t xml:space="preserve">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2003, Candidate for Court of Appeals, Seat 6, qualified,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2004, Candidate for Court of Appeals, Seat 1, qualified,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 2008, Candidate for Court of Appeals, Seat 3, qualified </w:t>
      </w:r>
      <w:r w:rsidRPr="0009348B">
        <w:rPr>
          <w:rFonts w:eastAsia="Calibri"/>
          <w:color w:val="auto"/>
          <w:szCs w:val="22"/>
          <w:u w:val="single"/>
        </w:rPr>
        <w:t>and</w:t>
      </w:r>
      <w:r w:rsidRPr="0009348B">
        <w:rPr>
          <w:rFonts w:eastAsia="Calibri"/>
          <w:color w:val="auto"/>
          <w:szCs w:val="22"/>
        </w:rPr>
        <w:t xml:space="preserve">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2009, Candidate for Court of Appeals, Seat 5, qualified,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 2016, Candidate for Court of Appeals, Seat 9, qualified </w:t>
      </w:r>
      <w:r w:rsidRPr="0009348B">
        <w:rPr>
          <w:rFonts w:eastAsia="Calibri"/>
          <w:color w:val="auto"/>
          <w:szCs w:val="22"/>
          <w:u w:val="single"/>
        </w:rPr>
        <w:t>and</w:t>
      </w:r>
      <w:r w:rsidRPr="0009348B">
        <w:rPr>
          <w:rFonts w:eastAsia="Calibri"/>
          <w:color w:val="auto"/>
          <w:szCs w:val="22"/>
        </w:rPr>
        <w:t xml:space="preserve">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(g) 2018, Candidate for Court of Appeals, Seat 1, qualified </w:t>
      </w:r>
      <w:r w:rsidRPr="0009348B">
        <w:rPr>
          <w:rFonts w:eastAsia="Calibri"/>
          <w:color w:val="auto"/>
          <w:szCs w:val="22"/>
          <w:u w:val="single"/>
        </w:rPr>
        <w:t>and</w:t>
      </w:r>
      <w:r w:rsidRPr="0009348B">
        <w:rPr>
          <w:rFonts w:eastAsia="Calibri"/>
          <w:color w:val="auto"/>
          <w:szCs w:val="22"/>
        </w:rPr>
        <w:t xml:space="preserve">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Lee’s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Midlands Citizens Committee on Judicial Qualifications found Judge Lee to be </w:t>
      </w:r>
      <w:r w:rsidRPr="0009348B">
        <w:rPr>
          <w:rFonts w:eastAsia="Calibri"/>
          <w:bCs/>
          <w:iCs/>
          <w:color w:val="auto"/>
          <w:szCs w:val="22"/>
        </w:rPr>
        <w:t>“Qualified” in the evaluative criteria of constitutional qualifications, physical health, and mental stability; and “Well Qualified” in the evaluative criteria of ethical fitness, professional and academic ability, character, reputation, experience, and judicial temperament.</w:t>
      </w:r>
      <w:r w:rsidRPr="0009348B">
        <w:rPr>
          <w:rFonts w:eastAsia="Calibri"/>
          <w:color w:val="auto"/>
          <w:szCs w:val="22"/>
        </w:rPr>
        <w:t xml:space="preserve"> </w:t>
      </w:r>
      <w:r w:rsidRPr="0009348B">
        <w:rPr>
          <w:rFonts w:eastAsia="Calibri"/>
          <w:bCs/>
          <w:iCs/>
          <w:color w:val="auto"/>
          <w:szCs w:val="22"/>
        </w:rPr>
        <w:t>The Committee also noted, “Very well qualified in all aspects.”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is married to Kenzil Franklin Summey.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reported that she was a member of the following Bar associations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South Carolina Women Lawyers Association, Board of Directors, 2010-2015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South Carolina Black Lawyers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Richland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 National Conference of State Trial Judges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 American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 American College of Business Court Judges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 John Belton O’Neill Inn of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 S.C. Supreme Court Commission on Continuing Legal Education and Specialization, 2011-2016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 Louisiana State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 Texas State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Lee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Columbia (SC) Chapter, The Links, Incorporated, President 2013-2014, Vice President 2012-2013 (currently an Alumna member)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Columbia City Ballet, Board of Directors, 2009-2016 (no longer a member)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 Historic Columbia, Board of Directors, 2015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Alpha Kappa Alpha Sorority, Inc.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 Columbia Chapter, Moles, Inc.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 Basilica of St. Peter, Finance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 Received the Judge Matthew J. Perry, Jr. Award for Outstanding Legal Service from the SC Black Lawyers Association in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 Received the Matthew J. Perry Civility Award from the Richland County Bar Association in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 Received an award from the SC Chapter of the Bench &amp; Bar Spouses of the National Bar Association in 1999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noted that it appreciates the thoroughness, thoughtfulness, courtesy, and care Judge Lee brings to performing her duties on the Circuit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Lee qualified, and nominated her for re-election to Circuit Court, At-Large, Seat 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Amanda A. Bailey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 xml:space="preserve">Circuit Court, At-Large, Seat 13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Bailey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was born in 1977. She is 42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Bailey.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Bailey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made $143.78 in campaign expenditures for cards and postage.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Bailey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Class Instructor at Horry Georgetown Technical College teaching property law to paralegal students in 2005</w:t>
      </w:r>
    </w:p>
    <w:p w:rsidR="0009348B" w:rsidRPr="0009348B" w:rsidRDefault="0009348B" w:rsidP="006607C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Moderated the Civil Law Update for the 2017 Trial and Appellate Advocacy Section CLE, South Carolina Bar Convention</w:t>
      </w:r>
    </w:p>
    <w:p w:rsidR="0009348B" w:rsidRPr="0009348B" w:rsidRDefault="0009348B" w:rsidP="006607C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Panel member at the Diversity Committee &amp; Young Lawyer Division CLE, 2018, South Carolina Bar Convention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Ms. Bailey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Bailey did not indicate any evidence of a troubled financial status. Ms. Bailey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Bailey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Bailey reported that her rating by a legal rating organization, </w:t>
      </w:r>
      <w:r w:rsidRPr="0009348B">
        <w:rPr>
          <w:rFonts w:eastAsia="Calibri"/>
          <w:color w:val="auto"/>
          <w:szCs w:val="22"/>
          <w:u w:val="single"/>
        </w:rPr>
        <w:t>Martindale-Hubbell</w:t>
      </w:r>
      <w:r w:rsidRPr="0009348B">
        <w:rPr>
          <w:rFonts w:eastAsia="Calibri"/>
          <w:color w:val="auto"/>
          <w:szCs w:val="22"/>
        </w:rPr>
        <w:t xml:space="preserve">, is AV Preeminent, and that her rating by a legal rating organization, </w:t>
      </w:r>
      <w:r w:rsidRPr="0009348B">
        <w:rPr>
          <w:rFonts w:eastAsia="Calibri"/>
          <w:color w:val="auto"/>
          <w:szCs w:val="22"/>
          <w:u w:val="single"/>
        </w:rPr>
        <w:t>Super Lawyers</w:t>
      </w:r>
      <w:r w:rsidRPr="0009348B">
        <w:rPr>
          <w:rFonts w:eastAsia="Calibri"/>
          <w:color w:val="auto"/>
          <w:szCs w:val="22"/>
        </w:rPr>
        <w:t>, is Rising Stars and Top Rated.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was admitted to the South Carolina Bar in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rPr>
          <w:color w:val="auto"/>
          <w:szCs w:val="22"/>
        </w:rPr>
      </w:pPr>
      <w:r w:rsidRPr="0009348B">
        <w:rPr>
          <w:color w:val="auto"/>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t>
      </w:r>
      <w:r w:rsidRPr="0009348B">
        <w:rPr>
          <w:color w:val="auto"/>
          <w:szCs w:val="22"/>
        </w:rPr>
        <w:lastRenderedPageBreak/>
        <w:t xml:space="preserve">workers compensation and administrative appellate cases. I read appellate briefs and records, researched legal issues, wrote bench memoranda, orally presented and fielded questions regarding cases from appellate judges, and assisted in drafting opinions. </w:t>
      </w:r>
    </w:p>
    <w:p w:rsidR="0009348B" w:rsidRPr="0009348B" w:rsidRDefault="0009348B" w:rsidP="006607C9">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jc w:val="left"/>
        <w:rPr>
          <w:color w:val="auto"/>
          <w:szCs w:val="22"/>
        </w:rPr>
      </w:pPr>
      <w:r w:rsidRPr="0009348B">
        <w:rPr>
          <w:color w:val="auto"/>
          <w:szCs w:val="22"/>
        </w:rPr>
        <w:t>The McNair Law Firm, P.A., now Burr Forman McNair, May 2005 to the present:</w:t>
      </w:r>
    </w:p>
    <w:p w:rsidR="0009348B" w:rsidRPr="0009348B" w:rsidRDefault="0009348B" w:rsidP="006607C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rsidR="0009348B" w:rsidRPr="0009348B" w:rsidRDefault="0009348B" w:rsidP="006607C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 xml:space="preserve">January 2011 to present,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rsidR="0009348B" w:rsidRPr="0009348B" w:rsidRDefault="0009348B" w:rsidP="006607C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 xml:space="preserve">January 2017 to December 2018, Unit Manager,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w:t>
      </w:r>
      <w:r w:rsidRPr="0009348B">
        <w:rPr>
          <w:rFonts w:eastAsia="Calibri"/>
          <w:color w:val="auto"/>
          <w:szCs w:val="22"/>
        </w:rPr>
        <w:lastRenderedPageBreak/>
        <w:t xml:space="preserve">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rsidR="0009348B" w:rsidRPr="0009348B" w:rsidRDefault="0009348B" w:rsidP="006607C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 xml:space="preserve">January 2019 to Present, Office Managing Shareholder, general litigation practice. During this time period, I continued my primary practice as set forth above and served as lead counsel in litigation matters.  As the Office Managing Shareholder for the Myrtle Beach office, I am involved in the administrative and financial management of the firm, in particular the Myrtle Beach office.  In addition, I have been involved in undertaking and supervising local firm combination efforts in the Myrtle Beach office as a result of the combination of the McNair Law Firm, P.A. with Burr &amp; Forman, LLP effective January 1, 2019.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further reported regarding her experience with the Circuit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09348B">
        <w:rPr>
          <w:rFonts w:eastAsia="Calibri"/>
          <w:color w:val="auto"/>
          <w:szCs w:val="22"/>
          <w:u w:val="single"/>
        </w:rPr>
        <w:t>Criminal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experience in criminal matters has primarily been while working as a law clerk for then Chief Judge Kaye Hearn at the Court of Appeals. As a law clerk, I was involved in numerous criminal appeals, including guilty pleas, trials, post-conviction relief, and </w:t>
      </w:r>
      <w:r w:rsidRPr="0009348B">
        <w:rPr>
          <w:rFonts w:eastAsia="Calibri"/>
          <w:color w:val="auto"/>
          <w:szCs w:val="22"/>
          <w:u w:val="single"/>
        </w:rPr>
        <w:t>Anders</w:t>
      </w:r>
      <w:r w:rsidRPr="0009348B">
        <w:rPr>
          <w:rFonts w:eastAsia="Calibri"/>
          <w:color w:val="auto"/>
          <w:szCs w:val="22"/>
        </w:rPr>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as defense counsel in a few criminal matters at the Magistrate Court level over the past sixteen years.  I have also represented several criminal victims in their corresponding civil matters. In the context of such representation, I have closely followed the criminal proceedings in two murder trials in Horry </w:t>
      </w:r>
      <w:r w:rsidRPr="0009348B">
        <w:rPr>
          <w:rFonts w:eastAsia="Calibri"/>
          <w:color w:val="auto"/>
          <w:szCs w:val="22"/>
        </w:rPr>
        <w:lastRenderedPageBreak/>
        <w:t xml:space="preserve">County General Sessions and a guilty plea for conspiracy in the United States District Court, Florence Division.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09348B">
        <w:rPr>
          <w:rFonts w:eastAsia="Calibri"/>
          <w:color w:val="auto"/>
          <w:szCs w:val="22"/>
          <w:u w:val="single"/>
        </w:rPr>
        <w:t>Civil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Federal: I regularly appear in federal court, typically with two to five cases pending in federal court per year. I have personally appeared and tried one federal case in South Carolina, and personally argued motions in federal court in North Carolina. The remaining appearances in federal court have been by way of electronic filing;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State: 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Criminal: less than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 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Bailey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65%;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35%.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Bailey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Bailey’s account of her five most significant litigated matters:</w:t>
      </w:r>
    </w:p>
    <w:p w:rsidR="0009348B" w:rsidRPr="0009348B" w:rsidRDefault="0009348B" w:rsidP="006607C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u w:val="single"/>
        </w:rPr>
        <w:t>Hill, et. al v. Deertrack Golf and Country Club, Inc., et. al</w:t>
      </w:r>
      <w:r w:rsidRPr="0009348B">
        <w:rPr>
          <w:color w:val="auto"/>
          <w:szCs w:val="22"/>
        </w:rPr>
        <w:t xml:space="preserve">, 2012-UP-219. This was a class action regarding the rights and obligations of a developer of real property to adjoining land owners and impacted the use of several hundred properties in Horry County, South Carolina. </w:t>
      </w:r>
    </w:p>
    <w:p w:rsidR="0009348B" w:rsidRPr="0009348B" w:rsidRDefault="0009348B" w:rsidP="006607C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09348B">
        <w:rPr>
          <w:color w:val="auto"/>
          <w:szCs w:val="22"/>
          <w:u w:val="single"/>
        </w:rPr>
        <w:t>All Saints Parish Waccamaw v. Protestant Episcopal Church</w:t>
      </w:r>
      <w:r w:rsidRPr="0009348B">
        <w:rPr>
          <w:color w:val="auto"/>
          <w:szCs w:val="22"/>
        </w:rPr>
        <w:t>, 385 S.C. 428 (2009). This matter arose from an ecclesiastical dispute and real property dispute in Pawleys Island, South Carolina and involved significant historical and constitutional issues.</w:t>
      </w:r>
    </w:p>
    <w:p w:rsidR="0009348B" w:rsidRPr="0009348B" w:rsidRDefault="0009348B" w:rsidP="006607C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u w:val="single"/>
        </w:rPr>
        <w:t>East Cherry Grove Realty Co. v. Gore, et. al</w:t>
      </w:r>
      <w:r w:rsidRPr="0009348B">
        <w:rPr>
          <w:color w:val="auto"/>
          <w:szCs w:val="22"/>
        </w:rPr>
        <w:t xml:space="preserve">, 2016-CP-26-5392. This matter impacted the use of improved residential real property of multiple homeowners abutting canals in the Cherry Grove Section of North Myrtle Beach.  </w:t>
      </w:r>
    </w:p>
    <w:p w:rsidR="0009348B" w:rsidRPr="0009348B" w:rsidRDefault="0009348B" w:rsidP="006607C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u w:val="single"/>
        </w:rPr>
        <w:t>SMIRF v. City of Georgetown and RSUI Indemnity Co.</w:t>
      </w:r>
      <w:r w:rsidRPr="0009348B">
        <w:rPr>
          <w:color w:val="auto"/>
          <w:szCs w:val="22"/>
        </w:rPr>
        <w:t>, 2017-CP-22-0959. This matter determined the insurance coverage of tax payer funded municipal buildings damaged as a result of sinkholes.</w:t>
      </w:r>
    </w:p>
    <w:p w:rsidR="0009348B" w:rsidRPr="0009348B" w:rsidRDefault="0009348B" w:rsidP="006607C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u w:val="single"/>
        </w:rPr>
        <w:t>Robertus L.C. Engle, et. al v. Sherry Engel and Timothy Rogers</w:t>
      </w:r>
      <w:r w:rsidRPr="0009348B">
        <w:rPr>
          <w:color w:val="auto"/>
          <w:szCs w:val="22"/>
        </w:rPr>
        <w:t xml:space="preserve">, 2009-CP-26-2104. This matter involved protecting the rights of crime victims to estate and insurance proceeds claimed by perpetrator.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Bailey’s account of five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 xml:space="preserve">Cribb v. Spatholt, </w:t>
      </w:r>
      <w:r w:rsidRPr="0009348B">
        <w:rPr>
          <w:rFonts w:eastAsia="Calibri"/>
          <w:color w:val="auto"/>
          <w:szCs w:val="22"/>
        </w:rPr>
        <w:t>382 S.C. 490 (Ct. App. 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McLaughlin v. Williams,</w:t>
      </w:r>
      <w:r w:rsidRPr="0009348B">
        <w:rPr>
          <w:rFonts w:eastAsia="Calibri"/>
          <w:color w:val="auto"/>
          <w:szCs w:val="22"/>
        </w:rPr>
        <w:t xml:space="preserve"> 379 S.C. 451 (Ct. App.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r>
      <w:r w:rsidRPr="0009348B">
        <w:rPr>
          <w:rFonts w:eastAsia="Calibri"/>
          <w:color w:val="auto"/>
          <w:szCs w:val="22"/>
          <w:u w:val="single"/>
        </w:rPr>
        <w:t>Armstrong v. Atlantic Beach Mun. Election Com’n</w:t>
      </w:r>
      <w:r w:rsidRPr="0009348B">
        <w:rPr>
          <w:rFonts w:eastAsia="Calibri"/>
          <w:color w:val="auto"/>
          <w:szCs w:val="22"/>
        </w:rPr>
        <w:t>, 380 S.C. 47 (S.C.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Wallace v. Day</w:t>
      </w:r>
      <w:r w:rsidRPr="0009348B">
        <w:rPr>
          <w:rFonts w:eastAsia="Calibri"/>
          <w:color w:val="auto"/>
          <w:szCs w:val="22"/>
        </w:rPr>
        <w:t>, 390 S.C. 69 (Ct. App.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Rossi v. Intercoastal Village Resort Homeowners Ass’n, Inc.</w:t>
      </w:r>
      <w:r w:rsidRPr="0009348B">
        <w:rPr>
          <w:rFonts w:eastAsia="Calibri"/>
          <w:color w:val="auto"/>
          <w:szCs w:val="22"/>
        </w:rPr>
        <w:t>, 2012-UP-221 (Ct. App., April 4, 2012)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Bailey’s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Pee Dee Citizens Committee on Judicial Qualifications found Ms. Bailey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
          <w:bCs/>
          <w:i/>
          <w:iCs/>
          <w:color w:val="auto"/>
          <w:szCs w:val="22"/>
        </w:rPr>
      </w:pPr>
      <w:r w:rsidRPr="0009348B">
        <w:rPr>
          <w:rFonts w:eastAsia="Calibri"/>
          <w:color w:val="auto"/>
          <w:szCs w:val="22"/>
        </w:rPr>
        <w:t>The Committee also noted that, “Mrs. Bailey is highly intelligent and articulate. We believe she would make an excellent judge and would run a very efficient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is married to Daniel J. Bailey.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was a member of the following bar and professional associations:</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Foundation Historical Society</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Chair, South Carolina Bar Trial and Appellate Advocacy Section, 2017-2018</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Section Delegate, South Carolina Bar House of Delegates, 2018-2019</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South Carolina Bar</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American Bar Association</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TIPS section of ABA</w:t>
      </w:r>
    </w:p>
    <w:p w:rsidR="0009348B" w:rsidRPr="0009348B" w:rsidRDefault="0009348B" w:rsidP="006607C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Volunteer, S.C. Bar Law Related Education Division, Middle and High School Mock Trial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provided that she was a member of the following civic, charitable, educational, social, or fraternal organizations:</w:t>
      </w:r>
    </w:p>
    <w:p w:rsidR="0009348B" w:rsidRPr="0009348B" w:rsidRDefault="0009348B" w:rsidP="006607C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Carolina Forest Rotary Club, Treasurer/Secretary, eMember</w:t>
      </w:r>
    </w:p>
    <w:p w:rsidR="0009348B" w:rsidRPr="0009348B" w:rsidRDefault="0009348B" w:rsidP="006607C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Grand Strand Humane Society, President, Board of Directors</w:t>
      </w:r>
    </w:p>
    <w:p w:rsidR="0009348B" w:rsidRPr="0009348B" w:rsidRDefault="0009348B" w:rsidP="006607C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Beach Church</w:t>
      </w:r>
    </w:p>
    <w:p w:rsidR="0009348B" w:rsidRPr="0009348B" w:rsidRDefault="0009348B" w:rsidP="006607C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ExecuVision, now affiliated with the Myrtle Beach Area Chamber of Commerce, a founding member </w:t>
      </w:r>
    </w:p>
    <w:p w:rsidR="0009348B" w:rsidRPr="0009348B" w:rsidRDefault="0009348B" w:rsidP="006607C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First Robotics, volunteer and First Lego League coach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Bailey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am not defined by one event in my life. Rather, when I put pen to paper on “other information” about my candidacy, I would be remiss if I neglected some of the rather ordinary things that have defined me.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grew up the daughter of two very hard working parents. My dad is one of those individuals that knows how to fix everything and would rather do almost anything himself. He had a role in building or fixing almost every part of my childhood home. My mom is the type of person that cares deeply and unapologetically. Between the two of them, they raised two very hardworking children. My brother left home to join the Air Force and I left home to go to college. I worked all kinds of jobs from high school to law school and am lucky have found the practice of law in South Carolina. I am the only lawyer in my family.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was married following my first year of law school. My husband, a non-lawyer, has the “fun” job but is equally hardworking. After law school, we moved to Conway, South Carolina, where I worked as a law clerk and my husband finished his degree at Coastal Carolina University. As a law clerk, I learned the value of mentorship and procedure.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been blessed by what I have learned from my mentors, both in and out of the law, and I have been professionally led by the procedures and rules of this State.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currently work in a litigation practice that largely requires I track how I spend my time every day. I, like most lawyers, am keenly aware of the value of time, whether it be measured in six minute increments or lifetimes. I work hard to make the most of my time, as a litigator, co-worker, child, spouse, parent, and friend.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ab/>
        <w:t xml:space="preserve">If elected to the Circuit Court bench, I will use the court’s time and procedures sensibly to promote efficient and fair justice.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 xml:space="preserve">The Commission was impressed by the positive BallotBox comments Ms. Bailey received regarding her demeanor. The Commission noted her wealth of knowledge and enthusiasm for the profession. They commented that her varied experience makes her an excellent candidate for the Circuit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Bailey qualified, and nominated her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Debbie Chapman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Chapman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was born in 1960. She is 59 years old and a resident of Chapin, South Carolina. Ms. Chapman provided in her application that she has been a resident of South Carolina for at least the immediate past five years and has been a licensed attorney in South Carolina since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Chapman.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Chapman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has taught the following law</w:t>
      </w:r>
      <w:r w:rsidRPr="0009348B">
        <w:rPr>
          <w:rFonts w:eastAsia="Calibri"/>
          <w:color w:val="auto"/>
          <w:szCs w:val="22"/>
        </w:rPr>
        <w:noBreakHyphen/>
        <w:t>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Continuing legal education: Ms. Chapman was asked to speak regarding the sentencing guidelines by the Federal Public Defender’s Office. This was several years ago. She cannot recall the date.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Chapman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Chapman did not indicate any evidence of a troubled financial status. Ms. Chapman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Chapman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Chapman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was admitted to the South Carolina Bar in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09348B">
        <w:rPr>
          <w:rFonts w:eastAsia="Calibri"/>
          <w:color w:val="auto"/>
          <w:spacing w:val="-3"/>
          <w:szCs w:val="22"/>
        </w:rPr>
        <w:t>(a)</w:t>
      </w:r>
      <w:r w:rsidRPr="0009348B">
        <w:rPr>
          <w:rFonts w:eastAsia="Calibri"/>
          <w:color w:val="auto"/>
          <w:spacing w:val="-3"/>
          <w:szCs w:val="22"/>
        </w:rPr>
        <w:tab/>
        <w:t>J. Preston Strom Jr.</w:t>
      </w:r>
      <w:r w:rsidRPr="0009348B">
        <w:rPr>
          <w:rFonts w:eastAsia="Calibri"/>
          <w:color w:val="auto"/>
          <w:spacing w:val="-3"/>
          <w:szCs w:val="22"/>
        </w:rPr>
        <w:tab/>
      </w:r>
      <w:r w:rsidRPr="0009348B">
        <w:rPr>
          <w:rFonts w:eastAsia="Calibri"/>
          <w:color w:val="auto"/>
          <w:spacing w:val="-3"/>
          <w:szCs w:val="22"/>
        </w:rPr>
        <w:tab/>
        <w:t>August 1991 to June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Attorney at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 xml:space="preserve">Columbia, S.C.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u w:val="single"/>
        </w:rPr>
        <w:t xml:space="preserve">Law Clerk – </w:t>
      </w:r>
      <w:r w:rsidRPr="0009348B">
        <w:rPr>
          <w:rFonts w:eastAsia="Calibri"/>
          <w:color w:val="auto"/>
          <w:spacing w:val="-3"/>
          <w:szCs w:val="22"/>
        </w:rPr>
        <w:t>Duties involved legal research and analysis, prepare legal documents, compile case materials for trial, interviewing clients, drafting letters to clients, solicitors or other parties, assisting with telephone inquiries and other routine administrative duties.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suppressAutoHyphens/>
        <w:ind w:left="1080" w:hanging="36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t>Leigh Leventis,</w:t>
      </w:r>
      <w:r w:rsidRPr="0009348B">
        <w:rPr>
          <w:rFonts w:eastAsia="Calibri"/>
          <w:color w:val="auto"/>
          <w:spacing w:val="-3"/>
          <w:szCs w:val="22"/>
        </w:rPr>
        <w:tab/>
      </w:r>
      <w:r w:rsidRPr="0009348B">
        <w:rPr>
          <w:rFonts w:eastAsia="Calibri"/>
          <w:color w:val="auto"/>
          <w:spacing w:val="-3"/>
          <w:szCs w:val="22"/>
        </w:rPr>
        <w:tab/>
      </w:r>
      <w:r w:rsidRPr="0009348B">
        <w:rPr>
          <w:rFonts w:eastAsia="Calibri"/>
          <w:color w:val="auto"/>
          <w:spacing w:val="-3"/>
          <w:szCs w:val="22"/>
        </w:rPr>
        <w:tab/>
      </w:r>
      <w:r w:rsidRPr="0009348B">
        <w:rPr>
          <w:rFonts w:eastAsia="Calibri"/>
          <w:color w:val="auto"/>
          <w:spacing w:val="-3"/>
          <w:szCs w:val="22"/>
        </w:rPr>
        <w:tab/>
      </w:r>
      <w:r w:rsidRPr="0009348B">
        <w:rPr>
          <w:rFonts w:eastAsia="Calibri"/>
          <w:color w:val="auto"/>
          <w:spacing w:val="-3"/>
          <w:szCs w:val="22"/>
        </w:rPr>
        <w:tab/>
        <w:t>June 1993 to December 1995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Attorney at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Columbia,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u w:val="single"/>
        </w:rPr>
        <w:t>Law Clerk/Attorney</w:t>
      </w:r>
      <w:r w:rsidRPr="0009348B">
        <w:rPr>
          <w:rFonts w:eastAsia="Calibri"/>
          <w:color w:val="auto"/>
          <w:spacing w:val="-3"/>
          <w:szCs w:val="22"/>
        </w:rPr>
        <w:t xml:space="preserve"> – Duties included those of a law clerk until I passed the bar in November, 1993. As an attorney my duties changed to include criminal and civil litigation including magistrate, state and federal courts. Responsible for all aspects of client cases: analyzed case documents and evidence, developed case strategy, conducted legal research and writing, interviewed clients and witnesses, provided legal advice to clients, and represented clients at all court hearings.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ab/>
      </w:r>
      <w:r w:rsidRPr="0009348B">
        <w:rPr>
          <w:rFonts w:eastAsia="Calibri"/>
          <w:color w:val="auto"/>
          <w:spacing w:val="-3"/>
          <w:szCs w:val="22"/>
        </w:rPr>
        <w:tab/>
      </w:r>
      <w:r w:rsidRPr="0009348B">
        <w:rPr>
          <w:rFonts w:eastAsia="Calibri"/>
          <w:color w:val="auto"/>
          <w:spacing w:val="-3"/>
          <w:szCs w:val="22"/>
        </w:rPr>
        <w:tab/>
      </w:r>
    </w:p>
    <w:p w:rsidR="0009348B" w:rsidRPr="0009348B" w:rsidRDefault="0009348B" w:rsidP="0009348B">
      <w:pPr>
        <w:suppressAutoHyphens/>
        <w:ind w:left="1080" w:hanging="360"/>
        <w:rPr>
          <w:rFonts w:eastAsia="Calibri"/>
          <w:color w:val="auto"/>
          <w:spacing w:val="-3"/>
          <w:szCs w:val="22"/>
        </w:rPr>
      </w:pPr>
      <w:r w:rsidRPr="0009348B">
        <w:rPr>
          <w:rFonts w:eastAsia="Calibri"/>
          <w:color w:val="auto"/>
          <w:spacing w:val="-3"/>
          <w:szCs w:val="22"/>
        </w:rPr>
        <w:lastRenderedPageBreak/>
        <w:t>(c)</w:t>
      </w:r>
      <w:r w:rsidRPr="0009348B">
        <w:rPr>
          <w:rFonts w:eastAsia="Calibri"/>
          <w:color w:val="auto"/>
          <w:spacing w:val="-3"/>
          <w:szCs w:val="22"/>
        </w:rPr>
        <w:tab/>
        <w:t>Debra Y. Chapman, LLC</w:t>
      </w:r>
      <w:r w:rsidRPr="0009348B">
        <w:rPr>
          <w:rFonts w:eastAsia="Calibri"/>
          <w:color w:val="auto"/>
          <w:spacing w:val="-3"/>
          <w:szCs w:val="22"/>
        </w:rPr>
        <w:tab/>
      </w:r>
      <w:r w:rsidRPr="0009348B">
        <w:rPr>
          <w:rFonts w:eastAsia="Calibri"/>
          <w:color w:val="auto"/>
          <w:spacing w:val="-3"/>
          <w:szCs w:val="22"/>
        </w:rPr>
        <w:tab/>
        <w:t>December 1995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Columbia,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u w:val="single"/>
        </w:rPr>
        <w:t xml:space="preserve">Sole Practitioner </w:t>
      </w:r>
      <w:r w:rsidRPr="0009348B">
        <w:rPr>
          <w:rFonts w:eastAsia="Calibri"/>
          <w:color w:val="auto"/>
          <w:spacing w:val="-3"/>
          <w:szCs w:val="22"/>
        </w:rPr>
        <w:t xml:space="preserve">– Represent clients in numerous criminal and civil matters at state and federal levels. Litigate an average of 125 cases per year. I also manage all aspects of my practice including, day to day operations, administration, profit and loss, business checking account, business savings account, trust account, and employee supervision.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further reported regarding her experience with the Circuit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The majority of my practice is criminal defense. I practice in both state and federal court. In state court, I have handled numerous drug trafficking cases, assault and battery with intent to kill, armed robbery, burglaries, breach of trust, fraud, forgeries, grand larceny, criminal sexual conduct, attempted murder, and murder. In federal court, I have handled human trafficking, white collar crimes, armed career offenders, bank robberies, drug conspiracies and adoption fraud. I attend bond/detention hearings, preliminary hearings, pretrial conferences, motion hearings, plea and sentencing hearings on both a federal and state level. I have handled approximately 294 federal criminal cases of which 42 were in the Fourth Circuit Court of Appeals. I have also been admitted pro hac vice in Florida and Georgia for federal criminal cases.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While most of my criminal cases are disposed of by way of plea negotiations, I have tried several cases in Circuit Court and Federal Court. The following is a list of cases I have tried solely or with co-counsel: </w:t>
      </w:r>
      <w:r w:rsidRPr="0009348B">
        <w:rPr>
          <w:rFonts w:eastAsia="Calibri"/>
          <w:color w:val="auto"/>
          <w:szCs w:val="22"/>
          <w:u w:val="single"/>
        </w:rPr>
        <w:t>State v. Keith Wilson</w:t>
      </w:r>
      <w:r w:rsidRPr="0009348B">
        <w:rPr>
          <w:rFonts w:eastAsia="Calibri"/>
          <w:color w:val="auto"/>
          <w:szCs w:val="22"/>
        </w:rPr>
        <w:t xml:space="preserve"> - trafficking cocaine; United </w:t>
      </w:r>
      <w:r w:rsidRPr="0009348B">
        <w:rPr>
          <w:rFonts w:eastAsia="Calibri"/>
          <w:color w:val="auto"/>
          <w:szCs w:val="22"/>
          <w:u w:val="single"/>
        </w:rPr>
        <w:t xml:space="preserve">States v. Yuji Hitomi </w:t>
      </w:r>
      <w:r w:rsidRPr="0009348B">
        <w:rPr>
          <w:rFonts w:eastAsia="Calibri"/>
          <w:color w:val="auto"/>
          <w:szCs w:val="22"/>
        </w:rPr>
        <w:t xml:space="preserve">- conspiracy to utter forged securities; United </w:t>
      </w:r>
      <w:r w:rsidRPr="0009348B">
        <w:rPr>
          <w:rFonts w:eastAsia="Calibri"/>
          <w:color w:val="auto"/>
          <w:szCs w:val="22"/>
          <w:u w:val="single"/>
        </w:rPr>
        <w:t>States v. Mario Strachan</w:t>
      </w:r>
      <w:r w:rsidRPr="0009348B">
        <w:rPr>
          <w:rFonts w:eastAsia="Calibri"/>
          <w:color w:val="auto"/>
          <w:szCs w:val="22"/>
        </w:rPr>
        <w:t xml:space="preserve"> - conspiracy to distribute drugs; State </w:t>
      </w:r>
      <w:r w:rsidRPr="0009348B">
        <w:rPr>
          <w:rFonts w:eastAsia="Calibri"/>
          <w:color w:val="auto"/>
          <w:szCs w:val="22"/>
          <w:u w:val="single"/>
        </w:rPr>
        <w:t>v. Juan Arroyo</w:t>
      </w:r>
      <w:r w:rsidRPr="0009348B">
        <w:rPr>
          <w:rFonts w:eastAsia="Calibri"/>
          <w:color w:val="auto"/>
          <w:szCs w:val="22"/>
        </w:rPr>
        <w:t xml:space="preserve"> - distribution of heroin case, tried with co-counsel; United </w:t>
      </w:r>
      <w:r w:rsidRPr="0009348B">
        <w:rPr>
          <w:rFonts w:eastAsia="Calibri"/>
          <w:color w:val="auto"/>
          <w:szCs w:val="22"/>
          <w:u w:val="single"/>
        </w:rPr>
        <w:t>States v. Phyllis Harden</w:t>
      </w:r>
      <w:r w:rsidRPr="0009348B">
        <w:rPr>
          <w:rFonts w:eastAsia="Calibri"/>
          <w:color w:val="auto"/>
          <w:szCs w:val="22"/>
        </w:rPr>
        <w:t xml:space="preserve"> – conspiracy to distribute drugs; and </w:t>
      </w:r>
      <w:r w:rsidRPr="0009348B">
        <w:rPr>
          <w:rFonts w:eastAsia="Calibri"/>
          <w:color w:val="auto"/>
          <w:szCs w:val="22"/>
          <w:u w:val="single"/>
        </w:rPr>
        <w:t>State v. Georgetta Wiggleton</w:t>
      </w:r>
      <w:r w:rsidRPr="0009348B">
        <w:rPr>
          <w:rFonts w:eastAsia="Calibri"/>
          <w:color w:val="auto"/>
          <w:szCs w:val="22"/>
        </w:rPr>
        <w:t xml:space="preserve"> – voter fraud, tried with co-counsel.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have represented clients in post-conviction relief hearings, SCDMV administrative hearings, parole hearings, probation revocation hearings and small claims court. Both the post-</w:t>
      </w:r>
      <w:r w:rsidRPr="0009348B">
        <w:rPr>
          <w:rFonts w:eastAsia="Calibri"/>
          <w:color w:val="auto"/>
          <w:szCs w:val="22"/>
        </w:rPr>
        <w:lastRenderedPageBreak/>
        <w:t xml:space="preserve">conviction relief hearings and small claims court cases are adversarial in nature and witnesses are called and examined. Administrative court hearings also occasionally require the examination of witnesses in addition to extensive oral argument. To gain some experience and procedural knowledge in civil law, I have been involved as co-counsel in several personal injury cases, as well as a workers compensation case. We have discussed strategies, defenses, issues of negligence and damages. The cases I have been associated within the past five years are: </w:t>
      </w:r>
      <w:r w:rsidRPr="0009348B">
        <w:rPr>
          <w:rFonts w:eastAsia="Calibri"/>
          <w:color w:val="auto"/>
          <w:szCs w:val="22"/>
          <w:u w:val="single"/>
        </w:rPr>
        <w:t>Craig Corbett v. Georgina Robinson</w:t>
      </w:r>
      <w:r w:rsidRPr="0009348B">
        <w:rPr>
          <w:rFonts w:eastAsia="Calibri"/>
          <w:color w:val="auto"/>
          <w:szCs w:val="22"/>
        </w:rPr>
        <w:t xml:space="preserve"> – personal injury; Debra</w:t>
      </w:r>
      <w:r w:rsidRPr="0009348B">
        <w:rPr>
          <w:rFonts w:eastAsia="Calibri"/>
          <w:color w:val="auto"/>
          <w:szCs w:val="22"/>
          <w:u w:val="single"/>
        </w:rPr>
        <w:t xml:space="preserve"> Wickizer</w:t>
      </w:r>
      <w:r w:rsidRPr="0009348B">
        <w:rPr>
          <w:rFonts w:eastAsia="Calibri"/>
          <w:color w:val="auto"/>
          <w:szCs w:val="22"/>
        </w:rPr>
        <w:t xml:space="preserve"> – workers’ compensation; </w:t>
      </w:r>
      <w:r w:rsidRPr="0009348B">
        <w:rPr>
          <w:rFonts w:eastAsia="Calibri"/>
          <w:color w:val="auto"/>
          <w:szCs w:val="22"/>
          <w:u w:val="single"/>
        </w:rPr>
        <w:t>James Ricard v. Cary Bonivillain</w:t>
      </w:r>
      <w:r w:rsidRPr="0009348B">
        <w:rPr>
          <w:rFonts w:eastAsia="Calibri"/>
          <w:color w:val="auto"/>
          <w:szCs w:val="22"/>
        </w:rPr>
        <w:t xml:space="preserve"> – personal injury; </w:t>
      </w:r>
      <w:r w:rsidRPr="0009348B">
        <w:rPr>
          <w:rFonts w:eastAsia="Calibri"/>
          <w:color w:val="auto"/>
          <w:szCs w:val="22"/>
          <w:u w:val="single"/>
        </w:rPr>
        <w:t>John Golden v. Gary Noble</w:t>
      </w:r>
      <w:r w:rsidRPr="0009348B">
        <w:rPr>
          <w:rFonts w:eastAsia="Calibri"/>
          <w:color w:val="auto"/>
          <w:szCs w:val="22"/>
        </w:rPr>
        <w:t xml:space="preserve"> – personal injury. I was also co-counsel in </w:t>
      </w:r>
      <w:r w:rsidRPr="0009348B">
        <w:rPr>
          <w:rFonts w:eastAsia="Calibri"/>
          <w:color w:val="auto"/>
          <w:szCs w:val="22"/>
          <w:u w:val="single"/>
        </w:rPr>
        <w:t>Culbertson v. Culbertson</w:t>
      </w:r>
      <w:r w:rsidRPr="0009348B">
        <w:rPr>
          <w:rFonts w:eastAsia="Calibri"/>
          <w:color w:val="auto"/>
          <w:szCs w:val="22"/>
        </w:rPr>
        <w:t>, 95-1150, 95-1151, Fourth Circuit, (1998) which involved a violation of 18 U.S.C. § 2520 violation. We appealed this case to the Fourth Circuit on the issue of damages. I was on the brief and co-counsel argued. We both appeared for oral argument. If appointed Circuit Judge, I would certainly familiarize myself with the law, and if needed consult my fellow colleagues for advice.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appear either in front of a Circuit Court Judge, Federal Judge, or Magistrate Judge on a weekly basis.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40%;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60%.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Chapman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provided that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Chapman’s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45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450"/>
        <w:rPr>
          <w:rFonts w:eastAsia="Calibri"/>
          <w:color w:val="auto"/>
          <w:spacing w:val="-3"/>
          <w:szCs w:val="22"/>
        </w:rPr>
      </w:pPr>
      <w:r w:rsidRPr="0009348B">
        <w:rPr>
          <w:rFonts w:eastAsia="Calibri"/>
          <w:color w:val="auto"/>
          <w:spacing w:val="-3"/>
          <w:szCs w:val="22"/>
        </w:rPr>
        <w:t>(a)</w:t>
      </w:r>
      <w:r w:rsidRPr="0009348B">
        <w:rPr>
          <w:rFonts w:eastAsia="Calibri"/>
          <w:color w:val="auto"/>
          <w:spacing w:val="-3"/>
          <w:szCs w:val="22"/>
        </w:rPr>
        <w:tab/>
      </w:r>
      <w:r w:rsidRPr="0009348B">
        <w:rPr>
          <w:rFonts w:eastAsia="Calibri"/>
          <w:color w:val="auto"/>
          <w:spacing w:val="-3"/>
          <w:szCs w:val="22"/>
          <w:u w:val="single"/>
        </w:rPr>
        <w:t>United States v. Dalton MacKenzie</w:t>
      </w:r>
      <w:r w:rsidRPr="0009348B">
        <w:rPr>
          <w:rFonts w:eastAsia="Calibri"/>
          <w:color w:val="auto"/>
          <w:spacing w:val="-3"/>
          <w:szCs w:val="22"/>
        </w:rPr>
        <w:t xml:space="preserve">: My client was charged federally with three counts of Threatening a United States Public Official. After a mental evaluation it was determined he suffered from bi-polar disorder. He was found not guilty by reason of insanity at a bench trial. This case is significant because it was my first not guilty by reason of insanity.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r>
      <w:r w:rsidRPr="0009348B">
        <w:rPr>
          <w:rFonts w:eastAsia="Calibri"/>
          <w:color w:val="auto"/>
          <w:spacing w:val="-3"/>
          <w:szCs w:val="22"/>
          <w:u w:val="single"/>
        </w:rPr>
        <w:t>State v. Matthew Dalton</w:t>
      </w:r>
      <w:r w:rsidRPr="0009348B">
        <w:rPr>
          <w:rFonts w:eastAsia="Calibri"/>
          <w:color w:val="auto"/>
          <w:spacing w:val="-3"/>
          <w:szCs w:val="22"/>
        </w:rPr>
        <w:t xml:space="preserve">: Ten counts of Sexual Exploitation of a Minor 2nd Degree. This case involved online child pornography between two roommates and a classic issue of “who dun it”. After extensive investigation and forensic computer analysis the case was dismissed against my client. Significant because these cases never get dismissed.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r>
      <w:r w:rsidRPr="0009348B">
        <w:rPr>
          <w:rFonts w:eastAsia="Calibri"/>
          <w:color w:val="auto"/>
          <w:spacing w:val="-3"/>
          <w:szCs w:val="22"/>
          <w:u w:val="single"/>
        </w:rPr>
        <w:t>State v. Muhammed Furqan</w:t>
      </w:r>
      <w:r w:rsidRPr="0009348B">
        <w:rPr>
          <w:rFonts w:eastAsia="Calibri"/>
          <w:color w:val="auto"/>
          <w:spacing w:val="-3"/>
          <w:szCs w:val="22"/>
        </w:rPr>
        <w:t>: This was a murder case where the defendant claimed self-defense. After investigating this case, a witness was found to corroborate the defendant’s story. This case was significant because the witness was a child which involved other legal issues. He was allowed to plea to a lesser included charge for probation.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09348B">
        <w:rPr>
          <w:rFonts w:eastAsia="Calibri"/>
          <w:color w:val="auto"/>
          <w:spacing w:val="-3"/>
          <w:szCs w:val="22"/>
        </w:rPr>
        <w:t>(d)</w:t>
      </w:r>
      <w:r w:rsidRPr="0009348B">
        <w:rPr>
          <w:rFonts w:eastAsia="Calibri"/>
          <w:color w:val="auto"/>
          <w:spacing w:val="-3"/>
          <w:szCs w:val="22"/>
        </w:rPr>
        <w:tab/>
      </w:r>
      <w:r w:rsidRPr="0009348B">
        <w:rPr>
          <w:rFonts w:eastAsia="Calibri"/>
          <w:color w:val="auto"/>
          <w:spacing w:val="-3"/>
          <w:szCs w:val="22"/>
          <w:u w:val="single"/>
        </w:rPr>
        <w:t>State v. Ryan Pyle</w:t>
      </w:r>
      <w:r w:rsidRPr="0009348B">
        <w:rPr>
          <w:rFonts w:eastAsia="Calibri"/>
          <w:color w:val="auto"/>
          <w:spacing w:val="-3"/>
          <w:szCs w:val="22"/>
        </w:rPr>
        <w:t>: This was a DUI case that was dismissed. It is significant to me as it was my first DUI involving a moped. Called an expert to testify as to how fast the moped could go. This was a fun and interesting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09348B">
        <w:rPr>
          <w:rFonts w:eastAsia="Calibri"/>
          <w:color w:val="auto"/>
          <w:spacing w:val="-3"/>
          <w:szCs w:val="22"/>
        </w:rPr>
        <w:t>(e)</w:t>
      </w:r>
      <w:r w:rsidRPr="0009348B">
        <w:rPr>
          <w:rFonts w:eastAsia="Calibri"/>
          <w:color w:val="auto"/>
          <w:spacing w:val="-3"/>
          <w:szCs w:val="22"/>
        </w:rPr>
        <w:tab/>
      </w:r>
      <w:r w:rsidRPr="0009348B">
        <w:rPr>
          <w:rFonts w:eastAsia="Calibri"/>
          <w:color w:val="auto"/>
          <w:spacing w:val="-3"/>
          <w:szCs w:val="22"/>
          <w:u w:val="single"/>
        </w:rPr>
        <w:t>United States v. Anthony Hodges</w:t>
      </w:r>
      <w:r w:rsidRPr="0009348B">
        <w:rPr>
          <w:rFonts w:eastAsia="Calibri"/>
          <w:color w:val="auto"/>
          <w:spacing w:val="-3"/>
          <w:szCs w:val="22"/>
        </w:rPr>
        <w:t>: This was a federal drug conspiracy in which I won a suppression motion with co-counsel. This case was significant because we won the motion and it dramatically reduced his exposure of incarceration.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Chapman’s account of the civil appeal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Culbertson v. Culbertson</w:t>
      </w:r>
      <w:r w:rsidRPr="0009348B">
        <w:rPr>
          <w:rFonts w:eastAsia="Calibri"/>
          <w:color w:val="auto"/>
          <w:szCs w:val="22"/>
        </w:rPr>
        <w:t xml:space="preserve">, 95-1150, 95-1151, Fourth Circuit, (1998)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following is Ms. Chapman’s account of the criminal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United States v. Benjamin Holmes</w:t>
      </w:r>
      <w:r w:rsidRPr="0009348B">
        <w:rPr>
          <w:rFonts w:eastAsia="Calibri"/>
          <w:color w:val="auto"/>
          <w:szCs w:val="22"/>
        </w:rPr>
        <w:t>, 02-4871, Fourth Circuit Court of Appeals, 2002 – oral argument – not published.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United States v. Mario Strachan</w:t>
      </w:r>
      <w:r w:rsidRPr="0009348B">
        <w:rPr>
          <w:rFonts w:eastAsia="Calibri"/>
          <w:color w:val="auto"/>
          <w:szCs w:val="22"/>
        </w:rPr>
        <w:t>, 99-4119, Fourth Circuit Court of Appeals, - oral argument – not published.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United States v. Venson Jones</w:t>
      </w:r>
      <w:r w:rsidRPr="0009348B">
        <w:rPr>
          <w:rFonts w:eastAsia="Calibri"/>
          <w:color w:val="auto"/>
          <w:szCs w:val="22"/>
        </w:rPr>
        <w:t>, 13-4038, Fourth Circuit Court of Appeals,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United States v. Mario Garcia</w:t>
      </w:r>
      <w:r w:rsidRPr="0009348B">
        <w:rPr>
          <w:rFonts w:eastAsia="Calibri"/>
          <w:color w:val="auto"/>
          <w:szCs w:val="22"/>
        </w:rPr>
        <w:t>, 13-4271, Fourth Circuit Court of Appeals,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United States v. Kenneth Williams</w:t>
      </w:r>
      <w:r w:rsidRPr="0009348B">
        <w:rPr>
          <w:rFonts w:eastAsia="Calibri"/>
          <w:color w:val="auto"/>
          <w:szCs w:val="22"/>
        </w:rPr>
        <w:t>, 13-4516, Fourth Circuit Court of Appeals,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Chapman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submitted an Application for United States Magistrate-2007; submitted an application for Lexington County Magistrate-2014.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Chapman’s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Midlands Citizens Committee on Judicial Qualifications found Ms. Chapman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“Civil experience is limited but will have no problem gaining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is married to Michael Wayne McCaslin.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Lexington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Chapman provided that she was not a member of any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Chapman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one of six children that grew up in a small rural community. I was raised by loving parents and grandparents who had strong morals and work ethics for which I am very grateful. Because of extreme financial limitations there was no opportunity to further my education after high school. Those dreams were put on hold while I worked full time. Eventually I was financially able to attend the College of Charleston. I completed my under graduate degree in three years, while employed full-time as a secretary at the U.S. Attorney’s Office in Charleston. I then entered USC law and graduated in 1993. While attending law school, I worked as a law clerk and paid for my education.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believe these experiences would assist me in holding judicial office. I have experienced life from several different perspectives. I understand what a person can achieve if they work hard and focus on a goal. I am now a proud member of the legal community and have been a sole practitioner since 1995. I haven’t forgotten where I came from and the significance of those experiences. I am not afraid to take on new challenges and I understand that hard work achieves results. Having appeared before Circuit Court Judges for the last 26 years, I feel very confident I know the duties required of the office. If appointed, I would strive and dedicate myself to apply the law as written, treat litigants and attorneys with courtesy, and pursue the administration of justice as provided by our statutes and case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 xml:space="preserve">The Commission commented that Ms. Chapman is known to have a phenomenal work ethic and has a wealth of experience as </w:t>
      </w:r>
      <w:r w:rsidRPr="0009348B">
        <w:rPr>
          <w:rFonts w:eastAsia="Calibri"/>
          <w:color w:val="auto"/>
          <w:szCs w:val="22"/>
        </w:rPr>
        <w:lastRenderedPageBreak/>
        <w:t>a trial lawyer. They stated that she would make an excellent trial judge.</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Chapman qualified, and nominated her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Marvin H. Dukes III</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 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Dukes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was born in 1961. He is 58 years old and a resident of Beaufort, South Carolina. Judge Dukes provided in his application that he has been a resident of South Carolina for at least the immediate past five years and has been a licensed attorney in South Carolina since 1987.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Dukes.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has made $530.00 in campaign expenditures for printing and stamps.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Dukes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Dukes to be intelligent and knowledgeable.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Before becoming Master-In-Equity, I taught several paralegal classes at our local community college. Since becoming Master, I have spoken at a number of CLEs including, but not limited to:</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10/12 Masters Bench/Bar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06/13 Foreclosure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10/15 Tips from the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02/17 Better Motions, Orders, Persuasion and Technology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Dukes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Dukes did not indicate any evidence of a troubled financial status. Judge Dukes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Dukes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Dukes reported that his rating by a legal rating organization, </w:t>
      </w:r>
      <w:r w:rsidRPr="0009348B">
        <w:rPr>
          <w:rFonts w:eastAsia="Calibri"/>
          <w:color w:val="auto"/>
          <w:szCs w:val="22"/>
          <w:u w:val="single"/>
        </w:rPr>
        <w:t>Martindale-Hubbell</w:t>
      </w:r>
      <w:r w:rsidRPr="0009348B">
        <w:rPr>
          <w:rFonts w:eastAsia="Calibri"/>
          <w:color w:val="auto"/>
          <w:szCs w:val="22"/>
        </w:rPr>
        <w:t>, is BV.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Dukes reported that he has held the following public offices:</w:t>
      </w:r>
    </w:p>
    <w:p w:rsidR="0009348B" w:rsidRPr="0009348B" w:rsidRDefault="0009348B" w:rsidP="006607C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I was an appointed member of the Beaufort County Planning Commission from 1995 until 1999.</w:t>
      </w:r>
    </w:p>
    <w:p w:rsidR="0009348B" w:rsidRPr="0009348B" w:rsidRDefault="0009348B" w:rsidP="006607C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 xml:space="preserve">I was an elected member of Beaufort County Council from 1999 until 2002. During my tenure on council I served as Vice-Chairman of the Council (1999-2002) and was Chairman of the Planning and School District Liaison committees. I also served as a member of other committees including the finance committee. </w:t>
      </w:r>
    </w:p>
    <w:p w:rsidR="0009348B" w:rsidRPr="0009348B" w:rsidRDefault="0009348B" w:rsidP="006607C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 xml:space="preserve">In 2005, I served as the appointed Chairman of the City of Beaufort Waterway Commission.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was admitted to the South Carolina Bar in 1987.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w:t>
      </w:r>
      <w:r w:rsidRPr="0009348B">
        <w:rPr>
          <w:rFonts w:eastAsia="Calibri"/>
          <w:color w:val="auto"/>
          <w:szCs w:val="22"/>
        </w:rPr>
        <w:lastRenderedPageBreak/>
        <w:t>10 years of my practice, I operated as a sole practitioner and handled personally all aspects of administration, financial management and trust accounts.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In 2007, I was appointment Master-in Equity and Special Circuit Judge for Beaufort County. The job of Master-in-Equity involves judicial, financial and administrative duties. In my 12 years as Master, I have handled thousands of cases, including criminal appeals from Magistrate’s Court, partition actions, partnership matters and extremely complex business disputes.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the frequency of his court appearances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Two to three days per week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the percentage of his practice involving civil, criminal, domestic and other matters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70%;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Judge Dukes reported the percentage of his practice in trial court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provided that during the past five years prior to his service on the bench,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Dukes’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Taylor, Cotton &amp; Ridley, Inc. v. Okatie Hotel Group, LLC, 372 S.C. 89, 641 S.E.2d 459 (S.C.App.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w:t>
      </w:r>
      <w:r w:rsidRPr="0009348B">
        <w:rPr>
          <w:rFonts w:eastAsia="Calibri"/>
          <w:color w:val="auto"/>
          <w:szCs w:val="22"/>
        </w:rPr>
        <w:lastRenderedPageBreak/>
        <w:t>the appeal, did not finally conclude until after the Appellate Court’s ruling cited above. I was sole trial counsel. I assisted in the appeal.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KJL v. LER, et al. (99-DR-07- 750) 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TMR v PMR (04-DR-07- 659) This was a divorce case in which the parties had been employed in the entertainment industry. It had a number of interesting valuation issues.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JO v WBO (2005-DR-07-699) This was a physician divorce case involving health issues which allegedly rendered the supporting spouse unable to assist in ongoing support.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PAH v. LEH (94-DR-07-0211) This was a complex equitable division case involving co-mingling of non-marital assets and property in the US virgin Islands. Ultimately it was successfully appealed (327 S.C. 360, 489 S.E.2d 212)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Dukes’ account of five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Miller v. Miller 92-DR-07-2005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Warner Advertising v. The Cabral Company 92-CP-07-1520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Upchurch Timber v. SouthEast Timberlands 92-CP-07-272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SC Federal Savings Bank v. Atlantic Land Title, et al 91-CP-07-853, 442 S.E.2d 630, 314 S.C. 292 (S.C. App., 1994)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I have served as Beaufort County Master-in-Equity and Special Circuit Judge for Beaufort County from June 2007 to present (12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provided the following list of his most significant orders or opinions: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(a)</w:t>
      </w:r>
      <w:r w:rsidRPr="0009348B">
        <w:rPr>
          <w:rFonts w:eastAsia="Calibri"/>
          <w:color w:val="auto"/>
          <w:szCs w:val="22"/>
        </w:rPr>
        <w:tab/>
        <w:t>Town of Hilton Head Island v. Kigre, Inc. 408 S.C. 647, 760 S.E.2d 103 (S.C.,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This case involved a Constitutional challenge to the application of Hilton Head’s business license fee to sales of Kigre’s military laser products sold outside Hilton Head.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 xml:space="preserve">Estate of Tenney v. South Carolina Dept. of Health and Environmental Control, 393 S.C. 100, 712 S.E.2d 395 (S.C., 2011)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This was a “title to marshlands” case in which the Supreme Court, in affirming my Order, overturned the Coburg precedent on title to marshlands.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Beaufort County School Dist. v. United Nat. Ins. Co., 392 S.C. 506, 709 S.E.2d 85   (S.C.App. 2011) This was a complicated insurance policy interpretation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 Wachovia Bank, N.A. v. Coffey, Wachovia Bank, N.A. v. Coffey, 404 S.C. 421, 746 S.E.2d 35 (S.C., 2013) This was a heavily-cited case involving the equitable defense of clean hands in a mortgage foreclosure where no attorney was used for the closing.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King v. James, 388 S.C. 16, 694 S.E.2d 35 (S.C.App. 2010) This was a tax sale case where the statute of limitations was tolled as a result of lack of notice.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Dukes has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Dukes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 xml:space="preserve">In 1997, I was an unsuccessful candidate for the 14th Circuit Family Court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In 2002, I was defeated in a primary race for SC House seat 124.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w:t>
      </w:r>
      <w:r w:rsidRPr="0009348B">
        <w:rPr>
          <w:rFonts w:eastAsia="Calibri"/>
          <w:color w:val="auto"/>
          <w:szCs w:val="22"/>
        </w:rPr>
        <w:tab/>
        <w:t>In 2013, I was an unsuccessful candidate for an At-Large Circuit Judge seat.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w:t>
      </w:r>
      <w:r w:rsidRPr="0009348B">
        <w:rPr>
          <w:rFonts w:eastAsia="Calibri"/>
          <w:color w:val="auto"/>
          <w:szCs w:val="22"/>
        </w:rPr>
        <w:tab/>
        <w:t>In 2017, I was an unsuccessful candidate for an At-Large Circuit Judge seat.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Dukes’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Lowcountry Citizens Committee on Judicial Qualifications found Judge Dukes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commented, “Superb judge; smart, great judicial temperament; needs to be a circuit judge (lucky to have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Dukes is married to Laura Campbell Dukes. He has one child.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 Association, November 1987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Master’s Association 2007 to present. President 2012.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Dukes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Beaufort Yacht and Sailing Club</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Jean Ribaut Society (debutante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Dukes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am the oldest of four brothers. Our parents emphasized the value of hard work, fairness, honesty and the golden rule. I practiced law for twenty years with the philosophy that following the core values our parents taught to us can never be wrong.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lastRenderedPageBreak/>
        <w:t xml:space="preserve">In my legal career, I did my best to solve problems and seek fair and just outcomes of disputes.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 have served in public office as a County Council vice-chairman, a position that included serving on a number of committees on almost every government related subject.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 have sued and been sued and understand personally the value of a fair and just judicial system.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In Court hearings, I insist on an atmosphere of “Disagree without being disagreeable”.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During my service as Master, I have seen the fallout from the foreclosure crisis.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 believe that our entire judicial system rests on the people’s understanding and confidence that win or lose, they were given a fair chance. As a Master-in-Equity it has been my goal to always guarantee that fair chance and to have all parties leave the Courtroom, knowing that they were heard.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Further, as Master, I have served in the role of president of the Master’s association and have been instrumental in the modification of Court rules regarding foreclosures. As Master I have handled tens of millions of dollars in foreclosure proceeds, and through collection of fees and commissions, my office been a consistent profit center for the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 believe that 20 years of practicing law, 12 years of hearing cases as Master and Special Circuit Judge, and a lifetime of experience in property and business have given me the experience, temperament and demeanor to advance to the Circuit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lastRenderedPageBreak/>
        <w:t>Finally, my greatest achievement and enjoyment has been that of a husband and father. My wife and I work every day to pass on to our daughter the core values that have guided 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Judge Dukes has an impressive reputation as a jurist and as an active member of the community.</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Dukes qualified, and nominated him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bookmarkStart w:id="6" w:name="Family_Court"/>
      <w:bookmarkEnd w:id="6"/>
      <w:r w:rsidRPr="0009348B">
        <w:rPr>
          <w:rFonts w:eastAsia="Calibri"/>
          <w:b/>
          <w:bCs/>
          <w:color w:val="auto"/>
          <w:szCs w:val="22"/>
          <w:lang w:bidi="en-US"/>
        </w:rPr>
        <w:t>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r w:rsidRPr="0009348B">
        <w:rPr>
          <w:rFonts w:eastAsia="Calibri"/>
          <w:b/>
          <w:bCs/>
          <w:color w:val="auto"/>
          <w:szCs w:val="22"/>
          <w:lang w:bidi="en-US"/>
        </w:rPr>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Ernest Joseph Jarrett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Third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For the vacancy for Family Court, Third Judicial Circuit, Seat 3, two candidates applied for this vacancy, and one candidate withdrew before the Commission voted. Accordingly, the name and qualifications of one candidate is hereby submitted in this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Jarrett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was born in 1967. He is 52 years old and a resident of Kingstree, South Carolina. Mr. Jarrett provided in his application that he has been a resident of South Carolina for at least the immediate past five years and has been a licensed attorney in South Carolina since 1992.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Jarrett.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Jarrett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an Adjunct Professor at Limestone College and taught Business Law (1997-2000).</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the Co-Course Planner on “Children’s Issues in the Family Court” (March 20, 2009)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 Speaker on “Constitution and the Bill of Rights” at Williamsburg Technical College (September 16, 2009).</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the Co-Course Planner for “Dollars and $ense in Family Court” (October 6-8, 2011) at Grove Park Inn, Ashville, NC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 Speaker at “Hot Tips” on “Form 4 – What Now?” (September 28, 2012)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lastRenderedPageBreak/>
        <w:t>I was the Co-Course Planner for “Fast Pass to the Child Custody Roller Coaster” (October 23-25, 2013) at The Yacht and Beach Club at Disney Resort in Orlando, FL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 xml:space="preserve">I was a Speaker at “Family Law Essentials” on “Equitable Division of Marital Assets”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(June 27, 2014)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 Speaker at “Family Law Essentials” on “Orders of Protection” (June 26, 2015)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the Co-Course Planner for “Family Law Inside and Out” (October 20-22, 2016) at The Westin Savannah Harbor Golf Resort &amp; Spa, Savannah, GA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 Speaker on “Child Hearsay in Family Court” at the Fifteenth Circuit Family Court CLE (February 13, 2017).</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a Speaker on “Preparing Court Information Sheets” at Georgetown County DSS (February 14, 2017).</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09348B">
        <w:rPr>
          <w:rFonts w:eastAsia="Calibri"/>
          <w:color w:val="auto"/>
          <w:spacing w:val="-3"/>
          <w:szCs w:val="22"/>
        </w:rPr>
        <w:t>I was the Speaker on “Preparing Court Information Sheets” at Florence County DSS (February 16, 2017).</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09348B">
        <w:rPr>
          <w:color w:val="auto"/>
          <w:spacing w:val="-3"/>
          <w:szCs w:val="22"/>
        </w:rPr>
        <w:t>I was the Course Planner and Moderator for the “Family Law Intensive” (November 2-4, 2018) at the Grove Park Inn, Ashville, N.C. for the S.C. Bar.</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09348B">
        <w:rPr>
          <w:color w:val="auto"/>
          <w:spacing w:val="-3"/>
          <w:szCs w:val="22"/>
        </w:rPr>
        <w:t>I was the Speaker at the Horry County Foster Parent Association on “Navigating Foster Care Successfully” (November 13, 2018)</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09348B">
        <w:rPr>
          <w:color w:val="auto"/>
          <w:spacing w:val="-3"/>
          <w:szCs w:val="22"/>
        </w:rPr>
        <w:t>I was the Course Planner and Moderator for Family Law Seminar, S.C. Bar Convention (January 18, 2019).</w:t>
      </w:r>
    </w:p>
    <w:p w:rsidR="0009348B" w:rsidRPr="0009348B" w:rsidRDefault="0009348B" w:rsidP="006607C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09348B">
        <w:rPr>
          <w:color w:val="auto"/>
          <w:spacing w:val="-3"/>
          <w:szCs w:val="22"/>
        </w:rPr>
        <w:t>I was the Speaker on “Preparing Court Information Sheets” at Georgetown County DSS (May 8,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published the following:</w:t>
      </w:r>
    </w:p>
    <w:p w:rsidR="0009348B" w:rsidRPr="0009348B" w:rsidRDefault="0009348B" w:rsidP="006607C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09348B">
        <w:rPr>
          <w:color w:val="auto"/>
          <w:szCs w:val="22"/>
          <w:u w:val="single"/>
        </w:rPr>
        <w:t>South Carolina Family Lawyer’s Toolkit, Second Edition (SC Bar 2010), Contributing Author</w:t>
      </w:r>
    </w:p>
    <w:p w:rsidR="0009348B" w:rsidRPr="0009348B" w:rsidRDefault="0009348B" w:rsidP="006607C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09348B">
        <w:rPr>
          <w:color w:val="auto"/>
          <w:szCs w:val="22"/>
          <w:u w:val="single"/>
        </w:rPr>
        <w:t>South Carolina Family Lawyer’s Toolkit, Third Edition (SC Bar 2017), Contributing Author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Jarrett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Mr. Jarrett did not indicate any evidence of a troubled financial status. Mr. Jarrett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Jarrett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Mr. Jarrett reported that his rating by a legal rating organization, </w:t>
      </w:r>
      <w:r w:rsidRPr="0009348B">
        <w:rPr>
          <w:rFonts w:eastAsia="Calibri"/>
          <w:color w:val="auto"/>
          <w:szCs w:val="22"/>
          <w:u w:val="single"/>
        </w:rPr>
        <w:t>Martindale-Hubbell</w:t>
      </w:r>
      <w:r w:rsidRPr="0009348B">
        <w:rPr>
          <w:rFonts w:eastAsia="Calibri"/>
          <w:color w:val="auto"/>
          <w:szCs w:val="22"/>
        </w:rPr>
        <w:t>, is BV.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held the following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Williamsburg County Board of Voter Registration and Elections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Appointed by the Governor and Confirmed by the Senate March 15, 2010,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was admitted to the South Carolina Bar in 1992.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In August of 1992, I returned home to Kingstree following graduation from law school and completion of “Bridge the Gap” as an associate attorney for Jenkinson, Jenkinson, and McFadden, PA, to begin working for W. E. Jenkinson, III, Gordon B. Jenkinson, and Helen T. McFadden. I continue to practice law in this same firm. Jennifer R. Kellahan joined the firm as an associate in 1995. I became a partner in 1996 and the name of the firm was changed to Jenkinson, Jarrett </w:t>
      </w:r>
      <w:r w:rsidRPr="0009348B">
        <w:rPr>
          <w:rFonts w:eastAsia="Calibri"/>
          <w:color w:val="auto"/>
          <w:szCs w:val="22"/>
        </w:rPr>
        <w:lastRenderedPageBreak/>
        <w:t>&amp;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further reported regarding his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During my last semester in law school, I interned with Family Court Judge William Byers.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w:t>
      </w:r>
      <w:r w:rsidRPr="0009348B">
        <w:rPr>
          <w:rFonts w:eastAsia="Calibri"/>
          <w:color w:val="auto"/>
          <w:szCs w:val="22"/>
        </w:rPr>
        <w:lastRenderedPageBreak/>
        <w:t>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twenty-four years. I currently handle cases in Williamsburg, Georgetown, Horry, and Clarendon Counties. I have also represented DSS in Lee, Pickens,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on behalf of the Department of Social Services or while waiting in the courtroom for my cases to start. I would have no problem presiding over these types of cases. I also routinely served as guardian ad litem in contested custody and visitation cases. I am a certified Family Court Mediator and mediate family law cases on a regular basis.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Berkeley, and Florence Counties, but I have handled cases statewide when necessary.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Multiple (up to thirty) hearings weekly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Jarrett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provided that during the past five years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Jarrett’s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u w:val="single"/>
        </w:rPr>
        <w:t>SCDSS vs. Teresa Swindler, Anthony Shephard and Caroline Shepard Op. No. 2004-UP-313 (S.C.Ct.App. filed May 13, 2004).</w:t>
      </w:r>
      <w:r w:rsidRPr="0009348B">
        <w:rPr>
          <w:color w:val="auto"/>
          <w:szCs w:val="22"/>
        </w:rPr>
        <w:t xml:space="preserve"> 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SCDSS vs. Veronica Denise Chandler and Monroe Holmes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09348B">
        <w:rPr>
          <w:rFonts w:eastAsia="Calibri"/>
          <w:color w:val="auto"/>
          <w:szCs w:val="22"/>
        </w:rPr>
        <w:lastRenderedPageBreak/>
        <w:tab/>
      </w:r>
      <w:r w:rsidRPr="0009348B">
        <w:rPr>
          <w:rFonts w:eastAsia="Calibri"/>
          <w:color w:val="auto"/>
          <w:szCs w:val="22"/>
          <w:u w:val="single"/>
        </w:rPr>
        <w:t>Op. No. 2016-UP-166 (S.C.Ct.App. filed April 1,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09348B">
        <w:rPr>
          <w:rFonts w:eastAsia="Calibri"/>
          <w:color w:val="auto"/>
          <w:szCs w:val="22"/>
        </w:rPr>
        <w:tab/>
      </w:r>
      <w:r w:rsidRPr="0009348B">
        <w:rPr>
          <w:rFonts w:eastAsia="Calibri"/>
          <w:color w:val="auto"/>
          <w:szCs w:val="22"/>
          <w:u w:val="single"/>
        </w:rPr>
        <w:t>Op. No. 2018-UP-003 (S.C.Ct.App. filed January 4,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The case was appealed a second time and oral argument was necessary. Judge Pincus was affirmed.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Robert M. Richardson, Sr. vs. Jean B. Richardson</w:t>
      </w:r>
      <w:r w:rsidRPr="0009348B">
        <w:rPr>
          <w:rFonts w:eastAsia="Calibri"/>
          <w:color w:val="auto"/>
          <w:szCs w:val="22"/>
        </w:rPr>
        <w:t xml:space="preserve"> 2014-DR-22-602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r>
      <w:r w:rsidRPr="0009348B">
        <w:rPr>
          <w:rFonts w:eastAsia="Calibri"/>
          <w:color w:val="auto"/>
          <w:szCs w:val="22"/>
          <w:u w:val="single"/>
        </w:rPr>
        <w:t>Op. No. 2018-UP-277 (S.C.Ct.App. filed June 27,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This was a complicated equitable division case which involved a very contested transmutation issue and was tried before Judge Creech on January 25, 2016. We won on the transmutation issue, the equitable division issue, and the attorney’s fees issue. The case was appealed by the Plaintiff to the South Carolina Court of Appeals and it was affirmed.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Randy Mobley vs. Sharon Mobley</w:t>
      </w:r>
      <w:r w:rsidRPr="0009348B">
        <w:rPr>
          <w:rFonts w:eastAsia="Calibri"/>
          <w:color w:val="auto"/>
          <w:szCs w:val="22"/>
        </w:rPr>
        <w:t xml:space="preserve"> 93-DR-22-280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This case was tried on December 9 and 10, 1993, before Supreme Court Justice Kay Hearn when she was a Family Court Judge. This case was my first all-out custody case that lasted over two days, and I was up against a seasoned family court petitioner. I represented the father and was able to convince Judge Hearn to award the father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(e)</w:t>
      </w:r>
      <w:r w:rsidRPr="0009348B">
        <w:rPr>
          <w:rFonts w:eastAsia="Calibri"/>
          <w:color w:val="auto"/>
          <w:szCs w:val="22"/>
        </w:rPr>
        <w:tab/>
      </w:r>
      <w:r w:rsidRPr="0009348B">
        <w:rPr>
          <w:rFonts w:eastAsia="Calibri"/>
          <w:color w:val="auto"/>
          <w:szCs w:val="22"/>
          <w:u w:val="single"/>
        </w:rPr>
        <w:t>James Dillon vs. Janelle Elizabeth Evans Turner</w:t>
      </w:r>
      <w:r w:rsidRPr="0009348B">
        <w:rPr>
          <w:rFonts w:eastAsia="Calibri"/>
          <w:color w:val="auto"/>
          <w:szCs w:val="22"/>
        </w:rPr>
        <w:t xml:space="preserve"> 2015-DR-22-369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This matter was a divorce, contested custody, and equitable division case before Judge Bromell-Holmes. The big issue in the case was custody as the mother had relocated from Georgetown County to Georgia and since the temporary hearing, the parties were alternating week to week. Due to the distance between the homes, one parent had to be awarded primary custody of the minor child during the school year. It was very contested and involved much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Jarrett’s account of five civil appeals he has personally handled:</w:t>
      </w:r>
    </w:p>
    <w:p w:rsidR="0009348B" w:rsidRPr="0009348B" w:rsidRDefault="0009348B" w:rsidP="006607C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09348B">
        <w:rPr>
          <w:rFonts w:eastAsia="Calibri"/>
          <w:color w:val="auto"/>
          <w:szCs w:val="22"/>
          <w:u w:val="single"/>
        </w:rPr>
        <w:t xml:space="preserve">Williamsburg Rural Water vs. Williamsburg County Water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09348B">
        <w:rPr>
          <w:rFonts w:eastAsia="Calibri"/>
          <w:color w:val="auto"/>
          <w:szCs w:val="22"/>
        </w:rPr>
        <w:tab/>
      </w:r>
      <w:r w:rsidRPr="0009348B">
        <w:rPr>
          <w:rFonts w:eastAsia="Calibri"/>
          <w:color w:val="auto"/>
          <w:szCs w:val="22"/>
          <w:u w:val="single"/>
        </w:rPr>
        <w:t>Williamsburg County, Town of Kingstree, et 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357 S.C. 251, 593 S.E.2d 154 (2003) and 367 S.C. 566, 627 S.E.2d 690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6607C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09348B">
        <w:rPr>
          <w:rFonts w:eastAsia="Calibri"/>
          <w:color w:val="auto"/>
          <w:szCs w:val="22"/>
          <w:u w:val="single"/>
        </w:rPr>
        <w:t xml:space="preserve">SCDSS vs. Tammy A, Douglas A and John Doe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Op. No. 2011-UP-088 (S.C.Ct.App. filed March 3,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6607C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09348B">
        <w:rPr>
          <w:rFonts w:eastAsia="Calibri"/>
          <w:color w:val="auto"/>
          <w:szCs w:val="22"/>
          <w:u w:val="single"/>
        </w:rPr>
        <w:t>SCDSS vs. Fulton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Op. No. 2017-UP-244 (S.C.Ct.App. filed June 6,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6607C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09348B">
        <w:rPr>
          <w:rFonts w:eastAsia="Calibri"/>
          <w:color w:val="auto"/>
          <w:szCs w:val="22"/>
          <w:u w:val="single"/>
        </w:rPr>
        <w:t>SCDSS vs. Hitt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09348B">
        <w:rPr>
          <w:rFonts w:eastAsia="Calibri"/>
          <w:color w:val="auto"/>
          <w:szCs w:val="22"/>
        </w:rPr>
        <w:tab/>
        <w:t>Op. No. 2016-UP-456 (S.C.Ct.App. filed November 9,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 </w:t>
      </w:r>
    </w:p>
    <w:p w:rsidR="0009348B" w:rsidRPr="0009348B" w:rsidRDefault="0009348B" w:rsidP="006607C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09348B">
        <w:rPr>
          <w:rFonts w:eastAsia="Calibri"/>
          <w:color w:val="auto"/>
          <w:szCs w:val="22"/>
          <w:u w:val="single"/>
        </w:rPr>
        <w:t>SCDSS vs. Sheakenia 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Op. No. 2013-UP-089 (S.C.Ct.App. filed February 25,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lastRenderedPageBreak/>
        <w:t>Mr. Jarrett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In 2017, I ran for Family Court Judge, Third Judicial Circuit, Seat 1, and withdrew from the race.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Jarrett’s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Lowcountry Citizens Committee on Judicial Qualifications reported that Mr. Jarrett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Jarrett is an enthusiastic candidate who has been working his entire legal career with an eye towards a family court seat and we believe he will be an asset on the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is married to Josette Tisdale Jarrett. 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reported that he was a member of the following bar and professional associations:</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 xml:space="preserve">Williamsburg County Bar Association 1992 – 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    </w:t>
      </w:r>
      <w:r w:rsidRPr="0009348B">
        <w:rPr>
          <w:rFonts w:eastAsia="Calibri"/>
          <w:color w:val="auto"/>
          <w:szCs w:val="22"/>
        </w:rPr>
        <w:tab/>
        <w:t xml:space="preserve"> Secretary/Treasurer 1992 - 1996</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Georgetown County Bar Association 2001 – Present</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South Carolina Association for Justice 1993 – Present</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Family Law Section Council of the South Carolina Bar 2008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Family Law Intensive Co-planner 2009 -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Chairperson-Elect 2017 - 2018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Chairperson 2018-2019</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Supreme Court Commission on Docketing, Family Court Committee 2017 - Present</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South Carolina Family Court Bench-Bar Committee 2015 -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  </w:t>
      </w:r>
      <w:r w:rsidRPr="0009348B">
        <w:rPr>
          <w:rFonts w:eastAsia="Calibri"/>
          <w:color w:val="auto"/>
          <w:szCs w:val="22"/>
        </w:rPr>
        <w:tab/>
        <w:t>Nominating Committee 2017</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South Carolina Bar Resolution of Fee Disputes Board 2014 - Present</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lastRenderedPageBreak/>
        <w:t>Office of the Disciplinary Counsel – Attorney to Assist 2005 - 2014</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SC Bar Young Lawyer Division – 3rd Circuit Representative 1994 – 2002</w:t>
      </w:r>
    </w:p>
    <w:p w:rsidR="0009348B" w:rsidRPr="0009348B" w:rsidRDefault="0009348B" w:rsidP="006607C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09348B">
        <w:rPr>
          <w:color w:val="auto"/>
          <w:szCs w:val="22"/>
        </w:rPr>
        <w:t>SC Bar Judicial Qualification Committee 2003 - 2006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Jarrett provided that he was a member of the following civic, charitable, educational, social, or fraternal organizations:</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Williamsburg Academy Governing Board 2001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Chairman 2003 – 2018</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Kingstree Rotary 2000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Paul Harris Fellow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Past President 2009 - 2010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Projects Chair 2014 - 2018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President–Elect 2017 - 2018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President 2018-2019</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Williamsburg County First Steps Board 2011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Personnel Committee 2012 - 2018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Vice- Chairman 2014 - 2018</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Kingstree United Methodist Church Member Birth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Council on Ministries (became Church Council) 1994 – 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Chairman of Council on Ministries 1997 –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Long-Range Planning Committee 1996 - 1999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Church Council 2002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Chairman 2019 -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Committee on Lay Leadership 2001 - 2004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Trustees 2002-2005; 2015 - 2018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Vice-Chair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Sunday School Teacher 2008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Youth Leader Assistant 1997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Bible School Leader 1993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Mission Trip Chaperone 1997 – 2015 (18 trips over the Southeast)</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South Carolina Independent School Association Executive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2010 – Present</w:t>
      </w:r>
    </w:p>
    <w:p w:rsidR="0009348B" w:rsidRPr="0009348B" w:rsidRDefault="0009348B" w:rsidP="006607C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09348B">
        <w:rPr>
          <w:rFonts w:eastAsia="Calibri"/>
          <w:color w:val="auto"/>
          <w:szCs w:val="22"/>
        </w:rPr>
        <w:t>Tri-County Regional Development Board 2012 –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Jarrett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have covered the Southeast where we go into the community, stay in a local school, and serve the residents during the week by repairing homes, painting, and helping to rebuild their lives. I think being selected as a Family Court Judge would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 xml:space="preserve">The commission commented that Mr. Jarrett is an exemplary candidate with a great demeanor and is extremely well qualified to serve as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Jarrett qualified, and nominated him for election to Family Court, Third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Michael S. Holt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Fourth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color w:val="auto"/>
          <w:szCs w:val="22"/>
        </w:rPr>
      </w:pPr>
      <w:r w:rsidRPr="0009348B">
        <w:rPr>
          <w:rFonts w:eastAsia="Calibri"/>
          <w:b/>
          <w:color w:val="auto"/>
          <w:szCs w:val="22"/>
        </w:rPr>
        <w:lastRenderedPageBreak/>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Holt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was born in 1970. He is 49 years old and a resident of Hartsville, South Carolina. Judge Holt provided in his application that he has been a resident of South Carolina for at least the immediate past five years and has been a licensed attorney in South Carolina since 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Holt.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Holt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Holt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pacing w:val="-3"/>
          <w:szCs w:val="22"/>
        </w:rPr>
        <w:t>I have been an Adjunct Professor, and I have taught, among other things, business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Commission’s investigation of Judge Holt did not reveal evidence of any founded grievances or criminal allegations made against him.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Holt did not indicate any evidence of a troubled financial status. Judge Holt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Holt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Holt reported that he has held the following public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pacing w:val="-3"/>
          <w:szCs w:val="22"/>
        </w:rPr>
        <w:t>I was elected as Mayor of the City of Hartsville, South Carolina from 2005 – 2009.</w:t>
      </w:r>
      <w:r w:rsidRPr="0009348B">
        <w:rPr>
          <w:rFonts w:eastAsia="Calibri"/>
          <w:color w:val="auto"/>
          <w:szCs w:val="22"/>
        </w:rPr>
        <w:t xml:space="preserve"> </w:t>
      </w:r>
      <w:r w:rsidRPr="0009348B">
        <w:rPr>
          <w:rFonts w:eastAsia="Calibri"/>
          <w:color w:val="auto"/>
          <w:spacing w:val="-3"/>
          <w:szCs w:val="22"/>
        </w:rPr>
        <w:t>I filed all required reports; however, there were late reports which resulted in fines, all</w:t>
      </w:r>
      <w:r w:rsidRPr="0009348B">
        <w:rPr>
          <w:rFonts w:eastAsia="Calibri"/>
          <w:color w:val="auto"/>
          <w:szCs w:val="22"/>
        </w:rPr>
        <w:t xml:space="preserve"> </w:t>
      </w:r>
      <w:r w:rsidRPr="0009348B">
        <w:rPr>
          <w:rFonts w:eastAsia="Calibri"/>
          <w:color w:val="auto"/>
          <w:spacing w:val="-3"/>
          <w:szCs w:val="22"/>
        </w:rPr>
        <w:t>of which were promptly paid.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was admitted to the South Carolina Bar in 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pacing w:val="-3"/>
          <w:szCs w:val="22"/>
        </w:rPr>
        <w:t xml:space="preserve">From 1996 to 2006 my practice experience would best be described as a general practice. My areas of focus were primarily in domestic litigation, criminal defense, Social Security disability and real estate, although I handled other matters, as well.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09348B" w:rsidRPr="0009348B" w:rsidRDefault="0009348B" w:rsidP="006607C9">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pacing w:val="-3"/>
          <w:szCs w:val="22"/>
        </w:rPr>
        <w:t>Beginning in 2006 until 2009 when I was elected to the Family Court bench, I operated my own law firm as a sole practitioner. My areas of primary practice did not change. Obviously, in managing my own firm, I was responsible for handling all financial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elected in 2009 to Seat 3, Family Court of the Fourth Judicial Circuit. I have served continuously since that time.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further reported the following regarding unsuccessful candidacies:</w:t>
      </w:r>
    </w:p>
    <w:p w:rsidR="0009348B" w:rsidRPr="0009348B" w:rsidRDefault="0009348B" w:rsidP="006607C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t xml:space="preserve">I was unsuccessful in the South Carolina Senate primary race in 1996. </w:t>
      </w:r>
    </w:p>
    <w:p w:rsidR="0009348B" w:rsidRPr="0009348B" w:rsidRDefault="0009348B" w:rsidP="006607C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t>I was unsuccessful in my attempt to be elected to the Court of Appeals, Seat 1 in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hanging="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Holt’s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Pee Dee Citizens Committee on Judicial Qualifications found Judge Holt to be “Qualified” in the evaluative criteria of constitutional qualifications, physical health, and mental stability; and “Well Qualified” in the evaluative criteria of </w:t>
      </w:r>
      <w:r w:rsidRPr="0009348B">
        <w:rPr>
          <w:rFonts w:eastAsia="Calibri"/>
          <w:color w:val="auto"/>
          <w:szCs w:val="22"/>
        </w:rPr>
        <w:lastRenderedPageBreak/>
        <w:t>ethical fitness, professional and academic ability, character, reputation, experience, and judicial temperament. The committee stated in summary, “Judge Holt enjoys a reputation of being a compassionate judge who is committed to doing his best.”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is married to Sherry Burton Holt. 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zCs w:val="22"/>
        </w:rPr>
        <w:t>(a)</w:t>
      </w:r>
      <w:r w:rsidRPr="0009348B">
        <w:rPr>
          <w:rFonts w:eastAsia="Calibri"/>
          <w:color w:val="auto"/>
          <w:szCs w:val="22"/>
        </w:rPr>
        <w:tab/>
      </w:r>
      <w:r w:rsidRPr="0009348B">
        <w:rPr>
          <w:rFonts w:eastAsia="Calibri"/>
          <w:color w:val="auto"/>
          <w:spacing w:val="-3"/>
          <w:szCs w:val="22"/>
        </w:rPr>
        <w:t>SC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t>Darlington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t>Pee Dee Inns of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Holt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zCs w:val="22"/>
        </w:rPr>
        <w:t>(a)</w:t>
      </w:r>
      <w:r w:rsidRPr="0009348B">
        <w:rPr>
          <w:rFonts w:eastAsia="Calibri"/>
          <w:color w:val="auto"/>
          <w:szCs w:val="22"/>
        </w:rPr>
        <w:tab/>
      </w:r>
      <w:r w:rsidRPr="0009348B">
        <w:rPr>
          <w:rFonts w:eastAsia="Calibri"/>
          <w:color w:val="auto"/>
          <w:spacing w:val="-3"/>
          <w:szCs w:val="22"/>
        </w:rPr>
        <w:t>Pee Dee Inns of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t>Kappa Alpha Order – Court of Honor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t>St. David's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(d)</w:t>
      </w:r>
      <w:r w:rsidRPr="0009348B">
        <w:rPr>
          <w:rFonts w:eastAsia="Calibri"/>
          <w:color w:val="auto"/>
          <w:spacing w:val="-3"/>
          <w:szCs w:val="22"/>
        </w:rPr>
        <w:tab/>
        <w:t>Darlington County Historical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Holt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commended Judge Holt for his excellent BallotBox survey results and judicial temperament. The Commission appreciates and is impressed with his service on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Holt qualified, and nominated him for re-election to Family Court, Fourth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Blakely Copeland Cahoon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lastRenderedPageBreak/>
        <w:t>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Cahoon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Cahoon was born in 1974. She is 45 years old and a resident of Columbia, South Carolina. Ms. Cahoon provided in her application that she has been a resident of South Carolina for at least the immediate past five years and has been a licensed attorney in South Carolina since 2000.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Cahoon.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Cahoon to be intelligent and knowledgeable.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Cahoon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have spoken in the past regarding elder law, estate planning and probate matters.</w:t>
      </w:r>
      <w:r w:rsidRPr="0009348B">
        <w:rPr>
          <w:rFonts w:eastAsia="Calibri"/>
          <w:color w:val="auto"/>
          <w:szCs w:val="22"/>
          <w:highlight w:val="yellow"/>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that she has not published any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Commission’s investigation of Ms. Cahoon did not reveal evidence of any founded grievances or criminal allegations made against her.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Cahoon did not indicate any evidence of a troubled financial status. Ms. Cahoon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Cahoon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Cahoon reported that she has not served in the military.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was admitted to the South Carolina Bar in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lastRenderedPageBreak/>
        <w:t>She gave the following account of her legal experience since graduation from law school:</w:t>
      </w:r>
    </w:p>
    <w:p w:rsidR="0009348B" w:rsidRPr="0009348B" w:rsidRDefault="0009348B" w:rsidP="006607C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rsidR="0009348B" w:rsidRPr="0009348B" w:rsidRDefault="0009348B" w:rsidP="006607C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09348B" w:rsidRPr="0009348B" w:rsidRDefault="0009348B" w:rsidP="006607C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09348B" w:rsidRPr="0009348B" w:rsidRDefault="0009348B" w:rsidP="006607C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trials on these issues. I have had a 608 contract with the State of South Carolina through the Office of Indigent Defense to represent indigent parties in abuse and neglect </w:t>
      </w:r>
      <w:r w:rsidRPr="0009348B">
        <w:rPr>
          <w:color w:val="auto"/>
          <w:szCs w:val="22"/>
        </w:rPr>
        <w:lastRenderedPageBreak/>
        <w:t xml:space="preserve">cases since the program’s inception.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Cahoon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For the past eight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Divorce and Equitable Distribution of Property: I have handled divorces filed on the basis of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In all my cases, I encourage my clients to try to resolve the issues between them either through informal or formal mediation between the parties as this allows the client to determine what is best for his or her family and circumstances. When mediation does not resolve the outstanding issues, then I have prepared for and tried multi-issue matters.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Child custody: In issues of child custody, I have represented parents, grandparents and other relatives in seeking custody or visitation. I have handled de facto guardian and psychological parent cases. I have helped new parents who are not married and long term married couples with teenagers. In each case, I encourage parents and other caregivers to work </w:t>
      </w:r>
      <w:r w:rsidRPr="0009348B">
        <w:rPr>
          <w:rFonts w:eastAsia="Calibri"/>
          <w:color w:val="auto"/>
          <w:szCs w:val="22"/>
        </w:rPr>
        <w:lastRenderedPageBreak/>
        <w:t xml:space="preserve">together to resolve their issues as they know what is best for their child or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Guardians ad Litem appointed for the children. I have also served as a Guardian ad Litem. When my clients have been unable to reach agreements often because of an issue such as mental health or addiction issues with the other party, then I have tried these issues.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a Guardian ad Litem in this type of matter. I have helped secure the appropriate pre- and post-placement investigations for my clients along with handling the relinquishment of parental rights. I have assisted other attorneys by taking relinquishments from biological parents. I have represented parents whose parental rights were terminated so that an adoption could occur.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Abuse and neglect: I regularly defend parents or other caregivers who are alleged to have abused or neglected a child and parents whose children are brought into care because of the alleged inappropriate actions of the custodian. While many of my cases in this area are from a court appointment, I also have been privately retained to represent parents dealing with these issues. As a 608 contract attorney since the inception of the program in Richland and Kershaw counties, I have defended and assisted many parents who had issues such as poverty, lack of education, lack of work skills or experience, addiction, abusive relationships, and who were homeless. Some of my clients are products of the foster care system themselves. I have handled all types of hearings including probable cause hearings, merit hearings, judicial reviews, permanency planning hearings and </w:t>
      </w:r>
      <w:r w:rsidRPr="0009348B">
        <w:rPr>
          <w:rFonts w:eastAsia="Calibri"/>
          <w:color w:val="auto"/>
          <w:szCs w:val="22"/>
        </w:rPr>
        <w:lastRenderedPageBreak/>
        <w:t xml:space="preserve">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plans.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Juvenile justice: While in law school, I represented juveniles through my work with the juvenile justice clinic. I also volunteered as arbitrator in juvenile cases while in law school. I am familiar with the statutes and the process for juveniles who are involved in Family Court. I have handled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study and the primary thing I learned while studying for my LL.M in taxation at the University of Florida was to how to read and interpret statutes as the law and accompanying regulations are always changing.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the frequency of her court appearances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 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 xml:space="preserve">State: Weekly in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the percentage of her practice involving civil, criminal, and domestic matters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(d)</w:t>
      </w:r>
      <w:r w:rsidRPr="0009348B">
        <w:rPr>
          <w:rFonts w:eastAsia="Calibri"/>
          <w:color w:val="auto"/>
          <w:szCs w:val="22"/>
        </w:rPr>
        <w:tab/>
        <w:t xml:space="preserve">Other: Estate Planning, Probate, Elder Law, Taxation, General Business Law: 15%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Cahoon reported the percentage of her practice in trial court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provided that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Cahoon’s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SCDSS v. E.B. et al</w:t>
      </w:r>
      <w:r w:rsidRPr="0009348B">
        <w:rPr>
          <w:rFonts w:eastAsia="Calibri"/>
          <w:color w:val="auto"/>
          <w:szCs w:val="22"/>
        </w:rPr>
        <w:t>, 15-DR-28-661. This was a four-day contested Termination of Parental Rights action where I successfully defended a father. The Court determined that the South Carolina Department of Social Services had not met its burden of proof and my client’s parental rights were not terminated. The trial consisted of many witnesses including expert testimony and testimony from the minor child. There was also a section 19-1-180 motion that was argued regarding the testimony of the minor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John and Jane Doe v. SCDSS, In re K</w:t>
      </w:r>
      <w:r w:rsidRPr="0009348B">
        <w:rPr>
          <w:rFonts w:eastAsia="Calibri"/>
          <w:color w:val="auto"/>
          <w:szCs w:val="22"/>
        </w:rPr>
        <w:t xml:space="preserve">. This was a foster care adoption where I represented the adoptive parents of a young lady who turned eighteen while in foster care. I helped this family finalize their adoption and get the name change for the young lady who was off to college and future success.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L. v. M.</w:t>
      </w:r>
      <w:r w:rsidRPr="0009348B">
        <w:rPr>
          <w:rFonts w:eastAsia="Calibri"/>
          <w:color w:val="auto"/>
          <w:szCs w:val="22"/>
        </w:rPr>
        <w:t xml:space="preserve">, 16-DR-40-4681. I successfully defended my client in a one-day trial regarding a post-divorce modification action. My client was able to obtain a higher amount of child support and arrange visitation that was in the best interests of her family. My client tried to resolve the matter in mediation, but the other side would not agree. While I encourage my clients to try to settle matters, this trial resolved the matter in her favor and the other side was required to pay a portion of her attorney fees.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J v. N., J.</w:t>
      </w:r>
      <w:r w:rsidRPr="0009348B">
        <w:rPr>
          <w:rFonts w:eastAsia="Calibri"/>
          <w:color w:val="auto"/>
          <w:szCs w:val="22"/>
        </w:rPr>
        <w:t xml:space="preserve">, 15-DR-32-01929. I filed this action on behalf of paternal grandparents to obtain custody of their two minor grandchildren. My clients were successful at the one-day trial in meeting their burden to show they were the children’s psychological parents and they obtained legal and physical custody of their grandchildren. The defendant parents were </w:t>
      </w:r>
      <w:r w:rsidRPr="0009348B">
        <w:rPr>
          <w:rFonts w:eastAsia="Calibri"/>
          <w:color w:val="auto"/>
          <w:szCs w:val="22"/>
        </w:rPr>
        <w:lastRenderedPageBreak/>
        <w:t xml:space="preserve">ordered to pay child support and a portion of the grandparents’ attorney fees.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SCDSS v. A.B.</w:t>
      </w:r>
      <w:r w:rsidRPr="0009348B">
        <w:rPr>
          <w:rFonts w:eastAsia="Calibri"/>
          <w:color w:val="auto"/>
          <w:szCs w:val="22"/>
        </w:rPr>
        <w:t xml:space="preserve">, 15-DR-40-4726. I represented a single mother whose young daughter had been removed by the South Carolina Department of Social Services for allegations of medical and physical abuse. After researching the matter and reviewing medical information, I was able to file a successful motion to have the case dismissed for lack of medical evidence of abuse or neglect. My client was able to reunite with her daughter after she had been removed from her care for nine months.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Cahoon’s account of two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SCDSS v. C.S.</w:t>
      </w:r>
      <w:r w:rsidRPr="0009348B">
        <w:rPr>
          <w:rFonts w:eastAsia="Calibri"/>
          <w:color w:val="auto"/>
          <w:szCs w:val="22"/>
        </w:rPr>
        <w:t xml:space="preserve">, 2019-000555. Currently on appeal.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SCDSS v. S.B.</w:t>
      </w:r>
      <w:r w:rsidRPr="0009348B">
        <w:rPr>
          <w:rFonts w:eastAsia="Calibri"/>
          <w:color w:val="auto"/>
          <w:szCs w:val="22"/>
        </w:rPr>
        <w:t xml:space="preserve">, 2015-002008. Unpublished opinion affirmed the decision of the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Ms. Cahoon reported that she has not personally handled any criminal appeals.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believes that Ms. Cahoon’s temperament would be excellent.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bCs/>
          <w:iCs/>
          <w:color w:val="auto"/>
          <w:szCs w:val="22"/>
        </w:rPr>
        <w:t xml:space="preserve">The Midlands Citizens Committee </w:t>
      </w:r>
      <w:r w:rsidRPr="0009348B">
        <w:rPr>
          <w:rFonts w:eastAsia="Calibri"/>
          <w:color w:val="auto"/>
          <w:szCs w:val="22"/>
        </w:rPr>
        <w:t>on Judicial Qualifications</w:t>
      </w:r>
      <w:r w:rsidRPr="0009348B">
        <w:rPr>
          <w:rFonts w:eastAsia="Calibri"/>
          <w:bCs/>
          <w:iCs/>
          <w:color w:val="auto"/>
          <w:szCs w:val="22"/>
        </w:rPr>
        <w:t xml:space="preserve"> found Ms. Cahoon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is married to Frank Ellwood Cahoon, III.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Cahoon reported that she was a member of the following Bar associations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South Carolina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Richland County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Cahoon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Junior League of Columbia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Alala Cancer Society Board of Directors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 xml:space="preserve">Blythewood Soccer Club Board of Directors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Northeast United Methodist Church; Lay Leader, Chair of Administrative Counsel, certified lay servant for Columbia District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Cahoon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As a lawyer, I have seen the impact that a Family Court Judge has on the parties appearing before them. Family Court, more than any other court, is about people and the issues that affect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Through my personal history and work experience, I understand the personal and legal issues that would be brought before me.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Family Court is often a frightening and stressful place. A courtroom where all parties feel safe, heard and respected can make a huge difference in how parties perceive and experience Family Court. This is an adversarial system so absent a settlement agreement between the parties; one or both parties is going to disagree with my decision. My biggest challenge would be wording my ruling in such a way to help parties who may be considered the losing side to understand that I heard and considered their viewpoint. 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was issued within the confines of the existing laws that govern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commented that Ms. Cahoon had broad experience, both personal and professional, in Family Court proceedings as well as financial expertise through her L.L.M. in Taxation. The Commission further expressed its appreciation for Ms. Cahoon’s commitment to her work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Cahoon qualified, and nominated her for election to 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Laurel Eden Harvey Hendrick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Hendrick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was born in 1980. She is 39 years old and a resident of Columbia, South Carolina. Ms. Hendrick provided in her application that she has been a resident of South Carolina for at least the immediate past five years and has been a licensed attorney in South Carolina since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Hendrick.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Hendrick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2012-2014 Presented at Department of Social Services Continuing Legal Education Conferences on topics such as Foregoing Reasonable Efforts and the Role of the Foster Care Review Board in the Child Welfare System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August 2015 Presented at the Richland County Sheriff’s Department School Resource Officers Back to School Training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Fall 2015 Conducted Training for the City of Columbia Police Department School Resource Officers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Fall 2015 Guest Lecturer for the Juvenile Justice Clinic at the University of South Carolina School of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 xml:space="preserve">Fall 2015 presented an overview of the Juvenile Justice System during the train for the volunteer arbitrators in the Richland County Youth Arbitration Program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 xml:space="preserve">Spring 2016 Guest Lecturer for the Children’s Law Office Course at the University of South Carolina School of Law about the Juvenile Justice System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 xml:space="preserve">Spring 2016 was the Attorney Supervisor for an extern through the University of South Carolina School of Law Extern Program – Students are required to spend at least 104 hours with their Attorney Supervisor and are evaluated at the end of the semester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w:t>
      </w:r>
      <w:r w:rsidRPr="0009348B">
        <w:rPr>
          <w:rFonts w:eastAsia="Calibri"/>
          <w:color w:val="auto"/>
          <w:szCs w:val="22"/>
        </w:rPr>
        <w:tab/>
        <w:t xml:space="preserve">August 2016 Presented at the Richland County Sheriff’s Department School Resource Officers Back to School Training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w:t>
      </w:r>
      <w:r w:rsidRPr="0009348B">
        <w:rPr>
          <w:rFonts w:eastAsia="Calibri"/>
          <w:color w:val="auto"/>
          <w:szCs w:val="22"/>
        </w:rPr>
        <w:tab/>
        <w:t>Fall 2016 Conducted Training for the City of Columbia Police Department School Resource Officers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(j)</w:t>
      </w:r>
      <w:r w:rsidRPr="0009348B">
        <w:rPr>
          <w:rFonts w:eastAsia="Calibri"/>
          <w:color w:val="auto"/>
          <w:szCs w:val="22"/>
        </w:rPr>
        <w:tab/>
        <w:t xml:space="preserve">Fall 2016 Guest Lecturer for the Juvenile Justice Clinic at the University of South Carolina School of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w:t>
      </w:r>
      <w:r w:rsidRPr="0009348B">
        <w:rPr>
          <w:rFonts w:eastAsia="Calibri"/>
          <w:color w:val="auto"/>
          <w:szCs w:val="22"/>
        </w:rPr>
        <w:tab/>
        <w:t>February 2017 Served as the Moderator for the “Family Court Prosecutors’ Workshop” Continuing Legal Education Program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(l)</w:t>
      </w:r>
      <w:r w:rsidRPr="0009348B">
        <w:rPr>
          <w:rFonts w:eastAsia="Calibri"/>
          <w:color w:val="auto"/>
          <w:szCs w:val="22"/>
        </w:rPr>
        <w:tab/>
        <w:t xml:space="preserve">Spring 2017 was the Attorney Supervisor for an extern through the University of South Carolina School of Law Extern Program – Students are required to spend at least 104 hours with their Attorney Supervisor and are evaluated at the end of the semester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w:t>
      </w:r>
      <w:r w:rsidRPr="0009348B">
        <w:rPr>
          <w:rFonts w:eastAsia="Calibri"/>
          <w:color w:val="auto"/>
          <w:szCs w:val="22"/>
        </w:rPr>
        <w:tab/>
        <w:t>August 2017 Presented at the South Carolina Association for Justice Annual Conference in the Family Court Session about the “Terrible Teens”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(n)</w:t>
      </w:r>
      <w:r w:rsidRPr="0009348B">
        <w:rPr>
          <w:rFonts w:eastAsia="Calibri"/>
          <w:color w:val="auto"/>
          <w:szCs w:val="22"/>
        </w:rPr>
        <w:tab/>
        <w:t>August 2017 Presented at the Richland County Sheriff’s Department School Resource Officers Back to School Training, specifically on How the Science of Adolescent Brain Development Influenced Supreme Court and South Carolina Case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(o)</w:t>
      </w:r>
      <w:r w:rsidRPr="0009348B">
        <w:rPr>
          <w:rFonts w:eastAsia="Calibri"/>
          <w:color w:val="auto"/>
          <w:szCs w:val="22"/>
        </w:rPr>
        <w:tab/>
        <w:t>Fall 2017 Conducted Training for the City of Columbia Police Department School Resource Officers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(p)</w:t>
      </w:r>
      <w:r w:rsidRPr="0009348B">
        <w:rPr>
          <w:rFonts w:eastAsia="Calibri"/>
          <w:color w:val="auto"/>
          <w:szCs w:val="22"/>
        </w:rPr>
        <w:tab/>
        <w:t xml:space="preserve">Fall 2017 Guest Lecturer for the Juvenile Justice Clinic at the University of South Carolina School of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(q)</w:t>
      </w:r>
      <w:r w:rsidRPr="0009348B">
        <w:rPr>
          <w:rFonts w:eastAsia="Calibri"/>
          <w:color w:val="auto"/>
          <w:szCs w:val="22"/>
        </w:rPr>
        <w:tab/>
        <w:t>Fall 2017 trained new recruits for the City of Columbia Police Department on the Juvenile Justice System and Juvenile Procedures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(r)</w:t>
      </w:r>
      <w:r w:rsidRPr="0009348B">
        <w:rPr>
          <w:rFonts w:eastAsia="Calibri"/>
          <w:color w:val="auto"/>
          <w:szCs w:val="22"/>
        </w:rPr>
        <w:tab/>
        <w:t xml:space="preserve">Spring 2018 Guest Lecturer for the Children’s Law Office Course at the University of South Carolina School of Law about the Juvenile Justice System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(s)</w:t>
      </w:r>
      <w:r w:rsidRPr="0009348B">
        <w:rPr>
          <w:rFonts w:eastAsia="Calibri"/>
          <w:color w:val="auto"/>
          <w:szCs w:val="22"/>
        </w:rPr>
        <w:tab/>
        <w:t xml:space="preserve">Spring 2018 Presented on the Juvenile Justice System and Juvenile Procedures at the Fifth Circuit Solicitor’s Office Quarterly Update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(t)</w:t>
      </w:r>
      <w:r w:rsidRPr="0009348B">
        <w:rPr>
          <w:rFonts w:eastAsia="Calibri"/>
          <w:color w:val="auto"/>
          <w:szCs w:val="22"/>
        </w:rPr>
        <w:tab/>
        <w:t xml:space="preserve">August 2018 Presented at the Richland County Sheriff’s Department School Resource Officers Back to School Training, specifically on the elements of common crimes and preservation of evidence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(u)</w:t>
      </w:r>
      <w:r w:rsidRPr="0009348B">
        <w:rPr>
          <w:rFonts w:eastAsia="Calibri"/>
          <w:color w:val="auto"/>
          <w:szCs w:val="22"/>
        </w:rPr>
        <w:tab/>
        <w:t>Fall 2018 Conducted Training for the City of Columbia Police Department School Resource Officers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(v)</w:t>
      </w:r>
      <w:r w:rsidRPr="0009348B">
        <w:rPr>
          <w:rFonts w:eastAsia="Calibri"/>
          <w:color w:val="auto"/>
          <w:szCs w:val="22"/>
        </w:rPr>
        <w:tab/>
        <w:t xml:space="preserve">Fall 2018 Guest Lecturer for the Juvenile Justice Clinic at the University of South Carolina of South Carolina School of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(w)</w:t>
      </w:r>
      <w:r w:rsidRPr="0009348B">
        <w:rPr>
          <w:rFonts w:eastAsia="Calibri"/>
          <w:color w:val="auto"/>
          <w:szCs w:val="22"/>
        </w:rPr>
        <w:tab/>
        <w:t xml:space="preserve">Winter 2019 Presented at the Annual Criminal Practice Continuing Legal Education Program about The Raise The Age Legislation in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(x)</w:t>
      </w:r>
      <w:r w:rsidRPr="0009348B">
        <w:rPr>
          <w:rFonts w:eastAsia="Calibri"/>
          <w:color w:val="auto"/>
          <w:szCs w:val="22"/>
        </w:rPr>
        <w:tab/>
        <w:t xml:space="preserve">Spring 2019 was the Attorney Supervisor for an extern through the University of South Carolina School of Law Extern Program – Students are required to spend at least 104 hours with their Attorney Supervisor and are evaluated at the end of the semester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Hendrick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Hendrick did not indicate any evidence of a troubled financial status. Ms. Hendrick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Hendrick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was admitted to the South Carolina Bar in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From November 2005 through February 2007, I worked in the Fifth Judicial Circuit Solicitor’s Office, Richland County Family Court Division handling adjudication, disposition, detention, review and waiver hearings.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From February 2007 through September 2010, I worked in the Fifth Judicial Circuit Solicitor’s Office in both General Sessions and Family Court. During that time, I managed a case load of approximately 400 cases of non-violent and violent crimes. I was also part of a team that specialized in prosecuting Driving Under the Influence cases in both Magistrate Court and General Sessions. I was the liaison between the General Sessions and Family Court divisions in Richland County, handling the majority of the violent juvenile cases and all the waiver eligible cases. During this time I participated in several felony jury trials including Armed Robbery, Murder and Burglary First Degree. During 2010, I also handled all juvenile cases in Kershaw County as well as my duties in Richland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the State, appearing in almost every Judicial Circuit to represent the Foster Care Review Board advocating permanency for children in Foster Care. I worked with both Department of Social Service lawyers and private attorneys, representing birth parents, foster parents and prospective adoptive parents. I networked with all stake holders in the child welfare system, with the goal of improving outcomes for child in foster care.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From March 2013 to May 2014, I was a county attorney for the Department of Social Services in Richland County representing the agency in Abuse and Neglect and Vulnerable Adult hearings. I managed </w:t>
      </w:r>
      <w:r w:rsidRPr="0009348B">
        <w:rPr>
          <w:rFonts w:eastAsia="Calibri"/>
          <w:color w:val="auto"/>
          <w:szCs w:val="22"/>
        </w:rPr>
        <w:lastRenderedPageBreak/>
        <w:t>approximately seventy (70) cases at a time; appearing in Family Court a minimum of two (2) days per week for multiple hearings each day. I also drafted pleadings, orders, and motions in addition to responding to discovery. I also participated in daily staffings with case workers and attended Multidiscplinary Team Meetings (“MDT”), a bimonthly meeting including representative of Children Advocacy Centers and law enforcement.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From May 2014 through January 2015, I was the Managing Attorney for the Department of Social Services in Fairfield and Chester Counties; I was responsible for all legal actions involving the agency and direct management of two (2) paralegals.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 xml:space="preserve">Currently, I am the team leader and prosecutor for the Richland County Family Court Division in the Fifth Judicial Circuit. I oversee the handling of all juvenile cases in Richland County to include all criminal cases and all cases diverted to Juvenile Pre-trial Diversion, Treatment Courts and Youth Arbitration. My staff includes three (3) paralegals, two (2) additional attorneys, a social worker, and a victim advocate. I also work closely with the directors of the diversion programs. For the past five (5) years, this division disposed of approximately one thousand (1,000) petitions per year. I appear in Court, on average, four (4) times a week for multiple hearings each day. This caseload includes all status offenses, non-violent offenses and violent offenses. Also part of my duties is to be on call at all times to provide curtesy legal advice to law enforcement about all issues and specifically about detaining juveniles in secure facilities and coordinating the statutorily required detention hearing with in forty-eight (48) hours.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Hendrick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Hendrick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Hendrick’s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State v. Terrance Jennings, 2010-UP-054</w:t>
      </w:r>
      <w:r w:rsidRPr="0009348B">
        <w:rPr>
          <w:rFonts w:eastAsia="Calibri"/>
          <w:color w:val="auto"/>
          <w:szCs w:val="22"/>
        </w:rPr>
        <w:t xml:space="preserve"> – This was a lengthy and complicated Armed Robbery and Murder trial of a seventeen (17) year old that shot and killed a good Samaritan that offered him and his friends a ride. One of the co-defendants was juvenile who only turned fourteen (14) just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 Mr. Jennings. Mr. Jennings was also charged with Attempted Armed Robbery and Assault and Battery with Intent to Kill in which he shot a cab driver. After pre-trial hearings, the Court allowed the victim of the Attempted Murder and Assault with Intent to Kill to testify in the Murder trial. The jury found Mr. Jennings guilty of Armed Robbery and Murder and he was sentenced to life in prison. The juvenile was eventually adjudicated in Family Court to Accessory After the Fact to Armed Robbery and Murder sentenced to serve an indeterminate amount of time at the Department of Juvenile Justice not to exceed his twenty-first (21st) birthday. I handled all of the Family Court hearings and was second seat in the General Sessions trial. This case was significant to me because </w:t>
      </w:r>
      <w:r w:rsidRPr="0009348B">
        <w:rPr>
          <w:rFonts w:eastAsia="Calibri"/>
          <w:color w:val="auto"/>
          <w:szCs w:val="22"/>
        </w:rPr>
        <w:lastRenderedPageBreak/>
        <w:t xml:space="preserve">the juvenile and Mr. Jennings were only 3 years apart in age and participated in the same incident, but the end result for each of these teenagers was drastically different. In 2019, Mr. Jennings was resentenced to forty (40) years after an Aiken v. Byers hearing.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South Carolina Department of Social Services v. C.S., et. al</w:t>
      </w:r>
      <w:r w:rsidRPr="0009348B">
        <w:rPr>
          <w:rFonts w:eastAsia="Calibri"/>
          <w:color w:val="auto"/>
          <w:szCs w:val="22"/>
        </w:rPr>
        <w:t xml:space="preserve"> – This was a termination of parental rights action involving six (6) minor children with same mother and four (4) different fathers. The first issue in this case was properly serving all the fathers. Only one of the fathers was able to served by certified mail and the others had to be served by publication. When I took over the case, the termination of parental rights action had been pending for over six (6) months with none of the fathers served. I was able to direct the case workers to comply with the statutory requirements to obtain Orders for Publication and properly serve all of the parties. This family had been involved with the Department of Social Services for over ten (10) years and this was the third (3rd) indicated case against the Mother. At the time of the termination of parental rights action, all of the children had been in foster care for thirty-two (32) consecutive months. The guardian ad litem agreed that termination of parental rights was in the best interest of the five (5) youngest children, but not for the oldest child who was sixteen (16) years old and did not wish to be adopted. After a trial, including testimony from the Mother, the court terminated the parental rights of the parents to the five (5) youngest children and agreed with the guardian ad litem in regards to the oldest child. The five (5) younger siblings have been adopted. This case was significant to me because I was able to accomplish the legal steps necessary to provide the children with opportunity for a permanent home and to exit foster care with a positive outcome.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In the Interest of C.C.</w:t>
      </w:r>
      <w:r w:rsidRPr="0009348B">
        <w:rPr>
          <w:rFonts w:eastAsia="Calibri"/>
          <w:color w:val="auto"/>
          <w:szCs w:val="22"/>
        </w:rPr>
        <w:t xml:space="preserve"> – In this case a fifteen (15) year old juvenile was charged with two (2) counts of Criminal Sexual Conduct with a Minor in the First Degree. The allegations in this case involved the juvenile sexually assaulting his younger half-siblings. In this case, the Father of the victims was also the Father of the juvenile respondent. The Father wanted his son </w:t>
      </w:r>
      <w:r w:rsidRPr="0009348B">
        <w:rPr>
          <w:rFonts w:eastAsia="Calibri"/>
          <w:color w:val="auto"/>
          <w:szCs w:val="22"/>
        </w:rPr>
        <w:lastRenderedPageBreak/>
        <w:t xml:space="preserve">held responsible for his actions but also to receive rehabilitation services. The Father did not believe his son should be on the sex offender registry for life and wanted to avoid the younger siblings having to testify against their older brother. I was able foster a solution that would prevent a young children from testifying and defer the issue of the sex offender registry to the presiding Judge. This allowed the Judge to review two (2) separate sex offender risk assessments and a full psychological evaluation before ruling on the issue of sex offender registry. As a prosecutor, I felt strongly that the juvenile needed in-patient sex offender specific treatment and should remain detained in a secure facility until the Department of Juvenile Justice could obtain such placement. The Court was concerned that the juvenile had already been detained for several months and was not receiving treatment. I respected and gave deference to the Judge’s decision. In collaboration with the defense attorney and the Department of Juvenile Justice, it was arranged for the juvenile to be placed in a group home near the inpatient facility so that outpatient treatment services could begin immediately and continue until bed space became available at the inpatient facility. The juvenile successfully completed inpatient treatment and was not placed on the sex offender registry. To my knowledge, this juvenile has not reoffended. Unfortunately, this is only one example of the many cases I prosecuted dealing juveniles sexually assault younger family members or friends. This case is an example of the prosecutor, defense attorney and the Department of Juvenile Justice cooperating to accomplish a fair and just resolution for all parties involved.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Department of Social Services v. B. G., et al.</w:t>
      </w:r>
      <w:r w:rsidRPr="0009348B">
        <w:rPr>
          <w:rFonts w:eastAsia="Calibri"/>
          <w:color w:val="auto"/>
          <w:szCs w:val="22"/>
        </w:rPr>
        <w:t xml:space="preserve"> – This child entered foster care at birth because the Mother abused drugs while pregnant. The child has a severe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w:t>
      </w:r>
      <w:r w:rsidRPr="0009348B">
        <w:rPr>
          <w:rFonts w:eastAsia="Calibri"/>
          <w:color w:val="auto"/>
          <w:szCs w:val="22"/>
        </w:rPr>
        <w:lastRenderedPageBreak/>
        <w:t>Through the case, the agency was concerned about the Mother’s ability to care for her child’s special medial needs. Over the course of the case, the child left and reentered foster care three (3) times. The abuse and neglect case was finally closed two (2) years with the child being reunited with her family. Nearly every hearing in this case was contested, and I was responsible for drafting very lengthy and complicated pleadings and orders due to the multiple actions, hearings and changes in custody. I was not the attorney when the case was initiated or closed; however, I did handle the majority of the litigation. Working very diligently with the case workers, medical providers, defense attorney, and the guardian ad litem, I ensured the agency followed the law and treated the Defendants fairly while never compromising the safety or welfare of the child. This case is remarkable because after three (3) entries in foster care the child was successfully reunited with her family.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State v. Antonio Barnes and Devion Jenkins</w:t>
      </w:r>
      <w:r w:rsidRPr="0009348B">
        <w:rPr>
          <w:rFonts w:eastAsia="Calibri"/>
          <w:color w:val="auto"/>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juveniles had history with the Department of Juvenile Justice and after separate waiver hearings, the Family Court waived jurisdiction of both juveniles to General Sessions. After much negotiation, both entered a guilty plea to voluntary manslaughter and were sentenced to twenty-three (23) years. Although they were not convicted of murder, the victim’s family was very appreciative of the effort it took to ensure they would have adult convictions and serve significantly longer sentences that if the case remained in Family Court. I handled every aspect of this case from the initial forty-eight (48) hour detention hearing in Family Court to the final sentencing in General Sessions. I believe this was a fair result because </w:t>
      </w:r>
      <w:r w:rsidRPr="0009348B">
        <w:rPr>
          <w:rFonts w:eastAsia="Calibri"/>
          <w:color w:val="auto"/>
          <w:szCs w:val="22"/>
        </w:rPr>
        <w:lastRenderedPageBreak/>
        <w:t xml:space="preserve">they were held accountable as adults but their young age was also considered in sentencing.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Hendrick’s account of the civil appeal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In re Diamond D., A Juvenile under the Age of Seventeen</w:t>
      </w:r>
      <w:r w:rsidRPr="0009348B">
        <w:rPr>
          <w:rFonts w:eastAsia="Calibri"/>
          <w:color w:val="auto"/>
          <w:szCs w:val="22"/>
        </w:rPr>
        <w:t xml:space="preserve">. Appellate Case No. 2017- 001486.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Hendrick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a candidate for Family Court At-Large, Seat 8 for election in 2017. I was not elected.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Hendrick’s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Midlands Citizen Committee on Judicial Qualifications found Ms. Hendrick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“Very well qualified. Very energetic! Will make an excellent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Hendrick is married to Matthew Richard Hendrick. She has two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Richland County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Hendrick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Recipient of the 2016 Ernest F. Hollings Award for Excellence in State Prosecution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Member of Forest Lake Elementary School PTO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Member of Beth Shalom Synagogue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Member of the Children’s Justice Act Task Force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 xml:space="preserve">Participant in the United Way of the Midlands Resilient Richland Initiative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Participant in The Council of State Government Justice Center: The Impact of Juvenile Probation on Educational Outcomes for Youth Research Study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 xml:space="preserve">Participant in the University of South Carolina Department of Criminology and Criminal Justice: Family Court Intake Structures Research Study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Hendrick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My father is a member of the South Carolina Bar with a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almost fifteen years, I have been involved in Family Court in various capacities. This has granted me countless opportunities to witness how the Family Court operates and how the Family Court process impacts the lives of the litigants and children involved. I have great respect for those who serve as Family Court Judges. Family Court Judges have an enormous responsibility of making difficult decisions in an emotional environment where the future of families, children and lives are at stake.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My experiences as a prosecutor in both Family Court and the Court of General Sessions, together with years of practicing in child welfare law, have equipped me with knowledge, perspective, and insight to serve on the Family Court Bench. Furthermore, with the implementation of “Raise the Age” and the expanded jurisdiction of the Family Court in juvenile justice cases, my expertise in criminal law will be a valuable asset. This legislation allows the Family Court to adjudicate and rehabilitate more youth without the collateral consequences of an adult conviction. Given the opportunity, I will make a positive impact and substantial contribution to Family court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The Commission members found Ms. Hendrick to be well qualified, and her answers to questions posed during her public hearing to be articulate and impressive. The members further noted that her wealth of experience with juvenile justice would be beneficial to the Family Court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Hendrick qualified, and nominated her for election to 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 xml:space="preserve">C. Vance Stricklin Jr.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Stricklin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was born in 1969. He is 50 years old and a resident of Columbia, South Carolina. Mr. Stricklin provided in his application that he has been a resident of South Carolina for at least the immediate past five years and has been a licensed attorney in South Carolina since 1994.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Stricklin.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has made campaign expenditures of approximately $125 for business cards and nametags.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The Commission found Mr. Stricklin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Stricklin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have attached a list provided by the South Carolina Bar of Continuing Education Seminars where I was the planner, moderator and/or presenter. This list is not complete, but does cover a number of the programs in which I participated. I have been the co-planner and moderator for Hot Tips for approximately the past ten years. The program is designed for short presentations covering a wide variety of Family Court topics. In addition to planning the programs, I have presented and have focused on the issue of alimony for over a decade. I have also been a presenter at the Family Law Essentials CLE held by the South Carolina Bar. The program is designed for new lawyers or lawyers new to the practice of Family Law. My presentations have been on the substantive and procedures of Temporary Hearings. On multiple occasions, I have been either a course planner or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have spoken at these programs regarding a wide variety of Family Court issues. This year, I spoke at the Horry County Bar CLE on the issue of alimony which included an emphasis on the recent tax law changes impacting the Family Court. I have </w:t>
      </w:r>
      <w:r w:rsidRPr="0009348B">
        <w:rPr>
          <w:rFonts w:eastAsia="Calibri"/>
          <w:color w:val="auto"/>
          <w:szCs w:val="22"/>
        </w:rPr>
        <w:lastRenderedPageBreak/>
        <w:t xml:space="preserve">also been a presenter at the South Carolina Bench Bar CLE. I have taught at the new Judges School on the substantive and procedures of Temporary Hearings. I have been a presenter at the South Carolina Association of Justice Seminar (formally SCTLA). In July of 2019, I spoke at the Al Todd Probate CLE regarding issues in Family Court that intertwine with Probate Court. On average, I would estimate that I have been involved with at least two seminars per year for the past ten to fifteen years. In addition to speaking/working on seminars involving Family Law issues, shortly after completing law school, I taught one or two paralegal courses at Orangeburg-Calhoun Technical College.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South Carolina Family Lawyer’s Toolkit</w:t>
      </w:r>
      <w:r w:rsidRPr="0009348B">
        <w:rPr>
          <w:rFonts w:eastAsia="Calibri"/>
          <w:color w:val="auto"/>
          <w:szCs w:val="22"/>
        </w:rPr>
        <w:t xml:space="preserve"> Third Edition, published in 2017. I was one of the primary editors who helped with publication and provided substantive materials on a number of topics. I also assisted in the publication of the first two editions.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(b) “The Temporary Hearing” a chapter in </w:t>
      </w:r>
      <w:r w:rsidRPr="0009348B">
        <w:rPr>
          <w:rFonts w:eastAsia="Calibri"/>
          <w:color w:val="auto"/>
          <w:szCs w:val="22"/>
          <w:u w:val="single"/>
        </w:rPr>
        <w:t>Family Law Essentials: A Primer for Private Practice Before the Family Court in South Carolina</w:t>
      </w:r>
      <w:r w:rsidRPr="0009348B">
        <w:rPr>
          <w:rFonts w:eastAsia="Calibri"/>
          <w:color w:val="auto"/>
          <w:szCs w:val="22"/>
        </w:rPr>
        <w:t xml:space="preserve">, published in 2018. Ben Stevens was the editor of the book and used materials from my presentations at the 2014 and 2015 Family Law Essentials Seminars to draft this chapter.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(c) I have provided articles and materials for almost every CLE referenced in number 21 above.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(d) I have had at least two requests to republish my alimony materials that I have re-worked and updated over the past ten years. I do not recall the publications.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(e) I was recently asked and agreed to assume the editorial duties for </w:t>
      </w:r>
      <w:r w:rsidRPr="0009348B">
        <w:rPr>
          <w:rFonts w:eastAsia="Calibri"/>
          <w:color w:val="auto"/>
          <w:szCs w:val="22"/>
          <w:u w:val="single"/>
        </w:rPr>
        <w:t>Marital Litigation in South Carolina Substantive Law</w:t>
      </w:r>
      <w:r w:rsidRPr="0009348B">
        <w:rPr>
          <w:rFonts w:eastAsia="Calibri"/>
          <w:color w:val="auto"/>
          <w:szCs w:val="22"/>
        </w:rPr>
        <w:t xml:space="preserve"> by Professor Emeritus Roy T. Stuckey. To date, I have not worked on the publication.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Stricklin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Mr. Stricklin did not indicate any evidence of a troubled financial status. Mr. Stricklin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Stricklin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r w:rsidRPr="0009348B">
        <w:rPr>
          <w:rFonts w:eastAsia="Calibri"/>
          <w:color w:val="auto"/>
          <w:szCs w:val="22"/>
        </w:rPr>
        <w:t xml:space="preserve">Mr. Stricklin reported that his rating by the legal rating organization Martindale-Hubbell is BV, that he has been included in </w:t>
      </w:r>
      <w:r w:rsidRPr="0009348B">
        <w:rPr>
          <w:rFonts w:eastAsia="Calibri"/>
          <w:color w:val="auto"/>
          <w:spacing w:val="-3"/>
          <w:szCs w:val="22"/>
          <w:u w:val="single"/>
        </w:rPr>
        <w:t>Super Lawyers - Family Law</w:t>
      </w:r>
      <w:r w:rsidRPr="0009348B">
        <w:rPr>
          <w:rFonts w:eastAsia="Calibri"/>
          <w:color w:val="auto"/>
          <w:spacing w:val="-3"/>
          <w:szCs w:val="22"/>
        </w:rPr>
        <w:t xml:space="preserve"> since (at least) 2013, and that he has been included in Legal Elite of the Midlands by Columbia Business Monthly since (at least)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was admitted to the South Carolina Bar in 1994.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Richland County Public Defender’s office, November 1994 until June 1995. I almost exclusively represented juveniles charged with criminal offenses in the Family Court. My job also required me to work on some other cases such as probation violations and to assist with legal research. Prior to working as an attorney at the Public Defenders Office, I was a law clerk working on the Family Court team for two years. </w:t>
      </w:r>
    </w:p>
    <w:p w:rsidR="0009348B" w:rsidRPr="0009348B" w:rsidRDefault="0009348B" w:rsidP="006607C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 xml:space="preserve">Moore Taylor Law Firm (The Firm has had various names in the past as partners have joined and left the law firm). I joined the Firm as an associate in June 1995. I became a partner approximately five years later. Since going into private practice, I have worked almost exclusively with Family Court cases. Primarily, I represent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legal research projects. Once I became a partner in the Firm, I worked on various administrations issues related to our retirement plan, case management system, group insurance plans, hiring and overall function of the Firm. I was Managing Partner for two years. All of the partners are responsible for overseeing the accounts of the Firm.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Stricklin further reported regarding his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For the past twenty-five years, I have worked almost exclusively in Family Court. I began my career representing juveniles charged with offenses. During this time, I worked with the Department of Juvenile Justice, the Solicitor’s office and various volunteer agencies such as the Urban League or Church Diversion program. I represented young people on everything from statute offense to serious criminal charges. I handled pleas and trials. I also worked on waiver hearings and detention hearings.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After entering into private practice, I have primarily represented individuals in Family Court. I have handled countless divorce cases along with the ancillary issues associated with divorce. I have assisted in negotiation settlements and have tried cases. I have represented numerous clients from start to finish to include covering and preparing discovery, taking and attending depositions, and working as a guardian ad litem and with guardian ad litems, along with psychologists, psychiatrists and counselors.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have managed temporary hearings and contested trials in Family Court, worked on appeals and argued in the Supreme Court. During my legal career, the vast majority of the cases I have litigated have been in Family Court. I have also prepared many separation and/or custody agreements, prepared or assisted with many Qualified Domestic Relations Orders, and prepared or assisted with some ante-nuptial agreements.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represented clients in cases involving the South Carolina Department of Social Service, mostly by appointment and some by hire. During the first ten years in private practice, I worked on occasion as a guardian ad litem. During this same time frame, I represented individuals in adoptions and assisted with the relinquishments of parental rights.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also been involved in cases involving grandparent visitation and grandparents seeking custody. I have brought and defended contempt actions in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served as a mediator and arbitrator in numerous of Family Court matters.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 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 Weekly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less than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 less than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Stricklin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Mr. Stricklin provided that during the past five years he most often served as sole counsel but also served as co-counsel and chief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Stricklin’s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Teeter v. Teeter</w:t>
      </w:r>
      <w:r w:rsidRPr="0009348B">
        <w:rPr>
          <w:color w:val="auto"/>
          <w:szCs w:val="22"/>
        </w:rPr>
        <w:t xml:space="preserve">, 408 S.C. 485, 759 S.E.2d 144 (Ct. App. 2014) This case is significant because it was a two day trial that dealt with a number of Family Court issues. I was the lead attorney representing Ms. Teeter. The appellate decision addressed the exclusion of certain evidence (e-mails), the character (marital v. non-marital) and value of property, the date of valuation, issues of credit for use of marital property during the pendency of the case and attorney’s fees. The case was one of the first trials I handled with issues related to electronic evidence. We were ultimately successful on almost all of the issues. </w:t>
      </w:r>
    </w:p>
    <w:p w:rsidR="0009348B" w:rsidRPr="0009348B" w:rsidRDefault="0009348B" w:rsidP="006607C9">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Kinsey v. Kinsey</w:t>
      </w:r>
      <w:r w:rsidRPr="0009348B">
        <w:rPr>
          <w:color w:val="auto"/>
          <w:szCs w:val="22"/>
        </w:rPr>
        <w:t xml:space="preserve">, No. 2012-UP-212, 2012 WL 10841365 (S.C. Ct. App. Mar 28, 2012) This case is significant because it dealt with the character of a business started by my client prior to the marriage along with valuation issues. I was able to convince the Court to award my client 60% of the marital property. I prevailed on evidentiary issues related to Wife’s fault. Additionally, the trial exemplified the civility between lawyers. Opposing counsel was a zealous advocate for her client, but professional and civil throughout the case. I was as well. We were a prime example of how lawyers ought to address each other even when a case cannot be settled.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(c) </w:t>
      </w:r>
      <w:r w:rsidRPr="0009348B">
        <w:rPr>
          <w:rFonts w:eastAsia="Calibri"/>
          <w:color w:val="auto"/>
          <w:szCs w:val="22"/>
        </w:rPr>
        <w:tab/>
      </w:r>
      <w:r w:rsidRPr="0009348B">
        <w:rPr>
          <w:rFonts w:eastAsia="Calibri"/>
          <w:color w:val="auto"/>
          <w:szCs w:val="22"/>
          <w:u w:val="single"/>
        </w:rPr>
        <w:t>McGee v. McGee</w:t>
      </w:r>
      <w:r w:rsidRPr="0009348B">
        <w:rPr>
          <w:rFonts w:eastAsia="Calibri"/>
          <w:color w:val="auto"/>
          <w:szCs w:val="22"/>
        </w:rPr>
        <w:t xml:space="preserve">, No. 2007-UP-148, 2007 WL 8327460 (S.C. Ct. App. Apr 4, 2007) This case is significant for two main reasons. First, I was able to convince the Family Court to order a fixed term of alimony as opposed to permanent periodic alimony as requested by the wife. Second, the case sparked my interest in alimony and the issues related to alimony. Because of this case, I have spoken on the issue of alimony on more than ten separate occasions at CLEs and prepared a spreadsheet of alimony cases used by other practitioners and Judges.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Hooper v. Rockwell</w:t>
      </w:r>
      <w:r w:rsidRPr="0009348B">
        <w:rPr>
          <w:rFonts w:eastAsia="Calibri"/>
          <w:color w:val="auto"/>
          <w:szCs w:val="22"/>
        </w:rPr>
        <w:t xml:space="preserve">, 334 S.C. 281, 513 S.E.2d 358 (1999) This case found the emergency protective custody statute </w:t>
      </w:r>
      <w:r w:rsidRPr="0009348B">
        <w:rPr>
          <w:rFonts w:eastAsia="Calibri"/>
          <w:color w:val="auto"/>
          <w:szCs w:val="22"/>
        </w:rPr>
        <w:lastRenderedPageBreak/>
        <w:t xml:space="preserve">was constitutional, that the evidence supported the termination of the mother’s parental rights and allowed my clients to adopt the children. Although I was second chair during the trial and I argued the matter before the South Carolina Supreme Court. The verdict allowed the children to have a better home and family moving forward.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Tomsic v. Tomsic</w:t>
      </w:r>
      <w:r w:rsidRPr="0009348B">
        <w:rPr>
          <w:rFonts w:eastAsia="Calibri"/>
          <w:color w:val="auto"/>
          <w:szCs w:val="22"/>
        </w:rPr>
        <w:t xml:space="preserve">, No. 2016-DR-40-358 This case is currently under appeal, however, it is significant for dealing with custody, relocation, attorney’s fees and a unique evidence issue related to the opposing party’s </w:t>
      </w:r>
      <w:r w:rsidRPr="0009348B">
        <w:rPr>
          <w:rFonts w:eastAsia="Calibri"/>
          <w:color w:val="auto"/>
          <w:szCs w:val="22"/>
          <w:u w:val="single"/>
        </w:rPr>
        <w:t>North Carolina v. Alford</w:t>
      </w:r>
      <w:r w:rsidRPr="0009348B">
        <w:rPr>
          <w:rFonts w:eastAsia="Calibri"/>
          <w:color w:val="auto"/>
          <w:szCs w:val="22"/>
        </w:rPr>
        <w:t xml:space="preserve"> plea in criminal court. I tried the case for five days and have prevailed on all the issues thus far.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Stricklin’s account of five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Penny v. Greene</w:t>
      </w:r>
      <w:r w:rsidRPr="0009348B">
        <w:rPr>
          <w:rFonts w:eastAsia="Calibri"/>
          <w:color w:val="auto"/>
          <w:szCs w:val="22"/>
        </w:rPr>
        <w:t>, 357 S.C. 583, 594 S.E.2d 171 (Ct. App.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West v. West</w:t>
      </w:r>
      <w:r w:rsidRPr="0009348B">
        <w:rPr>
          <w:rFonts w:eastAsia="Calibri"/>
          <w:color w:val="auto"/>
          <w:szCs w:val="22"/>
        </w:rPr>
        <w:t xml:space="preserve">, No. 2007-UP-555, 2007 WL 8400144 (S.C. Ct. App. December 14,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McElveen v. McElveen</w:t>
      </w:r>
      <w:r w:rsidRPr="0009348B">
        <w:rPr>
          <w:rFonts w:eastAsia="Calibri"/>
          <w:color w:val="auto"/>
          <w:szCs w:val="22"/>
        </w:rPr>
        <w:t xml:space="preserve">, 332 S.C. 583, 506 S.E.2d 1 (Ct. App. 1998)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Eaddy v. Oliver</w:t>
      </w:r>
      <w:r w:rsidRPr="0009348B">
        <w:rPr>
          <w:rFonts w:eastAsia="Calibri"/>
          <w:color w:val="auto"/>
          <w:szCs w:val="22"/>
        </w:rPr>
        <w:t xml:space="preserve">, 345 S.C. 39, 545 S.E.2d 830 (Ct. App. 2001)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Bowman v. Bowman</w:t>
      </w:r>
      <w:r w:rsidRPr="0009348B">
        <w:rPr>
          <w:rFonts w:eastAsia="Calibri"/>
          <w:color w:val="auto"/>
          <w:szCs w:val="22"/>
        </w:rPr>
        <w:t xml:space="preserve">, 357 S.C. 146, 591 S.E.2d 654 (Ct. App. 2004)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Stricklin’s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Midlands Citizens Committee on Judicial Qualifications found Mr. Stricklin to be “Qualified” in the evaluative criteria of constitutional qualifications, physical health, and mental stability; and “Well Qualified” in the evaluative criteria of ethical fitness, professional and academic ability, character, </w:t>
      </w:r>
      <w:r w:rsidRPr="0009348B">
        <w:rPr>
          <w:rFonts w:eastAsia="Calibri"/>
          <w:color w:val="auto"/>
          <w:szCs w:val="22"/>
        </w:rPr>
        <w:lastRenderedPageBreak/>
        <w:t>reputation, experience, and judicial temperament. The Committee also stated, “Lots of experience - very well 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is married to Carolyn Newsham Stricklin. 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(a) South Carolina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(b) South Carolina Bar Association Family Law Section Council, member since 1998 and chair from 2004-2005 and 2013-2014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(c) Lexington County Bar Association, President 2002 (d) Richland County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(e) American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(f) South Carolina Association of Justice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Stricklin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 Dreher High School Booster Club; various positions over the past four years, including secretary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(b) St. Joseph’s Catholic Church; Eucharistic Minister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(c) Family Law Section Council; Council Chair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Stricklin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feel fortunate to have grown up in a safe, supportive middle class family that promoted religion, citizenship and honorable values. My mother was a school teacher and my father was a tire salesman. I graduated from Dreher High School, attended Winthrop College on a full scholarship and returned to Columbia for law school. I feel grateful to call Columbia, South Carolina home and I want to give back to my community. I have and could continue to make more money in private practice, but I feel the call of public service. I have handled almost every type of case conceivable in Family Court. I have managed Juvenile cases, DSS cases, divorce, custody, visitation, child support, alimony, contempt and dealt with all the ancillary matters that come from these cases. I have tried all of the above and worked hard to resolve the cases when possible in order to help clients avoid or </w:t>
      </w:r>
      <w:r w:rsidRPr="0009348B">
        <w:rPr>
          <w:rFonts w:eastAsia="Calibri"/>
          <w:color w:val="auto"/>
          <w:szCs w:val="22"/>
        </w:rPr>
        <w:lastRenderedPageBreak/>
        <w:t xml:space="preserve">at least limit the emotional and financial expense that comes with litigation.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wife and I will celebrate our 25th wedding anniversary this year. We have twins going to college and a rising high school junior, so we have first-hand experience raising children. We have prepared our finances to allow me to pursue the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know my character and demeanor are appropriate for the Court. My knowledge and experience are only part of my strengths I offer to the bench. I have had several other lawyers retain me to arbitrate cases, essentially paying me to act as the judge for their cases. Most importantly, I would be honored to serve in this role for the State of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 xml:space="preserve">The Commission commented that Mr. Stricklin has an impressive legal intellect, an exceptional reputation, a breadth of experience, and a professional demeanor that would make him an excellent addition to the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Stricklin qualified, and nominated him for election to 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Debra A. Matthews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Sixth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Matthews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was born in 1957. She is 62 years old and a resident of Blackstock, South Carolina. Judge Matthews provided in her application that she has been a resident of South Carolina for at least the immediate past five years and has been a licensed attorney in South Carolina since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did not reveal any evidence of unethical conduct by Judge Matthews.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Matthews reported that she has made $10 in campaign expenditures for postage, paper, ink, and envelopes.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Matthews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has taught the following law</w:t>
      </w:r>
      <w:r w:rsidRPr="0009348B">
        <w:rPr>
          <w:rFonts w:eastAsia="Calibri"/>
          <w:color w:val="auto"/>
          <w:szCs w:val="22"/>
        </w:rPr>
        <w:noBreakHyphen/>
        <w:t>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lectured at the Family Court Bench Bar on December 7, 2018. My topic was problematic issues with temporary hearings.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Matthews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Judge Matthews did not indicate any evidence of a troubled financial status. Judge Matthews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Matthews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was admitted to the South Carolina Bar in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Elected Family Court Judge, Sixth Judicial Circuit on February 7, 2018.</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was self-employed operating a general practice from 2001 to 2018. I employed two associate attorneys. I immediately began practicing in the Family Court and the majority of my work was in Family Court. I handled most all types of Family Court cases including, divorces, custody, child support, adoptions, name changes, abuse and neglect, vulnerable adults and juveniles.</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a contract attorney with the South Carolina Commission on Indigent Defense from 2013 to 2015. </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I served as a court appointed guardian ad litem on many occasions.</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certified as a Family Court and Circuit Court Mediator in 2010. </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In 2004, I began handling criminal cases, workers compensation, personal injury, social security disability and probate cases, as well as estate planning and real estate closings.</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In 2002 I was admitted to the United States Bankruptcy Court and handled consumer filings for Chapter 7 and 13 clients. </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 was admitted to the U.S. District Court, South Carolina 2001. </w:t>
      </w:r>
    </w:p>
    <w:p w:rsidR="0009348B" w:rsidRPr="0009348B" w:rsidRDefault="0009348B" w:rsidP="006607C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For most of my career I handled the administrative and financial management and trust accounts. I employed one bookkeeper to handle my financial affairs since 2001. My staff accepted payments and issued receipts to clients.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she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Matthews reported that she has held the following judicial office(s):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elected on February 7, 2018 to the Family Court, Sixth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provided the following list of her most significant orders or opinions:</w:t>
      </w:r>
    </w:p>
    <w:p w:rsidR="0009348B" w:rsidRPr="0009348B" w:rsidRDefault="0009348B" w:rsidP="006607C9">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Whitlock v. Walters et al</w:t>
      </w:r>
      <w:r w:rsidRPr="0009348B">
        <w:rPr>
          <w:color w:val="auto"/>
          <w:szCs w:val="22"/>
        </w:rPr>
        <w:t>., 2018-DR-29-0249 (Order);</w:t>
      </w:r>
    </w:p>
    <w:p w:rsidR="0009348B" w:rsidRPr="0009348B" w:rsidRDefault="0009348B" w:rsidP="006607C9">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Boney v. Boney</w:t>
      </w:r>
      <w:r w:rsidRPr="0009348B">
        <w:rPr>
          <w:color w:val="auto"/>
          <w:szCs w:val="22"/>
        </w:rPr>
        <w:t>, 2016-DR-29-703 (Order);</w:t>
      </w:r>
    </w:p>
    <w:p w:rsidR="0009348B" w:rsidRPr="0009348B" w:rsidRDefault="0009348B" w:rsidP="006607C9">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Wickham v. Wickham</w:t>
      </w:r>
      <w:r w:rsidRPr="0009348B">
        <w:rPr>
          <w:color w:val="auto"/>
          <w:szCs w:val="22"/>
        </w:rPr>
        <w:t>, 2017-DR-20-182 (Memorandum for Order).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has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Matthews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Yes, Fairfield County Magistrate, 2005 and Winnsboro Municipal Court, 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believes that Judge Matthews’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
          <w:bCs/>
          <w:i/>
          <w:iCs/>
          <w:color w:val="auto"/>
          <w:szCs w:val="22"/>
          <w:highlight w:val="yellow"/>
        </w:rPr>
      </w:pPr>
      <w:r w:rsidRPr="0009348B">
        <w:rPr>
          <w:rFonts w:eastAsia="Calibri"/>
          <w:color w:val="auto"/>
          <w:szCs w:val="22"/>
        </w:rPr>
        <w:t>The Piedmont Citizens Committee on Judicial Qualifications found Judge Matthews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further noted, “Judge Matthews has been on the bench for only a year and a half, but she has already acquired a reputation as a diligent, thoughtful and fair-minded Family Court Judge. The Committee strongly urges her reappointment to the bench for another term.”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is not married.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reported that she was a member of the following bar and professional associations:</w:t>
      </w:r>
    </w:p>
    <w:p w:rsidR="0009348B" w:rsidRPr="0009348B" w:rsidRDefault="0009348B" w:rsidP="006607C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SC Bar Association</w:t>
      </w:r>
    </w:p>
    <w:p w:rsidR="0009348B" w:rsidRPr="0009348B" w:rsidRDefault="0009348B" w:rsidP="006607C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Fairfield County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Matthews provided that she was a member of the following civic, charitable, educational, social, or fraternal organizations:</w:t>
      </w:r>
    </w:p>
    <w:p w:rsidR="0009348B" w:rsidRPr="0009348B" w:rsidRDefault="0009348B" w:rsidP="006607C9">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Finance Committee – St. Theresa Church;</w:t>
      </w:r>
    </w:p>
    <w:p w:rsidR="0009348B" w:rsidRPr="0009348B" w:rsidRDefault="0009348B" w:rsidP="006607C9">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Secretary – Mid County Water Board;</w:t>
      </w:r>
    </w:p>
    <w:p w:rsidR="0009348B" w:rsidRPr="0009348B" w:rsidRDefault="0009348B" w:rsidP="006607C9">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Coach and Judge Volunteer Mock Trial;</w:t>
      </w:r>
    </w:p>
    <w:p w:rsidR="0009348B" w:rsidRPr="0009348B" w:rsidRDefault="0009348B" w:rsidP="006607C9">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Sixth Judicial Circuit Public Defender Board;</w:t>
      </w:r>
    </w:p>
    <w:p w:rsidR="0009348B" w:rsidRPr="0009348B" w:rsidRDefault="0009348B" w:rsidP="006607C9">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Sixth Judicial Circuit Public Defender Selection Panel.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Matthews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believe in honesty, hard work and integrity, as well as treating everyone with dignity and respect. I work hard and try to maintain the upmost respect for everyone in the court room, but at the same time I am firm. I believe my experience as a Family Court lawyer has helped me tremendously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commented that Judge Matthews has an outstanding reputation as a jurist, which has ably served her in discharging her responsibilities on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Matthews qualified, and nominated her for re-election to Family Court, Sixth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Spiros Stavros Ferderigos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Ferderigos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was born in 1978. He is 41 years old and a resident of Charleston, South Carolina. Mr. Ferderigos provided in his application that he has been a resident of South Carolina for at least the immediate past five years and has been a licensed attorney in South Carolina since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Ferderigos.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Ferderigos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I have lectured at the 2011 and 2014 Judges and Attorneys Substance Abuse Seminar as a panelist discussing Drug Court Programs;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I have made annual presentations to the local School Resource Officers regarding updates to the criminal law as it relates to school incidents and best practices regarding criminal activity that arise within a school setting;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I have made presentations in 2017 and 2018 to students at the Charleston Southern University regarding juvenile delinquency matters and the Family Court criminal process.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Ferderigos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Ferderigos did not indicate any evidence of a troubled financial status. Mr. Ferderigos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Ferderigos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has never held public office</w:t>
      </w:r>
      <w:r w:rsidRPr="0009348B">
        <w:rPr>
          <w:rFonts w:eastAsia="Calibri"/>
          <w:b/>
          <w:color w:val="auto"/>
          <w:szCs w:val="22"/>
        </w:rPr>
        <w: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was admitted to the South Carolina Bar in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w:t>
      </w:r>
      <w:r w:rsidRPr="0009348B">
        <w:rPr>
          <w:rFonts w:eastAsia="Calibri"/>
          <w:color w:val="auto"/>
          <w:szCs w:val="22"/>
        </w:rPr>
        <w:tab/>
        <w:t xml:space="preserve">Law Offices of Paul E. Tinkler, Charleston, South Carolina Civil Litigation, October 2003 to March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b/>
        <w:t>Attorney for a civil litigation firm specializing in the field of domestic relations. Other areas of practice included personal injury, medical malpractice and business transactions. Complete autonomy in representing clients in a two lawyer firm.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(b)</w:t>
      </w:r>
      <w:r w:rsidRPr="0009348B">
        <w:rPr>
          <w:rFonts w:eastAsia="Calibri"/>
          <w:color w:val="auto"/>
          <w:szCs w:val="22"/>
        </w:rPr>
        <w:tab/>
        <w:t>Solicitor’s Office, Ninth Judicial Circuit Criminal Litigation, March 2007 to present Assistant Solicitor for the Ninth Judicial Circuit, Family Court Division. Includes complete autonomy in the prosecution of Murder, Armed Robbery, Narcotic and Weapon related charges.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(c)</w:t>
      </w:r>
      <w:r w:rsidRPr="0009348B">
        <w:rPr>
          <w:rFonts w:eastAsia="Calibri"/>
          <w:color w:val="auto"/>
          <w:szCs w:val="22"/>
        </w:rPr>
        <w:tab/>
        <w:t>Solicitor’s Office, Ninth Judicial Circuit Special Counsel to the Ninth Judicial Circuit Juvenile Drug Court Program, January 2011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b/>
        <w:t xml:space="preserve">Representative and member of the Ninth Judicial Circuit Juvenile Drug Court Program. Sole Assistant Solicitor </w:t>
      </w:r>
      <w:r w:rsidRPr="0009348B">
        <w:rPr>
          <w:rFonts w:eastAsia="Calibri"/>
          <w:color w:val="auto"/>
          <w:szCs w:val="22"/>
        </w:rPr>
        <w:lastRenderedPageBreak/>
        <w:t>assigned to the program and intricately involved in the program’s oversight, day to day affairs and recruitment.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(d)</w:t>
      </w:r>
      <w:r w:rsidRPr="0009348B">
        <w:rPr>
          <w:rFonts w:eastAsia="Calibri"/>
          <w:color w:val="auto"/>
          <w:szCs w:val="22"/>
        </w:rPr>
        <w:tab/>
        <w:t>Solicitor’s Office, Ninth Judicial Circuit Managing Assistant Solicitor, June 2013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b/>
        <w:t>Promoted to Managing Assistant Solicitor in addition to the duties of Special Counsel to the Ninth Judicial Circuit Juvenile Drug Court Program and general duties of an Assistant Solicitor in the Ninth Judicial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(e)</w:t>
      </w:r>
      <w:r w:rsidRPr="0009348B">
        <w:rPr>
          <w:rFonts w:eastAsia="Calibri"/>
          <w:color w:val="auto"/>
          <w:szCs w:val="22"/>
        </w:rPr>
        <w:tab/>
        <w:t>Solicitor’s Office, Ninth Judicial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b/>
        <w:t>Chief Prosecutor, March 2016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b/>
        <w:t xml:space="preserve">Promoted to Chief Prosecutor for the Ninth Judicial Circuit, Family Court Division. In addition to handling the most complex juvenile delinquency cases in Family Court, the duties of the Chief Prosecutor include complete management of the entire Family Court Division of the Ninth Judicial Circuit, oversight and management of all Family Court Assistant Solicitors and staff, and management of Juvenile </w:t>
      </w:r>
      <w:r w:rsidRPr="0009348B">
        <w:rPr>
          <w:rFonts w:eastAsia="Calibri"/>
          <w:color w:val="auto"/>
          <w:szCs w:val="22"/>
        </w:rPr>
        <w:tab/>
        <w:t>Delinquency Dockets with the Family Court. As Chief Prosecutor, I am the acting deputy of the elected Solicitor for all matters regarding the Family Court Division in the Ninth Judicial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Approximately three days a week for Family Court Juvenile Delinquency Proceedings.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100% (Family Court Juvenile Delinquency Proceedings);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Ferderigos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provided that during the past five years he most often served as sole, chief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Ferderigos’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State vs. Jones</w:t>
      </w:r>
      <w:r w:rsidRPr="0009348B">
        <w:rPr>
          <w:rFonts w:eastAsia="Calibri"/>
          <w:color w:val="auto"/>
          <w:szCs w:val="22"/>
        </w:rPr>
        <w:t>–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Rawlins v. Rawlins</w:t>
      </w:r>
      <w:r w:rsidRPr="0009348B">
        <w:rPr>
          <w:rFonts w:eastAsia="Calibri"/>
          <w:color w:val="auto"/>
          <w:szCs w:val="22"/>
        </w:rPr>
        <w:t xml:space="preserve">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w:t>
      </w:r>
      <w:r w:rsidRPr="0009348B">
        <w:rPr>
          <w:rFonts w:eastAsia="Calibri"/>
          <w:color w:val="auto"/>
          <w:szCs w:val="22"/>
        </w:rPr>
        <w:lastRenderedPageBreak/>
        <w:t>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State vs. Williams and Gathers</w:t>
      </w:r>
      <w:r w:rsidRPr="0009348B">
        <w:rPr>
          <w:rFonts w:eastAsia="Calibri"/>
          <w:color w:val="auto"/>
          <w:szCs w:val="22"/>
        </w:rPr>
        <w:t xml:space="preserve">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 (d)</w:t>
      </w:r>
      <w:r w:rsidRPr="0009348B">
        <w:rPr>
          <w:rFonts w:eastAsia="Calibri"/>
          <w:color w:val="auto"/>
          <w:szCs w:val="22"/>
        </w:rPr>
        <w:tab/>
      </w:r>
      <w:r w:rsidRPr="0009348B">
        <w:rPr>
          <w:rFonts w:eastAsia="Calibri"/>
          <w:color w:val="auto"/>
          <w:szCs w:val="22"/>
          <w:u w:val="single"/>
        </w:rPr>
        <w:t>Schenkler vs. Schenkler</w:t>
      </w:r>
      <w:r w:rsidRPr="0009348B">
        <w:rPr>
          <w:rFonts w:eastAsia="Calibri"/>
          <w:color w:val="auto"/>
          <w:szCs w:val="22"/>
        </w:rPr>
        <w:t xml:space="preserve">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w:t>
      </w:r>
      <w:r w:rsidRPr="0009348B">
        <w:rPr>
          <w:rFonts w:eastAsia="Calibri"/>
          <w:color w:val="auto"/>
          <w:szCs w:val="22"/>
        </w:rPr>
        <w:lastRenderedPageBreak/>
        <w:t>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State vs. Felder</w:t>
      </w:r>
      <w:r w:rsidRPr="0009348B">
        <w:rPr>
          <w:rFonts w:eastAsia="Calibri"/>
          <w:color w:val="auto"/>
          <w:szCs w:val="22"/>
        </w:rPr>
        <w:t xml:space="preserve">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w:t>
      </w:r>
      <w:r w:rsidRPr="0009348B">
        <w:rPr>
          <w:rFonts w:eastAsia="Calibri"/>
          <w:color w:val="auto"/>
          <w:szCs w:val="22"/>
        </w:rPr>
        <w:lastRenderedPageBreak/>
        <w:t xml:space="preserve">of Juvenile Justice, providing some closure to the innocent victims as they began the process of slowly putting their lives back together.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Ferderigos’ account of three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Callen vs. Callen</w:t>
      </w:r>
      <w:r w:rsidRPr="0009348B">
        <w:rPr>
          <w:rFonts w:eastAsia="Calibri"/>
          <w:color w:val="auto"/>
          <w:szCs w:val="22"/>
        </w:rPr>
        <w:t>, 365 S.C. 618, 620 S.E.2d 59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Date of Decision: September 19,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(Personally handled along with Paul E. Tinkler and Lori Stoney)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Simmons vs. Simmons</w:t>
      </w:r>
      <w:r w:rsidRPr="0009348B">
        <w:rPr>
          <w:rFonts w:eastAsia="Calibri"/>
          <w:color w:val="auto"/>
          <w:szCs w:val="22"/>
        </w:rPr>
        <w:t>, 370 S.C. 109, 634 S.E.2d 1 (Ct. App.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Date of Decision: April 10,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(Personally handled along with Paul E. Tinkler)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Computer Products Inc. vs. JEM Restaurant Group, John E. McGrath, Monolith Software Solutions, Inc., and W. David Valmus</w:t>
      </w:r>
      <w:r w:rsidRPr="0009348B">
        <w:rPr>
          <w:rFonts w:eastAsia="Calibri"/>
          <w:color w:val="auto"/>
          <w:szCs w:val="22"/>
        </w:rPr>
        <w:t>, Op. No. 2007-UP-066 (Ct. App.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Date of Decision: February 12, 2007; Not Published.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(Personally handled along with Paul E. Tinker)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Ferderigos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selected as a candidate by the Judicial Merit Selection Commission in 2014 and 2015 for the vacancy of Seat # 2 and Seat #3, Charleston County Family Court, respectively. I withdrew my nomination in both instances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Ferderigos’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Lowcountry Citizens Committee on Judicial Qualifications found Mr. Ferderigos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“Superbly qualified, energetic, caring, passionate knowledgeable - Superb candidate.”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is married to Laura Williams Ferderigos. 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Charleston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Ferderigos provided that he was not a member of any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Ferderigos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w:t>
      </w:r>
      <w:r w:rsidRPr="0009348B">
        <w:rPr>
          <w:rFonts w:eastAsia="Calibri"/>
          <w:color w:val="auto"/>
          <w:szCs w:val="22"/>
        </w:rPr>
        <w:lastRenderedPageBreak/>
        <w:t>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09348B">
        <w:rPr>
          <w:rFonts w:eastAsia="Calibri"/>
          <w:color w:val="auto"/>
          <w:szCs w:val="22"/>
        </w:rPr>
        <w:tab/>
        <w:t>The Commission commented that Mr. Ferderigos is well qualified to serve as a Family Court judge. They noted that he was articulate in his responses to questions posed by the Commission.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Ferderigos qualified, and nominated him for election to 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Marissa K. Jacobson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lastRenderedPageBreak/>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Jacobson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was born in 1979. She is 40 years old and a resident of Charleston, South Carolina. Ms. Jacobson provided in her application that she has been a resident of South Carolina for at least the immediate past five years and has been a licensed attorney in South Carolina since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Jacobson.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Jacobson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Jacobson reported that she has taught the following law</w:t>
      </w:r>
      <w:r w:rsidRPr="0009348B">
        <w:rPr>
          <w:rFonts w:eastAsia="Calibri"/>
          <w:color w:val="auto"/>
          <w:szCs w:val="22"/>
        </w:rPr>
        <w:noBreakHyphen/>
        <w:t>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was asked to speak at an abuse and neglect continuing legal education program sponsored by the Charleston County Bar. I lectured on representing parents who have been accused of abuse and neglect. The lecture included: statutory time frames, representation of indigents, the goal of reunifying parents with their children, local resources available for rehabilitation for parents involved in child welfare cases and the different burdens of proof in child protective service cases, ie: merits vs. termination of parental rights.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Jacobson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Jacobson did not indicate any evidence of a troubled financial status. Ms. Jacobson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Jacobson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was admitted to the South Carolina Bar in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rPr>
        <w:t>Charleston County Public Defenders Office, Law Clerk, June 2004-November 2004</w:t>
      </w:r>
    </w:p>
    <w:p w:rsidR="0009348B" w:rsidRPr="0009348B" w:rsidRDefault="0009348B" w:rsidP="006607C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bCs/>
          <w:color w:val="auto"/>
          <w:szCs w:val="22"/>
        </w:rPr>
        <w:t>Law Office of Raymond W. Smith, Law Clerk, November 2004- May 2005</w:t>
      </w:r>
    </w:p>
    <w:p w:rsidR="0009348B" w:rsidRPr="0009348B" w:rsidRDefault="0009348B" w:rsidP="006607C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bCs/>
          <w:color w:val="auto"/>
          <w:szCs w:val="22"/>
        </w:rPr>
        <w:t>Law Office of Marissa K. Jacobson, Sole Practitioner, June 2005-present</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bCs/>
          <w:color w:val="auto"/>
          <w:szCs w:val="22"/>
        </w:rPr>
        <w:t xml:space="preserve">The general character of my practice has been primarily family court work; including, but not limited to, abuse and neglect defense, guardian ad litem work, divorce and equitable division, child support, custody, legal name-changes, termination of parental rights, adoption actions and juvenile defense. </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bCs/>
          <w:color w:val="auto"/>
          <w:szCs w:val="22"/>
        </w:rPr>
        <w:t xml:space="preserve">Before the South Carolina Bar enacted the indigent defense program, several law firms hired me to handle their court appointed cases that they were required to handle as members of the Bar. </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bCs/>
          <w:color w:val="auto"/>
          <w:szCs w:val="22"/>
        </w:rPr>
        <w:t>From approximately, 2005-2010, I did limited probate work; acting as a court appointed visitor to represent individuals named in conservatorship and guardianship actions. I was also appointed by the Probate Court in Charleston and Berkeley Counties, approximately on a monthly basis to represent individuals named in commitment proceedings.</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color w:val="auto"/>
          <w:szCs w:val="22"/>
        </w:rPr>
        <w:t>From approximately, 2010-2012, I did limited contract work for the South Carolina Foreclosure Task Force, assisting and counseling, (not legally representing), members of the public who were facing mortgage foreclosure due to the shift in the real estate market around that time. I would assist members of the public by reviewing their budgets, helping them revise their budgets and acting as an intermediary between the mortgage lenders and the lendees.</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color w:val="auto"/>
          <w:szCs w:val="22"/>
        </w:rPr>
        <w:lastRenderedPageBreak/>
        <w:t>From approximately, 2013-Present, I have been awarded a 608 contract from the Commission of Indigent Defense in Charleston, Berkeley, Dorchester and Georgetown County, handling various family court matters, including, but not limited to, adult protective placement, abuse and neglect defense, Guardian ad litem for vulnerable adults, counsel for vulnerable adults, guardian ad litem for minor children, counsel for minor children, termination of parental rights matters, adoption proceedings, guardian ad litem for incarcerated defendants and filing of appeals. From approximately, 2013-Present, I have worked as a Private Attorney Involvement (PAI) Contract Attorney for the South Carolina Center for Legal Services in Charleston, Berkeley, and Dorchester County. I handle child support modifications, fault based divorces, guardianship actions, custody and change of custody actions and establishment of paternity actions.</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color w:val="auto"/>
          <w:szCs w:val="22"/>
        </w:rPr>
        <w:t xml:space="preserve">From approximately, 2016-2018, I served as a guardian ad litem on mortgage foreclosure actions. </w:t>
      </w:r>
    </w:p>
    <w:p w:rsidR="0009348B" w:rsidRPr="0009348B" w:rsidRDefault="0009348B" w:rsidP="006607C9">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color w:val="auto"/>
          <w:szCs w:val="22"/>
        </w:rPr>
        <w:t>Since 2005, I have been primarily the person responsible for administrative and financial management of my law practice, including management of trust accounts.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Jacobson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had nearly fifteen years of extensive family court experience in the areas of divorce and equitable division of property, child custody, adoption, abuse and neglect and juvenile justice.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handled complex and highly litigated divorce matters involving equitable division for marital estates that include: highly valued real property, personal property, business dissolutions, business interests, and trusts that require the involvement of forensic financial analysts.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 have handled divorces where the marital estate is limited to personal property and/or no marital estate exists at all.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handled actions for the establishment of paternity and visitation, both when custody is contested and custody is uncontested. I have handled change of custody actions, as well. I have represented both the Plaintiff and the Defendant in </w:t>
      </w:r>
      <w:r w:rsidRPr="0009348B">
        <w:rPr>
          <w:rFonts w:eastAsia="Calibri"/>
          <w:color w:val="auto"/>
          <w:szCs w:val="22"/>
        </w:rPr>
        <w:lastRenderedPageBreak/>
        <w:t>custody matters. I have served as a court appointed guardian ad litem in both custody and change of custody matters. Some custody matters I have worked on required the use of an expert, such as a forensic psychologist, due to allegations of parental alienation.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represented the Plaintiff in adoption actions, represented the Defendant in adoption actions and served as a guardian ad litem in adoption actions. Additionally, I have represented the Plaintiff in termination of parental rights actions, represented the Defendant in termination of parental rights action and served as a guardian ad litem in different capacities in parental rights actions. I have prepared and assisted with relinquishments of parental rights, as well.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 have represented Defendants in abuse and neglect matters all over the state. I have been awarded contracts by the Commission of Indigent Defense in Charleston, Berkeley, Dorchester and Georgetown Counties to represent parents and persons acting as caretakers for minor children accused of abusing and neglecting minor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been retained to represent clients accused of abusing and neglecting their children. I have been hired to represent clients in the investigation phase of an abuse and neglect matter based on reports made to the Department of Social Services.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 have served as a guardian ad litem in abuse and neglect matters for: children, vulnerable adults, incarcerated defendants, mentally incompetent defendants. I have also served as counsel for children and vulnerable adults.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been retained to represent minor children accused of committing crimes. I have served as a guardian ad litem for minor children accused of committing crimes.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am familiar with and have had to argue issues involving the Uniform Child Custody Jurisdiction and Enforcement Act and Indian Child Welfare Act, in both private cases and indigent defense cases.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Over the past five years, when court is in session, I have appeared between three to four days a week in Family Court. It is not uncommon for me to have two court appearances in one day in different counties. Further, I regularly may appear in a county and represent anywhere from one to five clients on a specific docket, requiring great preparation and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Jacobson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 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 on average, multiple times per week.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 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Jacobson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Jacobson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Jacobson’s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Gresh vs. Black was significant to me because of its complexity. This case had multiple aspects of family law. I represented, a Father who had been arrested for murdering his wife, while his two daughters were in the house. The case involved: child welfare, termination of parental rights, adoption, pending criminal charges, a custody dispute between maternal Aunt, maternal Uncle and paternal grandmother, and child pornography allegations. Due to the contentious parties behavior toward the guardian ad litem, necessitated her hiring for herself. An attorney guardian ad litem hiring representation during family court litigation is rare. A specific judge was assigned the entire matter because of its complex status. The case was litigated for nearly two years. The parties reached an agreement after two days of trial.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Steven Smith was wrongfully accused of sexually abusing his four-year-old daughter when his daughter contracted gonorrhea. Mr. Smith was incarcerated for a </w:t>
      </w:r>
      <w:r w:rsidRPr="0009348B">
        <w:rPr>
          <w:rFonts w:eastAsia="Calibri"/>
          <w:color w:val="auto"/>
          <w:szCs w:val="22"/>
        </w:rPr>
        <w:lastRenderedPageBreak/>
        <w:t>drug related charge, shortly after the birth of his daughter. He remained incarcerated until she was approximately four years old. Mr. Smith visited his daughter on two occasions at his Mother’s home after his release from prison. DSS alleged that Mr. Smith was prescribed antibiotics to cure his gonorrhea once he was accused of sexually abusing his daughter, however presented no medical evidence to substantiate this claim. The Solicitor’s office declined to prosecute based on insufficient evidence. The minor child’s forensic disclosure at the child advocacy center was admittedly problematic. Despite DSS presenting two different medical experts, neither expert was able to establish the chain of custody of the gonorrhea test with my use of the hearsay rule of evidence.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DSS vs. Candace Parks was significant to me because my client’s competency was an issue. She was a victim of childhood sexual abuse. She had a prior history of trauma. She was in a domestically violent relationship with a sex offender. She and the sex offender had five children. The children disclosed sexual abuse. Both Mother and Father were indicted for criminal sexual misconduct with their children. Because Ms. Parks had a traumatic past and struggled with understanding our conversations related to her case, I brought a motion to appoint a guardian ad litem to represent her best interest. It was ultimately found that she was competent, though she presented with an extremely low IQ. She received probation for the criminal charges.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Gros vs. Gros was significant to me and continues to be significant to me because it involves litigants who have been in and out of court for five years. My client’s former spouse continues to file motions and attempt to bring new issues to the court’s attention. We continue to prevail on the majority of the issues.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 xml:space="preserve">In John Brown vs. Eman Brown, we sought an order for protection for our male client, which is not the typical, because Wife ripped a glass top oven out of the kitchen wall in the parties marital home, smashing it to pieces with a hammer, following a marital dispute. Mr. Brown was fearful for his and his children’s personal safety. It was granted. Ms. Brown violated the order for </w:t>
      </w:r>
      <w:r w:rsidRPr="0009348B">
        <w:rPr>
          <w:rFonts w:eastAsia="Calibri"/>
          <w:color w:val="auto"/>
          <w:szCs w:val="22"/>
        </w:rPr>
        <w:lastRenderedPageBreak/>
        <w:t xml:space="preserve">protection by appearing at the parties’ marital home intoxicated and belligerent, continuing to threaten Mr. Brown’s personal safety. I filed a contempt action based on the violation of the order for protection. Ms. Brown was found to be in willful contempt and in violation of the prior court order. She was sentenced to the detention center. John Brown vs. Eman Brown was significant to me because of the defendant’s hostile and dangerous nature. Ms. Brown was self represented and was so hostile that co-counsel and I moved for a restraining order. Ms. Brown threatened me through email, in the courtroom and by text message. She appeared unannounced at co-counsel’s law firm and walked into his personal office in the middle of a client meeting, necessitating the police to be called.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Jacobson’s account of two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South Carolina Department of Social Services vs. Pompey</w:t>
      </w:r>
      <w:r w:rsidRPr="0009348B">
        <w:rPr>
          <w:rFonts w:eastAsia="Calibri"/>
          <w:color w:val="auto"/>
          <w:szCs w:val="22"/>
        </w:rPr>
        <w:t>, Appeal from Dorchester County, Filed October 2, 2015, Unpublished Opinion No. 2015-UP-475, Appellate case No. 2015-000661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South Carolina Department of Social Services vs. Monique Jenkins,</w:t>
      </w:r>
      <w:r w:rsidRPr="0009348B">
        <w:rPr>
          <w:rFonts w:eastAsia="Calibri"/>
          <w:color w:val="auto"/>
          <w:szCs w:val="22"/>
        </w:rPr>
        <w:t xml:space="preserve"> Appeal from Dorchester County, Filed January 31, 2019, Unpublished Opinion No. 2019-UP-051, Appellate case no.: 2018-000291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Jacobson’s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Lowcountry Citizens Committee on Judicial Qualifications found Ms. Jacobson to be “Well Qualified” in the evaluative criteria of ethical fitness, professional and academic ability, character, reputation, experience, and judicial temperament; and “Qualified” in the evaluative criteria of constitutional qualifications, physical health, and mental stability. The </w:t>
      </w:r>
      <w:r w:rsidRPr="0009348B">
        <w:rPr>
          <w:rFonts w:eastAsia="Calibri"/>
          <w:color w:val="auto"/>
          <w:szCs w:val="22"/>
        </w:rPr>
        <w:lastRenderedPageBreak/>
        <w:t>Committee also commented, “Great demeanor, dedicated, good experience, thoughtful.”</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is married to Jack A. Landis.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reported that she was a member of the following bar and professional associations:</w:t>
      </w:r>
    </w:p>
    <w:p w:rsidR="0009348B" w:rsidRPr="0009348B" w:rsidRDefault="0009348B" w:rsidP="006607C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w:t>
      </w:r>
    </w:p>
    <w:p w:rsidR="0009348B" w:rsidRPr="0009348B" w:rsidRDefault="0009348B" w:rsidP="006607C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Charleston County Bar</w:t>
      </w:r>
    </w:p>
    <w:p w:rsidR="0009348B" w:rsidRPr="0009348B" w:rsidRDefault="0009348B" w:rsidP="006607C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American Bar: Child Parents’ Attorneys in Child Welfare Chapter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Jacobson provided that she was a member of the following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am a member of the South Carolina Bar and participate in the South Carolina Bar Mock Trial Program which involves middle school and high school students.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Jacobson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There is little that I can add that has not already been covered by this Questionnaire, however, I believe that for the past fourteen years of practice as a family court practioner, I have had the opportunity to encounter nearly every aspect of family law. I have been fortunate to have the privilege to represent clients from all walks of life, giving me a well rounded view and respect for the many different types of people whom I have encountered and the personal struggles that they may have had. I treat my fellow colleagues with respect, a pleasant attitude and understanding. We all have a significant job to do, as family court attorneys. One can advocate in a zealous manner, but continue to be respectful, kind and civil to opposing counsel and/or opposing parties. Also, having been through a divorce and being a parent of two daughters with divorced parents, I understand the challenges that litigants may experience when doing the same. My personal experience would only lend itself to more compassion, patience and understanding for them.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 xml:space="preserve">The Commission commented on the variety of Ms. Jacobson’s experience in family law practice, and noted the positive </w:t>
      </w:r>
      <w:r w:rsidRPr="0009348B">
        <w:rPr>
          <w:rFonts w:eastAsia="Calibri"/>
          <w:color w:val="auto"/>
          <w:szCs w:val="22"/>
        </w:rPr>
        <w:lastRenderedPageBreak/>
        <w:t>comments in both the BallotBox survey and the Citizens Committee report. The Commission also commended her for volunteering her services for mock trial for middle school and high school.</w:t>
      </w:r>
      <w:r w:rsidRPr="0009348B">
        <w:rPr>
          <w:rFonts w:eastAsia="Calibri"/>
          <w:color w:val="auto"/>
          <w:szCs w:val="22"/>
          <w:highlight w:val="yellow"/>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Jacobson qualified, and nominated her for election to 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Julianne M. Stokes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Stokes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was born in 1981. She is 38 years old and a resident of Charleston, South Carolina. Ms. Stokes provided in her application that she has been a resident of South Carolina for at least the immediate past five years and has been a licensed attorney in South Carolina since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Stokes.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Stokes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Moderator and course organizer, South Carolina Bar guardian ad litem training and update seminar in 2018, 2019, (planning 2020)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Presenter, Charleston County Bar Association “What Works for Your Practice” (in area of family law),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Presenter, South Carolina Bar guardian ad litem training,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Presenter, South Carolina Bar guardian ad litem training,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Presenter, South Carolina Bar’s Hot Tips from the Coolest Domestic Law Practitioners,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09348B">
        <w:rPr>
          <w:rFonts w:eastAsia="Calibri"/>
          <w:color w:val="auto"/>
          <w:szCs w:val="22"/>
        </w:rPr>
        <w:tab/>
        <w:t>I prepared written materials for the various continuing legal education seminars referenced above. I also served as editor of South Carolina Family Law Mediation, a Guide for Mediators and Attorneys authored by Sean Keefer, with an anticipated publication date of 2019 by the South Carolina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Stokes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Stokes did not indicate any evidence of a troubled financial status. Ms. Stokes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also noted that Ms. Stokes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her last available rating by a legal rating organization was Super Lawyers Rising Star in the area of family law in years 2012, 2013, 2014, 2015, and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was admitted to the South Carolina Bar in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2006-2009: Associate attorney practicing family law with Andrews &amp; Shull, PC. Handled my own time-keeping and reviewed invoices and trust account statements monthly. Actively litigated numerous divorce, custody, and modification actions, including taking depositions, attending mediations, and sitting second chair in Family Court trials.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2009-2010: Associate attorney practicing family law with Shull Law Firm, LLC. Actively litigated numerous divorce, custody, and modification actions. Handled my own time-keeping and reviewed invoices and trust account statements monthly. Actively litigated in the family court and was certified as a Family Court Mediator and guardian ad litem (continuing to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2011: Partner practicing family law with Shull &amp; Stokes, LLC. Reviewed monthly bills and trust account statements monthly. Actively litigated numerous divorce, custody, and modification actions. Litigated an 11-day custody trial during this year.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w:t>
      </w:r>
      <w:r w:rsidRPr="0009348B">
        <w:rPr>
          <w:rFonts w:eastAsia="Calibri"/>
          <w:color w:val="auto"/>
          <w:szCs w:val="22"/>
        </w:rPr>
        <w:tab/>
        <w:t>2011-2019: Partner practicing family law with Stokes &amp; Haselden, LLC. Managing partner handling all financial management of trust accounts. Litigated and mediated hundreds of private divorce, custody, and modification actions, and served as guardian ad litem during litigation and trial of numerous matters. I also served as arbitrator for divorce issues.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w:t>
      </w:r>
      <w:r w:rsidRPr="0009348B">
        <w:rPr>
          <w:rFonts w:eastAsia="Calibri"/>
          <w:color w:val="auto"/>
          <w:szCs w:val="22"/>
        </w:rPr>
        <w:tab/>
        <w:t>May 2019: Former law partner took position as magistrate judge and left private practice. Now solo practitioner litigating and mediating family law matters with Stokes Family Law &amp; Mediation, LLC. I also serve as court-appointed guardian ad litem. Handle all financial management of trust accounts.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Divorce and equitable division: For the past 13 years I have represented litigants in divorce actions, including division of assets and debts and spousal support issues. My involvement ranges from contested motion hearings to multiple-day trials to lengthy arbitrations involving complex financial components, such as off-shore accounts and intricate business interests. I frequently work with financial experts in the more complicated cases, as there are often businesses to be valued and tax consequences to be considered. While most of my cases settle at mediation, effective resolution requires preparation and knowledge of the marital estate and how its division might impact my client and his/her income stream.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Custody: The bulk of my practice involves litigation and mediation of child-related issues. I frequently serve as court-appointed guardian ad litem in private custody actions, including preparation of final reports for and testimony at trial. I also serve as a mediator in custody and visitation matters. Last year I successfully tried a six-day custody case which had previously been deemed “complex.” Prior to that, I settled a custody trial after four days of testimony, and litigated to completion an 11-day custody trial with my law partner.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Adoption: I have served as guardian ad litem in private adoption actions and have represented adoptive step-parents and biological parents relinquishing his/her rights in private adoption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 Abuse and neglect: I have been involved in DSS actions as counsel for a defendant accused of abuse or neglect. These cases were resolved prior to any merits hearings.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Juvenile justice: While I have not appeared as counsel for juveniles in the family court, I am familiar with the statutes and caselaw involved in handling these matters and intend to conduct additional observations of juvenile hearings.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1-5 times per week. This week, for example, I had one contested and four uncontested hearings in Charleston County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Stokes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provided that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Stokes’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(a)</w:t>
      </w:r>
      <w:r w:rsidRPr="0009348B">
        <w:rPr>
          <w:rFonts w:eastAsia="Calibri"/>
          <w:color w:val="auto"/>
          <w:szCs w:val="22"/>
        </w:rPr>
        <w:tab/>
      </w:r>
      <w:r w:rsidRPr="0009348B">
        <w:rPr>
          <w:rFonts w:eastAsia="Calibri"/>
          <w:color w:val="auto"/>
          <w:szCs w:val="22"/>
          <w:u w:val="single"/>
        </w:rPr>
        <w:t>Amanda M. Byfield v. Nathan F. Albertson</w:t>
      </w:r>
      <w:r w:rsidRPr="0009348B">
        <w:rPr>
          <w:rFonts w:eastAsia="Calibri"/>
          <w:color w:val="auto"/>
          <w:szCs w:val="22"/>
        </w:rPr>
        <w:t>, Case No. 2015-DR-2429, Charleston County Family Court. I represented the Defendant/Father in this child custody modification action. At the time Mother filed the lawsuit, the parties’ older daughter had refused to visit Father for almost two years. The parties’ younger daughter was beginning to refuse visitations. Mother sued to suspend Father’s contact with the children and for an order allowing her to relocate with the children to the United Kingdom. I obtained an order appointing a joint expert, Dr. Allison Foster, to conduct a custody evaluation. Dr. Foster concluded that Mother was psychologically abusing the children through her campaign of denigration against Father. Following the release of Dr. Foster’s report, I was able to negotiate for the younger daughter to begin exercising alternating weekly time with her father, thereby allowing her to establish a healthy bond with her newborn sister (from Father’s second marriage). We were scheduled for a weeklong custody trial, but resolved the matter by agreement the morning trial was to commence. I authored the agreement, which included an intensive reunification program in Florida for Father and the parties’ older daughter; the involvement of a parenting coordinator to oversee the family’s aftercare; and a no-contact provision between Mother and the older daughter immediately following the reunification program. We also obtained a change of custody from Mother to Father.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Nathan F. Albertson v. Amanda M. Byfield</w:t>
      </w:r>
      <w:r w:rsidRPr="0009348B">
        <w:rPr>
          <w:rFonts w:eastAsia="Calibri"/>
          <w:color w:val="auto"/>
          <w:szCs w:val="22"/>
        </w:rPr>
        <w:t xml:space="preserve">, Case No. 2017-DR-10-2491, Charleston County Family Court. One year following the resolution of the case referenced above, Father was exercising substantial parenting time with both of his daughters. Mother refused to continue working with the parenting coordinator. As Mother’s time with the older daughter gradually increased, however, that daughter began to decompose emotionally around Father. Ultimately, after spending one full week with her Mother for the first time since the reunification program, the older daughter (then age 17) refused to return to Father. I filed an emergency action, which was deemed complex. We sought and obtained an </w:t>
      </w:r>
      <w:r w:rsidRPr="0009348B">
        <w:rPr>
          <w:rFonts w:eastAsia="Calibri"/>
          <w:color w:val="auto"/>
          <w:szCs w:val="22"/>
        </w:rPr>
        <w:lastRenderedPageBreak/>
        <w:t>emergency ex parte order requiring the older daughter to return to her father’s care. When she refused, the Court determined Mother was unfit to have custody of the children and DSS commenced an action against both parents. The older daughter remained in foster care until her emancipation, and I worked with both DSS and various mental health experts for the following year while the case was pending. Mother exercised supervised visitation with the younger daughter pending a merits hearing. After a six-day trial, my client was granted sole custody of the younger daughter, with Mother having minimum visitation and no long holidays. I was also granted attorney’s fees. In an award of attorney’s fees for my client, the Court indicated in its Final Order, “Plaintiff’s counsel in this case enjoys the hard-earned reputation of being competent, ethical and extremely professional.”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Patricia Ong v. Jerry Ong</w:t>
      </w:r>
      <w:r w:rsidRPr="0009348B">
        <w:rPr>
          <w:rFonts w:eastAsia="Calibri"/>
          <w:color w:val="auto"/>
          <w:szCs w:val="22"/>
        </w:rPr>
        <w:t xml:space="preserve">, Case No. 2012-DR-10-4340, Charleston County Family Court. I represented the Plaintiff/Wife in a divorce from her husband on the ground of adultery after 35 years of marriage. Husband owned interests in multiple commercial real estate companies with complex investments. His stream of income, as well as the value of the assets, were both at issue. We agreed to binding arbitration of the financial issues and after a four-day hearing, which included direct and cross examination of multiple experts, I successfully obtained substantial alimony and more than fifty percent of the marital estate, as well as legal fees, for my client.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Tanya Lewellyn v. Justin James</w:t>
      </w:r>
      <w:r w:rsidRPr="0009348B">
        <w:rPr>
          <w:rFonts w:eastAsia="Calibri"/>
          <w:color w:val="auto"/>
          <w:szCs w:val="22"/>
        </w:rPr>
        <w:t>, Case No. 2009-DR-10-1253, Dorchester County Family Court. I represented the Plaintiff/Mother in a custody modification action spanning over two years. After multiple depositions and voluminous discovery, we attended four days of a weeklong trial. With encouragement from the trial judge, we ultimately settled the matter with a detailed final agreement. At the time of trial, I was nursing an eight-week-old baby, but I was able to successfully litigate and ultimately resolve a high-conflict custody matter.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(e)</w:t>
      </w:r>
      <w:r w:rsidRPr="0009348B">
        <w:rPr>
          <w:rFonts w:eastAsia="Calibri"/>
          <w:color w:val="auto"/>
          <w:szCs w:val="22"/>
        </w:rPr>
        <w:tab/>
      </w:r>
      <w:r w:rsidRPr="0009348B">
        <w:rPr>
          <w:rFonts w:eastAsia="Calibri"/>
          <w:color w:val="auto"/>
          <w:szCs w:val="22"/>
          <w:u w:val="single"/>
        </w:rPr>
        <w:t>Gitter v. Gitter</w:t>
      </w:r>
      <w:r w:rsidRPr="0009348B">
        <w:rPr>
          <w:rFonts w:eastAsia="Calibri"/>
          <w:color w:val="auto"/>
          <w:szCs w:val="22"/>
        </w:rPr>
        <w:t>, Case No. 2008-DR-10-2865, Charleston County Family Court. I represented the Defendant/Mother in this 11-day custody modification trial. Mother was represented by several other attorneys prior to retaining my law firm shortly before trial. I prepared for approximately two dozen witnesses, including experts. Following trial, my client transitioned from supervised time with her daughter to unsupervised, regular weekend contact. This case was impactful due to the tremendous amount of preparation for court and the substantial time in the courtroom.</w:t>
      </w:r>
      <w:r w:rsidRPr="0009348B">
        <w:rPr>
          <w:rFonts w:eastAsia="Calibri"/>
          <w:color w:val="auto"/>
          <w:szCs w:val="22"/>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Stokes’ account of the civil appeal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Nancy W. McGowan v. Philip A. McGowan, M.D. et al</w:t>
      </w:r>
      <w:r w:rsidRPr="0009348B">
        <w:rPr>
          <w:rFonts w:eastAsia="Calibri"/>
          <w:color w:val="auto"/>
          <w:szCs w:val="22"/>
        </w:rPr>
        <w:t>., S.C. Court of Appeals. This was an appeal filed from the Charleston County Family Court by the opposing party during the pendency of the underlying divorce case. I successfully negotiated the voluntary dismissal of this interlocutory appeal after initial briefs but prior to any oral argument.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In the case of post-trial appeals, I have associated appellate counsel and have remained actively involved in the appellate process, but not as counsel of record.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Stokes’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Lowcountry Citizens Committee on Judicial Qualifications found Ms. Stokes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noted, “Considerable experience, very </w:t>
      </w:r>
      <w:r w:rsidRPr="0009348B">
        <w:rPr>
          <w:rFonts w:eastAsia="Calibri"/>
          <w:color w:val="auto"/>
          <w:szCs w:val="22"/>
        </w:rPr>
        <w:lastRenderedPageBreak/>
        <w:t>knowledgeable and personable, extremely well qualified - super candidate.”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is married to Joshua P. Stokes.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 Association – Family Law Section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Charleston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South Carolina Women Lawyers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South Carolina Resolution of Fee Disputes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Stokes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Trustee, James Island Presbyterian Church, Charleston,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Treasurer, James Island Charter High School Board of Directors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Member, James Island Yacht Club Ladies Auxiliary.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Stokes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From a young age I recognized the importance of public service. My mother and father met as parole officers for the Department of Juvenile Justice, and later my father was a director at DJJ in Columbia prior to taking a position as administrator for the Laurens County School District. My mother earned a degree in Special Education and taught for over 30 years. Watching my parents serve in public education in a low-income school district opened my eyes to many families’ challenges. It was not unusual for our family to deliver clothing or food to a student my mother knew was in need. I was also raised to volunteer my time and talents with our local community. For example, I volunteered in a classroom with special needs children, with the hospital auxiliary, and without various church fundraisers and community outreach activities.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attended Presbyterian College, where our school’s motto is “Dum Vivimus Servimus” (“while I live, I serve”). We were encouraged to give back wherever and whenever possible. In addition to volunteering with Special Olympics, I was elected Chair of our school’s Honor Council. At that time, PC’s Honor </w:t>
      </w:r>
      <w:r w:rsidRPr="0009348B">
        <w:rPr>
          <w:rFonts w:eastAsia="Calibri"/>
          <w:color w:val="auto"/>
          <w:szCs w:val="22"/>
        </w:rPr>
        <w:lastRenderedPageBreak/>
        <w:t>Code was enforced by its student led counsel, to include making decisions involving expulsion from the school for alleged violations. It was there I first realized that justice is a balance between accountability and compassion.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Throughout my adolescence and young adulthood, I also observed my grandfather, the Honorable Julius H. Baggett (Circuit Court, Retired), give back to his community through his time on the bench. He was known best, perhaps, for his fiery temperament, but also for his empathy toward litigants and criminal defendants often accused of heinous crimes – but always innocent until proven guilty in his courtroom. He exemplified impartiality, while upholding the rule of law and being careful not to legislate from the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Each of these stages of my life influenced my desire to attend law school, where I immediately felt pulled toward the practice of family law. It is difficult to imagine another area of law wielding the possibility of upheaval to the family dynamic more so than a divorce, youth arrest, or abuse/neglect situation. My desire in law school, and now, is to help people wherever situated and in whatever way equipped I might be. While I have a thriving family law practice and truly enjoy the litigation, mediation, and guardian ad litem work I do on a daily basis, I cannot ignore the call I feel to public service. I believe that my 13 years of practice have prepared me for this tremendous step. A litigant’s day in court is a day which could change his or her life forever. It is critical that our finders of fact and law be well-equipped, well-respected, and beyond ethical reproach. I am well qualified in each area needed to ensure the ends of justice are met. It would be an honor to serve the State of South Carolina in the capacity of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Ms. Stokes is an impressive candidate and that she is very knowledgeable and passionate about serving on the Family Court bench. They noted that she is very well respected and well qualified for this position.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Stokes qualified, and nominated her for election to 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M. Scott McElhannon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Tenth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For the vacancy for Family Court, Tenth Judicial Circuit, Seat 3, two candidates applied for this vacancy. Accordingly, the names and qualifications of two candidates are hereby submitted in this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McElhannon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was born in 1962. He is 57 years old and a resident of Anderson, South Carolina. Mr. McElhannon provided in his application that he has been a resident of South Carolina for at least the immediate past five years and has been a licensed attorney in South Carolina since 1988.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McElhannon.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McElhannon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I was a speaker at a juvenile justice seminar in Biloxi, Mississippi. I spoke about the Anderson County Juvenile Arbitration Program for first time juvenile offenders. I was director of that program.</w:t>
      </w:r>
    </w:p>
    <w:p w:rsidR="0009348B" w:rsidRPr="0009348B" w:rsidRDefault="0009348B" w:rsidP="006607C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I was a panel member for the juvenile prosecution seminar which was part of the annual Solicitor’s Conference. The panel discussed various issues in juvenile justice and fielded questions from the audience.</w:t>
      </w:r>
    </w:p>
    <w:p w:rsidR="0009348B" w:rsidRPr="0009348B" w:rsidRDefault="0009348B" w:rsidP="006607C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I have spoken to several high school classes regarding juvenile justice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McElhannon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McElhannon did not indicate any evidence of a troubled financial status. Mr. McElhannon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McElhannon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was admitted to the South Carolina Bar in 1988.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Dowling, Sanders, Dukes, Svalina &amp; Williams, August 1988 – April 1989; Beaufort,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Associate attorney practicing in Family Court, General Sessions and Common Pleas.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Svalina, Richardson &amp; Smith, April 1989 – November 1990; Beaufort,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Associate attorney practicing in Family Court, General Sessions and Common Pleas.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M. Scott McElhannon, Attorney at Law. January 1991 – March 1992; Honea Path,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Sole practitioner practicing in Family Court, General Sessions and Common Pleas. I was directly and solely involved in the administrative and financial management of this firm, including the management of the trust account.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(d) Law Office of Raymond MacKay, April 1992 – June 1995;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Associate attorney practicing in Family Court, General Sessions and Common Pleas.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M. Scott McElhannon, Attorney at Law, July 1995 – December 1999;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Sole practitioner practicing in Family Court, General Sessions and Common Pleas. During this period I was also a contract Public Defender handling juvenile cases in Family Court. I was directly and solely involved in the administrative and financial management of this firm, including the management of the trust account.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 Solicitor’s Office, Tenth Judicial Circuit. January 2000 – March 2009; Assistant Solicitor;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From January, 2000 to June, 2005 I prosecuted all juvenile cases in Family Court. I was also Director of Juvenile Services which included the Juvenile Arbitration Program. From June, 2005 to March, 2009, I prosecuted cases in General Sessions, as well as continuing to prosecute juvenile cases in Family Court as needed.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(g) M. Scott McElhannon, Attorney at Law, March, 2009 – September, 2015;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Sole practitioner practicing in Family Court, General Sessions and Common Pleas. During this period I was also a conflict 608 attorney for the Office of Indigent Defense handling conflict criminal adult and juvenile cases in Anderson County and Oconee County. I was solely and directly involved in the administrative and financial management of this firm, including the management of the trust account.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 South Carolina Department of Social Services, September, 2015 – March, 2017;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Staff attorney prosecuting child abuse and neglect cases, termination of parental rights, and abuse of vulnerable adult cases. After nine months I was promoted to managing attorney for the Tenth Judicial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Solicitor’ Office, Tenth Judicial Circuit, March, 2017 – present; Assistant Solicitor; Anderson,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prosecute General Sessions cases in Circuit Court in Anderson County. In addition, I prosecute juvenile cases in Family Court when needed. I participated in the juvenile waiver hearing for the Townville Elementary School shooting case in February, 2018.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further reported regarding his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Divorce and equitable division of property: While in private practice from 1988 to 2000 and from March, 2009 to September, 2015, I handled many divorce cases in which equitable division of property was an issue. Most of the cases were settled by way of a property settlement agreement. In some cases the division of property remained an issue and was tried before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Child custody: I have handled numerous cases in which child custody was an issue. I have also been the guardian ad litem for children in numerous cases. I have submitted written guardian ad litem reports, as well as testified as guardian ad litem in court. From September, 2015 to March, 2017, as an agency attorney with the South Carolina Department of Social Services, custody and placement of children was always an issue.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Adoption: During my years in private practice I represented parents who were adopting children. While working as an agency attorney for the South Carolina Department of Social Services, I handled cases in which the ultimate result was the adoption of children by foster parents. I have also served as guardian ad litem for children who were being adopted.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Abuse and neglect: During my years in private practice I represented parents in abuse and neglect cases. As an agency attorney with the South Carolina Department of Social Services I handled numerous abuse and neglect cases involving children, as well as abuse of vulnerable adult cases.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Juvenile justice: I have extensive experience with juvenile justice. I have defended juveniles while in private practice </w:t>
      </w:r>
      <w:r w:rsidRPr="0009348B">
        <w:rPr>
          <w:rFonts w:eastAsia="Calibri"/>
          <w:color w:val="auto"/>
          <w:szCs w:val="22"/>
        </w:rPr>
        <w:lastRenderedPageBreak/>
        <w:t>as well as serving as a contract Public Defender for two years. During that time, I handled hundreds of juvenile cases. I prosecuted juveniles as an Assistant Solicitor for over five years. I handled thousands of juvenile cases during that time. I have handled every type of case in juvenile court, including three murder cases in which the juvenile was waived to General Sessions as an adult. In 2001, I was awarded the Ernest F. Hollings Award for Excellence in State Prosecution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 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 While in private practice, I was in court almost every week, either in Family Court or General Sessions Court. As an agency attorney with the South Carolina Department of Social Services, I was in Family Court at least one day a week, and most weeks more than one day. As an Assistant Solicitor, I am in General Sessions Court multiple days each month. I also appear in Family Court on juvenile cases when needed.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 50%;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50%;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McElhannon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Mr. McElhannon provided that during the past five years he most often served as sole counsel. I have most often served as sole counsel on all Department of Social Services cases. As an </w:t>
      </w:r>
      <w:r w:rsidRPr="0009348B">
        <w:rPr>
          <w:rFonts w:eastAsia="Calibri"/>
          <w:color w:val="auto"/>
          <w:szCs w:val="22"/>
        </w:rPr>
        <w:lastRenderedPageBreak/>
        <w:t>Assistant Solicitor, I have served as sole counsel, chief counsel and associate counsel almost equally.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McElhannon’s account of his five most significant litigated matters:</w:t>
      </w:r>
    </w:p>
    <w:p w:rsidR="0009348B" w:rsidRPr="0009348B" w:rsidRDefault="0009348B" w:rsidP="006607C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u w:val="single"/>
        </w:rPr>
        <w:t>State v. Kristopher M. Miller</w:t>
      </w:r>
      <w:r w:rsidRPr="0009348B">
        <w:rPr>
          <w:color w:val="auto"/>
          <w:szCs w:val="22"/>
        </w:rPr>
        <w:t>, (363 S.C. 635, 611 S.E. 2</w:t>
      </w:r>
      <w:r w:rsidRPr="0009348B">
        <w:rPr>
          <w:color w:val="auto"/>
          <w:szCs w:val="22"/>
          <w:vertAlign w:val="superscript"/>
        </w:rPr>
        <w:t>nd</w:t>
      </w:r>
      <w:r w:rsidRPr="0009348B">
        <w:rPr>
          <w:color w:val="auto"/>
          <w:szCs w:val="22"/>
        </w:rPr>
        <w:t xml:space="preserve"> 309) (App.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This was a murder case in which the defendant was a juvenile. After a waiver hearing  the Family Court judge issued an order waiving jurisdiction to the Circuit Court. The defendant appealed the waiver. The South Carolina Court of Appeals affirmed the Family Court’s waiver finding that there was evidence in the record to support the Family Court judge’s overall decision to waive jurisdiction to the Circuit Court. The defendant was convicted in Circuit Court.</w:t>
      </w:r>
    </w:p>
    <w:p w:rsidR="0009348B" w:rsidRPr="0009348B" w:rsidRDefault="0009348B" w:rsidP="006607C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09348B">
        <w:rPr>
          <w:color w:val="auto"/>
          <w:szCs w:val="22"/>
          <w:u w:val="single"/>
        </w:rPr>
        <w:t>State v. Jesse Newton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This was a murder case in which the defendant was a juvenile. After a waiver hearing the Family Court judge waived jurisdiction to the Circuit Court. The defendant was convicted in Circuit Court.</w:t>
      </w:r>
    </w:p>
    <w:p w:rsidR="0009348B" w:rsidRPr="0009348B" w:rsidRDefault="0009348B" w:rsidP="006607C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09348B">
        <w:rPr>
          <w:color w:val="auto"/>
          <w:szCs w:val="22"/>
          <w:u w:val="single"/>
        </w:rPr>
        <w:t>State v. Jesse Osborne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This was a case where the defendant was a juvenile. The defendant murdered his father and then went to an elementary school where he murdered one student and injured several others. After a four day waiver hearing, the Family Court judge waived jurisdiction to the Circuit Court. The defendant was convicted in Circuit Court and is awaiting sentencing.</w:t>
      </w:r>
    </w:p>
    <w:p w:rsidR="0009348B" w:rsidRPr="0009348B" w:rsidRDefault="0009348B" w:rsidP="006607C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u w:val="single"/>
        </w:rPr>
        <w:t>State v. Braxton J. Bell</w:t>
      </w:r>
      <w:r w:rsidRPr="0009348B">
        <w:rPr>
          <w:color w:val="auto"/>
          <w:szCs w:val="22"/>
        </w:rPr>
        <w:t>, (374 S.C. 136, 646 S.E. 2</w:t>
      </w:r>
      <w:r w:rsidRPr="0009348B">
        <w:rPr>
          <w:color w:val="auto"/>
          <w:szCs w:val="22"/>
          <w:vertAlign w:val="superscript"/>
        </w:rPr>
        <w:t>nd</w:t>
      </w:r>
      <w:r w:rsidRPr="0009348B">
        <w:rPr>
          <w:color w:val="auto"/>
          <w:szCs w:val="22"/>
        </w:rPr>
        <w:t xml:space="preserve"> 888) (App.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This was a murder case in which the defendant attempted to have the Tenth Circuit Solicitor’s Office disqualified from prosecuting on the basis of a conflict of interest. The Circuit Court found that the defendant did not show any actual prejudice to his case. The defendant was tried and convicted. The South Carolina Court of Appeals affirmed the Circuit Court’s ruling and the defendant’s conviction.</w:t>
      </w:r>
    </w:p>
    <w:p w:rsidR="0009348B" w:rsidRPr="0009348B" w:rsidRDefault="0009348B" w:rsidP="006607C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09348B">
        <w:rPr>
          <w:color w:val="auto"/>
          <w:szCs w:val="22"/>
          <w:u w:val="single"/>
        </w:rPr>
        <w:t>State v. Leroy Archie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This was a murder case in which the State served the defendant with Notice to Seek Life without Parole based on the defendant’s prior convictions. After a trial in Circuit </w:t>
      </w:r>
      <w:r w:rsidRPr="0009348B">
        <w:rPr>
          <w:rFonts w:eastAsia="Calibri"/>
          <w:color w:val="auto"/>
          <w:szCs w:val="22"/>
        </w:rPr>
        <w:lastRenderedPageBreak/>
        <w:t>Court the defendant was convicted and sentenced to life without parole.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McElhannon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ran for the position of Family Court Judge for the Tenth Judicial Circuit in 2008 upon the retirement of the Honorable Barry W. Knobel. I was successfully screened and found qualified. I withdrew from consideration prior to the election.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McElhannon’s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Upstate Citizens Committee on Judicial Qualifications found Mr. McElhannon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“The persons interviewed regarding Mr. McElhannon described a candidate who meets or exceeds all of the requirements of the evaluative criteria.”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is married to Shirley H. McElhannon. 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Anderson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McElhannon provided that he was not a member of any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McElhannon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lastRenderedPageBreak/>
        <w:t>I have been a practicing attorney for thirty-one years. During that time, I have been in private practice and public service practice. I was in private practice from 1988 to 2000. While in private practice I handled virtually every type of case that can be heard in Family Court. From 1998 to 2000, I was a contract Public Defender handling all the juvenile cases that came through the Public Defender’s Office. In January 2000, I became a full-time Assistant Solicitor handling all juvenile matters, including being the director of the Anderson County Juvenile Arbitration Program. I was also a founding member of the Anderson County Juvenile Drug Intervention Court. I was awarded the Ernest F. Hollings Award for Excellence in State Prosecution in Family Court in 2001. I continued handling all juvenile court matters in Anderson County until June 2005. At that time, I began prosecuting cases in General Sessions Court. I continued to handle juvenile cases when needed until March 2009. I returned to private practice in March 2009 where I again began handling private domestic cases. I also became a 608 conflict attorney and handled adult and juvenile cases in which the Public Defender’s Office had a conflict. I continued in private practice until September 2015 when I was recruited by the South Carolina Department of Social Services to become a staff agency attorney. After approximately nine months as a staff attorney I was promoted to managing attorney for the Tenth Judicial Circuit. I handled abuse and neglect of children, termination of parental rights, and abuse and neglect of vulnerable adult cases.  In March 2017 I returned to the Tenth Circuit Solicitor’s Office as an Assistant Solicitor. As an Assistant Solicitor I have either handled or assisted handling three juvenile waiver hearings in which the juvenile was charged with murder, the last hearing taking place in February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09348B">
        <w:rPr>
          <w:rFonts w:eastAsia="Calibri"/>
          <w:color w:val="auto"/>
          <w:spacing w:val="-3"/>
          <w:szCs w:val="22"/>
        </w:rPr>
        <w:t>In summary, I believe that my overall experience in thirty-one years of practicing in Family Court has prepared me fully to be a fair, impartial and just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The Commission commented that Mr. McElhannon was intelligent, professional, and well qualified. Furthermore, they were impressed by his excellent temperament and wealth of experience in many areas of family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McElhannon qualified, and nominated him for election to Family Court, Tenth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Brittany Dreher Senerius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Tenth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For the vacancy for Family Court, Tenth Judicial Circuit, Seat 3, two candidates applied for this vacancy. Accordingly, the names and qualifications of two candidates are hereby submitted in this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Senerius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was born in 1983. She is 36 years old and a resident of Anderson, South Carolina. Ms. Senerius provided in her application that she has been a resident of South Carolina for at least the immediate past five years and has been a licensed attorney in South Carolina since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Senerius.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Senerius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Senerius to be intelligent and knowledgeable.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has taught the following law</w:t>
      </w:r>
      <w:r w:rsidRPr="0009348B">
        <w:rPr>
          <w:rFonts w:eastAsia="Calibri"/>
          <w:color w:val="auto"/>
          <w:szCs w:val="22"/>
        </w:rPr>
        <w:noBreakHyphen/>
        <w:t>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Adjunct Professor, Anderson University 2010 – 2012: PreLaw Class – Introductory class covering the basic aspects of the legal world. This class focused on the major areas of law and the structure of the state and federal courts.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has not published any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Senerius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Senerius did not indicate any evidence of a troubled financial status. Ms. Senerius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Senerius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was admitted to the South Carolina Bar in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color w:val="auto"/>
          <w:szCs w:val="22"/>
        </w:rPr>
        <w:t xml:space="preserve">(a) Law Clerk to </w:t>
      </w:r>
      <w:r w:rsidRPr="0009348B">
        <w:rPr>
          <w:rFonts w:eastAsia="Calibri"/>
          <w:bCs/>
          <w:color w:val="auto"/>
          <w:szCs w:val="22"/>
        </w:rPr>
        <w:t>the Honorable Alexander Macaulay – 10</w:t>
      </w:r>
      <w:r w:rsidRPr="0009348B">
        <w:rPr>
          <w:rFonts w:eastAsia="Calibri"/>
          <w:bCs/>
          <w:color w:val="auto"/>
          <w:szCs w:val="22"/>
          <w:vertAlign w:val="superscript"/>
        </w:rPr>
        <w:t>th</w:t>
      </w:r>
      <w:r w:rsidRPr="0009348B">
        <w:rPr>
          <w:rFonts w:eastAsia="Calibri"/>
          <w:bCs/>
          <w:color w:val="auto"/>
          <w:szCs w:val="22"/>
        </w:rPr>
        <w:t xml:space="preserve"> Circuit Court Judge (Active/Retired): Researched questions of law. Wrote memorandums for Judge Macaulay regarding specific cases, as well as general questions of law. Assisted Judge during trials, motions, and plea hearings. Corresponded with attorneys and pro se litigants to facilitate each week's docket. Kept up with Orders to be signed and advised Judge of updates in case law and statutory law for relevant cases before the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(b) Attorney for Cass Elias McCarter Guardian ad Litem Program: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ab/>
        <w:t xml:space="preserve">i. </w:t>
      </w:r>
      <w:r w:rsidRPr="0009348B">
        <w:rPr>
          <w:rFonts w:eastAsia="Calibri"/>
          <w:iCs/>
          <w:color w:val="auto"/>
          <w:szCs w:val="22"/>
        </w:rPr>
        <w:t>Anderson County Attorney</w:t>
      </w:r>
      <w:r w:rsidRPr="0009348B">
        <w:rPr>
          <w:rFonts w:eastAsia="Calibri"/>
          <w:color w:val="auto"/>
          <w:szCs w:val="22"/>
        </w:rPr>
        <w:t xml:space="preserve"> / </w:t>
      </w:r>
      <w:r w:rsidRPr="0009348B">
        <w:rPr>
          <w:rFonts w:eastAsia="Calibri"/>
          <w:bCs/>
          <w:color w:val="auto"/>
          <w:szCs w:val="22"/>
        </w:rPr>
        <w:t>June 2010 – May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bCs/>
          <w:color w:val="auto"/>
          <w:szCs w:val="22"/>
        </w:rPr>
        <w:tab/>
        <w:t xml:space="preserve">ii. </w:t>
      </w:r>
      <w:r w:rsidRPr="0009348B">
        <w:rPr>
          <w:rFonts w:eastAsia="Calibri"/>
          <w:iCs/>
          <w:color w:val="auto"/>
          <w:szCs w:val="22"/>
        </w:rPr>
        <w:t>Oconee County Attorney</w:t>
      </w:r>
      <w:r w:rsidRPr="0009348B">
        <w:rPr>
          <w:rFonts w:eastAsia="Calibri"/>
          <w:color w:val="auto"/>
          <w:szCs w:val="22"/>
        </w:rPr>
        <w:t xml:space="preserve"> / </w:t>
      </w:r>
      <w:r w:rsidRPr="0009348B">
        <w:rPr>
          <w:rFonts w:eastAsia="Calibri"/>
          <w:bCs/>
          <w:color w:val="auto"/>
          <w:szCs w:val="22"/>
        </w:rPr>
        <w:t>October 2016 – May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Represented volunteer guardians ad litem at all court hearings, mediations, and meetings. Reviewed each case, made case assessments, and developed strategic plans while maintaining communication with each guardian ad litem. Advised guardians ad litem with legal guidance and researched applicable case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color w:val="auto"/>
          <w:szCs w:val="22"/>
        </w:rPr>
        <w:t xml:space="preserve">(c) Junior Partner at </w:t>
      </w:r>
      <w:r w:rsidRPr="0009348B">
        <w:rPr>
          <w:rFonts w:eastAsia="Calibri"/>
          <w:bCs/>
          <w:color w:val="auto"/>
          <w:szCs w:val="22"/>
        </w:rPr>
        <w:t xml:space="preserve">Senerius Law Firm / August 2009 – May 2017: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bCs/>
          <w:color w:val="auto"/>
          <w:szCs w:val="22"/>
        </w:rPr>
        <w:lastRenderedPageBreak/>
        <w:tab/>
        <w:t xml:space="preserve">i. </w:t>
      </w:r>
      <w:r w:rsidRPr="0009348B">
        <w:rPr>
          <w:rFonts w:eastAsia="Calibri"/>
          <w:color w:val="auto"/>
          <w:szCs w:val="22"/>
        </w:rPr>
        <w:t xml:space="preserve">Family Court Attorney / Guardian ad Litem (Minor Children and Incapacitated Adults): Met with potential clients to consult regarding needs and develop trust to establish a professional relationship evidenced by contract of representation at consultation. Represented clients on issues relating to divorce, such as division of marital property, custody, child support, and alimony. Appointed by Court to represent the best interest of minor children as their Guardian ad Litem in family court litigation, including custody, placement, visitation, and relocation. Appointed by Court to represent the best interest of incapacitated adults as their Guardian ad Litem in probate court. Conducted case assessments, legal research, and strategic planning for cases while keeping clients informed of progress and documenting time/updating case management system related to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ii. Legal Office Management: Managed office with one (1) other attorney and four (4) staff members. Oversaw client billing/accounts and trust accounting reviews monthly. Provided/Oversaw ordering of supplies, promotional material, and coordinating contracts for maintenance of office equipment.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 Department of Social Services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Attorney III / May 2017 – May 2019: Staff cases with members of the Anderson County Child Protective Services Office, to include Investigators, Family Preservation Caseworkers, Foster Care Caseworkers and Adult Protective Services Caseworkers, and their supervisors. Review and manage caseload, to include preparing for trial, prosecuting abuse and neglect cases, including adult protective services cases. Provide legal guidance to agency employees when needed relating to child and adult protective services issues.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ii. Interim Managing Attorney / May 2019 – Present: All responsibilities listed in Attorney III position. In addition, reviewing and managing entire office’s caseload. Assisting and monitoring all attorneys relating to issues such as meeting necessary deadlines, case/file review, preparation for trial/hearings, and conduct/interaction with other staff, the public, members of the bar and the judiciary.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the frequency of her court appearances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Three-Four times each week;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Senerius reported the percentage of her practice involving civil, criminal, and domestic matters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Ten;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Ten;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Eighty;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Senerius reported the percentage of her practice in trial court during the last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Five;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Ninety-Five.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provided that: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most often served as sole counsel. However, as I practiced with an experienced partner, I was able to utilize his experience and expertise if I came across a situation I was unfamiliar with. Additionally, I have been fortunate to have a working relationship with a number of members of my local and state bar that allowed me to contact them for additional guidance when appropriate.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Senerius’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SCDSS v. Michelle Gursky</w:t>
      </w:r>
      <w:r w:rsidRPr="0009348B">
        <w:rPr>
          <w:rFonts w:eastAsia="Calibri"/>
          <w:color w:val="auto"/>
          <w:szCs w:val="22"/>
        </w:rPr>
        <w:t xml:space="preserve">, et al – Significance: I represented the Volunteer Guardian ad Litem in this matter. This case involved some of the most significant abuse of any case I have been involved with and required a number of hearings both in the underlying removal action as well as the subsequent termination of parental rights action. Given the nature and substance of this case, there were a number of interests that had to be balanced while advocating for the protections necessary for the minor children. The TPR portion of this case was appealed to the South Carolina Supreme Court and Affirmed therein. SCDSS v. </w:t>
      </w:r>
      <w:r w:rsidRPr="0009348B">
        <w:rPr>
          <w:rFonts w:eastAsia="Calibri"/>
          <w:color w:val="auto"/>
          <w:szCs w:val="22"/>
          <w:u w:val="single"/>
        </w:rPr>
        <w:t>Michelle G. and Robert L.</w:t>
      </w:r>
      <w:r w:rsidRPr="0009348B">
        <w:rPr>
          <w:rFonts w:eastAsia="Calibri"/>
          <w:color w:val="auto"/>
          <w:szCs w:val="22"/>
        </w:rPr>
        <w:t xml:space="preserve">, Opinion No.: 27371 (S.C. Sup. Ct. filed March 27, 2014).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Jessica Pitts v. Jason Pitts</w:t>
      </w:r>
      <w:r w:rsidRPr="0009348B">
        <w:rPr>
          <w:rFonts w:eastAsia="Calibri"/>
          <w:color w:val="auto"/>
          <w:szCs w:val="22"/>
        </w:rPr>
        <w:t xml:space="preserve">, Case No.: 2015-DR-04-623 – Significance: I represented the Plaintiff/Mother in this action. Mrs. Pitts is still one of the most hardworking clients/mothers I have come into contact with during my </w:t>
      </w:r>
      <w:r w:rsidRPr="0009348B">
        <w:rPr>
          <w:rFonts w:eastAsia="Calibri"/>
          <w:color w:val="auto"/>
          <w:szCs w:val="22"/>
        </w:rPr>
        <w:lastRenderedPageBreak/>
        <w:t xml:space="preserve">legal life. With the abuse she suffered during her marriage, this case required a great deal of patience and guidance to keep my client on track to achieve the most beneficial outcome for her. Making sure she was fully aware of the possible outcomes so she could make the best decision for herself and her children involved a lot of different aspects. This case truly taught me how necessary patience is when dealing with all clients/parties we come into contact with.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SCDSS v. Ivoree Malcom</w:t>
      </w:r>
      <w:r w:rsidRPr="0009348B">
        <w:rPr>
          <w:rFonts w:eastAsia="Calibri"/>
          <w:color w:val="auto"/>
          <w:szCs w:val="22"/>
        </w:rPr>
        <w:t xml:space="preserve">, et al – Significance: I represented the Volunteer Guardian ad Litem in this matter. This case required multiple days to try, to include a number of days (and even months) in between trial dates. This case helped teach me how to be truly organized and take notes from trial to make sure I have a full understanding of what happened during the previous day(s). Additionally, this case required attendance at multiple motion hearings prior to the trial of the case. This case helped me increase my abilities regarding cross-examination.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State v. Hinton</w:t>
      </w:r>
      <w:r w:rsidRPr="0009348B">
        <w:rPr>
          <w:rFonts w:eastAsia="Calibri"/>
          <w:color w:val="auto"/>
          <w:szCs w:val="22"/>
        </w:rPr>
        <w:t xml:space="preserve">, Case No.: 2009-GS-37-1347 – Significance: I served as second chair during this case and subsequent trial. I learned a lot about trial strategy and client control during this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State v. Abdelhamid Yousef Mefleh</w:t>
      </w:r>
      <w:r w:rsidRPr="0009348B">
        <w:rPr>
          <w:rFonts w:eastAsia="Calibri"/>
          <w:color w:val="auto"/>
          <w:szCs w:val="22"/>
        </w:rPr>
        <w:t xml:space="preserve"> – Significance: I served as second chair during this case and subsequent trial. This was the first major trial I was a part of and helped me really get myself acclimated to trial work. This case involved motions, press, a large audience, a number of days of trial, and a difficult subject matter.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Senerius’ account of two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Weatherford v. Weatherford</w:t>
      </w:r>
      <w:r w:rsidRPr="0009348B">
        <w:rPr>
          <w:rFonts w:eastAsia="Calibri"/>
          <w:color w:val="auto"/>
          <w:szCs w:val="22"/>
        </w:rPr>
        <w:t>, Opinion No.: 2014-UP-277 (S.C. Ct. App. filed June 14,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SCDSS v. Ngoc Tran</w:t>
      </w:r>
      <w:r w:rsidRPr="0009348B">
        <w:rPr>
          <w:rFonts w:eastAsia="Calibri"/>
          <w:color w:val="auto"/>
          <w:szCs w:val="22"/>
        </w:rPr>
        <w:t>, Opinion No.: 5445 (S.C. Ct. App. filed October 10,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believes that Ms. Senerius’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iCs/>
          <w:color w:val="auto"/>
          <w:szCs w:val="22"/>
        </w:rPr>
      </w:pPr>
      <w:r w:rsidRPr="0009348B">
        <w:rPr>
          <w:rFonts w:eastAsia="Calibri"/>
          <w:bCs/>
          <w:iCs/>
          <w:color w:val="auto"/>
          <w:szCs w:val="22"/>
        </w:rPr>
        <w:t xml:space="preserve">The Upstate Citizens Committee </w:t>
      </w:r>
      <w:r w:rsidRPr="0009348B">
        <w:rPr>
          <w:rFonts w:eastAsia="Calibri"/>
          <w:color w:val="auto"/>
          <w:szCs w:val="22"/>
        </w:rPr>
        <w:t>on Judicial Qualifications</w:t>
      </w:r>
      <w:r w:rsidRPr="0009348B">
        <w:rPr>
          <w:rFonts w:eastAsia="Calibri"/>
          <w:bCs/>
          <w:iCs/>
          <w:color w:val="auto"/>
          <w:szCs w:val="22"/>
        </w:rPr>
        <w:t xml:space="preserve"> found Ms. Senerius “Qualified” in the evaluative criteria of constitutional qualifications, physical health, mental stability, and experience; and “Well Qualified” in the evaluative criteria of ethical fitness, professional and academic ability, character, reputation, and judicial temperament. The Upstate Citizens Committee also noted, “In private cases, which constitute a large and important portion of the family court’s workload, a large portion of the candidate’s experience has been as a Guardian ad Litem, instead of representing a party in the litigation. Therefore, the committee rated her ‘qualified.’”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is not married. She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reported that she was a member of the following Bar associations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(a) Anderson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(b) 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(c) South Carolina House of Delegates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(d) Young Lawyers Division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r>
      <w:r w:rsidRPr="0009348B">
        <w:rPr>
          <w:rFonts w:eastAsia="Calibri"/>
          <w:color w:val="auto"/>
          <w:szCs w:val="22"/>
        </w:rPr>
        <w:tab/>
        <w:t>i. Tenth Circuit Representative (2015-2017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r>
      <w:r w:rsidRPr="0009348B">
        <w:rPr>
          <w:rFonts w:eastAsia="Calibri"/>
          <w:color w:val="auto"/>
          <w:szCs w:val="22"/>
        </w:rPr>
        <w:tab/>
        <w:t xml:space="preserve">ii. Cinderella Project Coordinator / Anderson, Oconee, Pickens </w:t>
      </w:r>
      <w:r w:rsidRPr="0009348B">
        <w:rPr>
          <w:rFonts w:eastAsia="Calibri"/>
          <w:color w:val="auto"/>
          <w:szCs w:val="22"/>
        </w:rPr>
        <w:tab/>
        <w:t>Counties: 2009, 2010,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Senerius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(a) Deacon – Welcome Baptist Church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(b) Member – Welcome Baptist Church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Senerius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divorced with a small child. She will turn two (2) years old in September of this year (2019). Her father and I have a great working relationship and co-parent effectively; however, the time she is with me I am a single parent. She spends every other weekend and one night during the off week with her dad. He and I work well together with flexibility on the schedule when the other is in need of it, while trying to maintain as much consistency for her sake as possible. Additionally, I have the </w:t>
      </w:r>
      <w:r w:rsidRPr="0009348B">
        <w:rPr>
          <w:rFonts w:eastAsia="Calibri"/>
          <w:color w:val="auto"/>
          <w:szCs w:val="22"/>
        </w:rPr>
        <w:lastRenderedPageBreak/>
        <w:t>benefit of both sets of grandparents living within approximately fifteen minutes. Lastly, I have a number of other friends that I can count on at a moment’s notice to assist in the care of my child. In the work I do, I understand it is not to be taken lightly that I have so many amazing people my child and I can count on. I know I will have to utilize this “village” if I were to be granted the opportunity to fill the seat being vacated by Judge Edwards. Giving up time that could be spent with my daughter is not something I do without a lot of thought and consideration. I have been asked multiple times whether or not it was worth it. And my immediate answer is, absolutely. Being able to serve as a family court judge is a goal and dream of mine. I have the resources around me to allow me to fulfill my dream, help provide for my daughter, and raise her surrounded by incredible friends and family. I am proud to have the opportunity to show my daughter that I continued working toward my dreams, no matter the outcome.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 xml:space="preserve">I am thirty-six (36) years old. I understand that I would be considered a young member of the judiciary, should I be given the chance to hold that position. While I wonder if some might consider this a negative, I think it can be viewed as wildly positive. I have an enthusiasm and excitement for the practice of law that I believe is beneficial for a member of the judiciary. I have no doubt I have the knowledge base to preside over the matters that would come before me. I have greatly benefited from an incredible local bar. I have developed relationships with other bar members that allow me to reach out should I have questions or want to talk through complex issues. I have always valued these relationships and will continue to utilize them when appropriate.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noted that Ms. Senerius exhibited knowledge about Family Court proceedings and thoughtfulness in addressing problems or concerns that may arise there. The Commission appreciated Ms. Senerius’ enthusiasm and dedication for work in the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Senerius qualified, and nominated her for election to Family Court, Tenth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lastRenderedPageBreak/>
        <w:t>The Honorable Tarita A. Dunbar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Thirteenth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Dunbar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was born in 1961. She is 58 years old and a resident of Greenville, South Carolina. Judge Dunbar provided in her application that she has been a resident of South Carolina for at least the immediate past five years and has been a licensed attorney in South Carolina since 1990.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Dunbar.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The Commission found Judge Dunbar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have made a presentation at the year-end Greenville County Bar CLE on family law issues.</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have spoken at a CLE on behalf of the National Business Institute on top mistakes attorneys make in Family Court.</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have spoken at CLE for lawyers given by Upstate Mediation on various family law issues.</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have spoken at a CLE for the South Carolina Bar regarding guardian ad litem training.</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have spoken on behalf of the South Carolina Bar Young Lawyers Division Color of Justice Committee. Answering questions from young lawyers and students regarding the law and a career in the law.</w:t>
      </w:r>
    </w:p>
    <w:p w:rsidR="0009348B" w:rsidRPr="0009348B" w:rsidRDefault="0009348B" w:rsidP="006607C9">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09348B">
        <w:rPr>
          <w:color w:val="auto"/>
          <w:szCs w:val="22"/>
        </w:rPr>
        <w:t>Spoke at Palmetto Association for Children and Families Annual Conference on how the family and juvenile court system work.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Dunbar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Dunbar did not indicate any evidence of a troubled financial status. Judge Dunbar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Dunbar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Dunbar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was admitted to the South Carolina Bar in 1990.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Lawyer in general practice, mainly family law (1990-1991).</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Director of Research and Legal Counselor on the South Carolina Senate Corrections and Penology Committee. Did legal research, wrote legal memoranda, attended committee meetings, met with different agencies regarding their concerns and related concerns to committee members and staff, and spoke at a few events on behalf of Senator (1993-1994).</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Contract Attorney with SC Labor Licensing and Regulation. Advised Board Members of the statues and regulations during hearings. Drafted orders for the Board following a hearing. (2002-03).</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Attorney with Department of Social Services Child Abuse and Neglect.  Litigated cases involving the removal of abused or neglected children, vulnerable adults, permanency planning hearings for the family, termination of parental rights and any other matter relating to the family.  Usually appeared in court four days a week. (2005-06). </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Attorney with Department of Social Services Child Support Division. Assisted individuals in establishing and collecting child support, assisted families in resolving their disputes regarding visitation, and assisted the noncustodial </w:t>
      </w:r>
      <w:r w:rsidRPr="0009348B">
        <w:rPr>
          <w:color w:val="auto"/>
          <w:szCs w:val="22"/>
        </w:rPr>
        <w:lastRenderedPageBreak/>
        <w:t>parents seeking employment. Collaborated with The Fatherhood Coalition about available community resources, employment opportunities and assistance on how best to help the parents to have harmony in their relationship for the benefit of their children. Also, litigated cases involving paternity, modification of child support, establishing child support, whether to suspend or terminate child support, determined who should rightfully receive child support, and any matter relating directly or indirectly to child support, paternity, and custody. (2006-14).</w:t>
      </w:r>
    </w:p>
    <w:p w:rsidR="0009348B" w:rsidRPr="0009348B" w:rsidRDefault="0009348B" w:rsidP="006607C9">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Elected to the Family Court Bench Thirteenth Judicial Circuit, Seat 5 on February 5, 2014. Make decisions involving custody, alimony, domestic abuse, youth delinquency, name change, divorce, paternity, child support, disobedience of a court order, bench warrants, abused and neglected children, whether an individual is vulnerable, termination of parental rights, division of marital property, visitation, and adoptions.  Draft all orders pertaining to self-represented litigants. Sixty-six thousand two hundred ninety-two (66,292) cases have been heard in Greenville County from January 2015 to June 30, 2019. I attend mostly educational conferences. I have accepted every speaking engagement on which I have been asked to participate. I also participate on committees which promote practices that assist vulnerable families through the legal system.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Elected to Family Court Thirteenth Judicial Circuit, Seat 5 on February 5, 2014. Term of Office began July 1, 2014 until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Dunbar provided the following list of her most significant orders or opinions: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Klein v. Barrett, Op. No. 5647 (S.C. Ct. App. Filed May 8, 2019).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Hackett v. Harless, Up. Op. No. 2017-UP-117.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SC Department of Social Services v. Marroquin, Up. Op. No. 2019-UP-124.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South Carolina Dept. of Social Services v. Lee, Up. Op. No. 2015-UP-246.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(e)</w:t>
      </w:r>
      <w:r w:rsidRPr="0009348B">
        <w:rPr>
          <w:rFonts w:eastAsia="Calibri"/>
          <w:color w:val="auto"/>
          <w:szCs w:val="22"/>
        </w:rPr>
        <w:tab/>
        <w:t>Smith v. Smith, Op. No. 5597 (S.C. Ct. App. Filed September 19,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 xml:space="preserve">Judge Dunbar has reported no other employment while serving as a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Dunbar’s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Upstate Citizens Committee on Judicial Qualifications found Judge Dunbar to be “Well Qualified” in the evaluative criteria of ethical fitness, professional and academic ability, character, and reputation; and “Qualified” in the evaluative criteria of constitutional qualifications, physical health, and mental stability. The Committee also noted, “Members of the community had nothing but positive things to say about Judge Dunbar. All attorneys, who were interviewed, indicated the candidate has a wonderful temperament and meets the evaluative criteria in most areas. However, some attorneys were critical of her understanding of process and legal principles in Family court. Other attorneys believe she has achieved a much higher level of competence due to her hard work and study. Based on our conversations with candidate, the committee believes that she strives to be an excellent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is married to Vernon Fred Dunbar.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Greenville County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National Council of Juvenile Family Court Judges and I serve on two standing committees;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Commission on the Profession;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South Carolina Family Court Bench Bar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South Carolina Supreme Court Historical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Dunbar provided that she was not a member of any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Judge Dunbar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grew up without knowing my biological father. My mother never received any financial support from my father nor any governmental assistance. Thus, my mother’s primary role was to provide for the family financially. Emotional support was a luxury we could not afford, but I knew I was loved. This experience has given me a greater understanding and empathy of the plight of many single head of households. This has created my compassion for families and children in crisis. I fully understand the emotional, economic and financial hardship that divorce causes. The custodial parent often has very little time to give the necessary nurturing that a child requires.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09348B">
        <w:rPr>
          <w:rFonts w:eastAsia="Calibri"/>
          <w:color w:val="auto"/>
          <w:szCs w:val="22"/>
        </w:rPr>
        <w:t>Because of the tremendous financial obligations, my mother was too physically and emotionally spent. I understand the child that has grown up in that environment often experience depression, low self-esteem and anxiety. As a result the child will resort to engaging in activities that are not reflective of their true character. I experienced these range of emotions as a child and young adult. My experience has given me the tools to craft decisions that best minimize the damaging effects of divorce on parents and their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09348B">
        <w:rPr>
          <w:rFonts w:eastAsia="Calibri"/>
          <w:color w:val="auto"/>
          <w:szCs w:val="22"/>
        </w:rPr>
        <w:t>I care deeply for the youth that come before me. I try very hard to make them feel that not only do I care but the flags standing behind me represent the state of South Carolina and its concern for its citizens. I give careful consideration when considering how best to help the youthful offenders become productive citizens in society. Unfortunately, we lack the many mental health and educational programs to ensure success.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09348B">
        <w:rPr>
          <w:rFonts w:eastAsia="Calibri"/>
          <w:color w:val="auto"/>
          <w:szCs w:val="22"/>
        </w:rPr>
        <w:t>My life experience from growing up in a poor, segregated community, and going to a college in an economically advantaged and diversified environment has enable me to relate to every aspect of our society. The litigants in Family Court come from all walks of life and the majority are broken people or in crisis. I possess the legal understanding and practical skills and concern to be an effective, strong and compassionate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Two affidavits were filed against Judge Dunbar by Ms. Lindsay Sellers and Ms. Cynthia Glenn. The Commission thoroughly reviewed all documents and transcripts while carefully considering the allegations and the nine evaluative criteria provided in statute. At the public hearing, the Commission heard testimony and questioned both complainants, and allowed Judge Dunbar to reply to the allegations.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While the Commission did have some initial concerns about Ms. Sellers appearing pro se during a hearing before Judge Dunbar, an examination of the transcripts of the hearing in question does not appear to support the Ms. Sellers’ allegations against Judge Dunbar in this matter. In addition, the appellate court, and not the Commission, is the proper forum to address legal issues.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After thoroughly reviewing both complaints, transcripts and hearing testimony at the public hearing, the Commission does not find a failing on the part of Judge Dunbar in the nine evaluative criteria.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Dunbar qualified, and nominated her for re-election to Family Court, Thirteenth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Jean K. McCormick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Fourteenth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For the vacancy for Family Court, Fourteenth Judicial Circuit, Seat 2, two candidates applied for this vacancy. Accordingly, the names and qualifications of two candidates are hereby submitted in this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Based on the Commission’s investigation, Ms. McCormick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was born in 1964. She is 55 years old and a resident of Beaufort, South Carolina. Ms. McCormick provided in her application that she has been a resident of South Carolina for at least the immediate past five years and has been a licensed attorney in South Carolina since 1990.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McCormick.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made less than $100.00 in campaign expenditures for postage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McCormick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lastRenderedPageBreak/>
        <w:t>Instructed and lectured Beaufort County law enforcement and student resource officers during my employment with the Solicitor’s Office. (2007-2017)</w:t>
      </w:r>
    </w:p>
    <w:p w:rsidR="0009348B" w:rsidRPr="0009348B" w:rsidRDefault="0009348B" w:rsidP="006607C9">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t>Lectured to Beaufort County students regarding the law and juvenile justice. (2007-2017)</w:t>
      </w:r>
    </w:p>
    <w:p w:rsidR="0009348B" w:rsidRPr="0009348B" w:rsidRDefault="0009348B" w:rsidP="006607C9">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t>Adjunct Professor at The Technical College of the Lowcountry, 1998 where I taught a variety of courses in the Criminal Law and Paralegal Programs.</w:t>
      </w:r>
    </w:p>
    <w:p w:rsidR="0009348B" w:rsidRPr="0009348B" w:rsidRDefault="0009348B" w:rsidP="006607C9">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rPr>
        <w:t>Host and coordinator, continuing legal education accredited Family Court seminar on Juvenile Justice, 1991.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McCormick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McCormick did not indicate any evidence of a troubled financial status. Ms. McCormick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McCormick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McCormick reported that her rating by a legal rating organization, </w:t>
      </w:r>
      <w:r w:rsidRPr="0009348B">
        <w:rPr>
          <w:rFonts w:eastAsia="Calibri"/>
          <w:color w:val="auto"/>
          <w:szCs w:val="22"/>
          <w:u w:val="single"/>
        </w:rPr>
        <w:t>Martindale-Hubbell Top Lawyers of the Lowcountry 2013 &amp; 2014</w:t>
      </w:r>
      <w:r w:rsidRPr="0009348B">
        <w:rPr>
          <w:rFonts w:eastAsia="Calibri"/>
          <w:color w:val="auto"/>
          <w:szCs w:val="22"/>
        </w:rPr>
        <w:t>, is 4.4 BV.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McCormick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was admitted to the South Carolina Bar in 1990.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Richland County Public Defender, Attorney, Columbia,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Assistant Public Defender, 1991-1993;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Represented adults and juveniles charged with criminal offenses in the Family, Circuit and Magistrate Courts. I was not involved in the administrative or financial management of the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Beaufort County Public Defender, Attorney, Beaufort,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Assistant Public Defender, 1993-1995;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Represented adults and juveniles charged with criminal offenses in the Family and Circuit Courts. I was not involved in the administrative or financial management of the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w:t>
      </w:r>
      <w:r w:rsidRPr="0009348B">
        <w:rPr>
          <w:rFonts w:eastAsia="Calibri"/>
          <w:color w:val="auto"/>
          <w:szCs w:val="22"/>
        </w:rPr>
        <w:tab/>
        <w:t>United States Army Corps of Engineers, Attorney, Savannah, Georgia.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General Attorney, 1995-1996;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Provided legal advice and assistance to a staff of approximately eighty (80) individuals involving difficult and complex legal and factual issues related to the management and disposal of property acquired by the government. Responsibilities included correlating and reviewing evidence of title, appraisals, foreclosure documents, environmental reports, offers to sell, title insurance policies, deeds, closing documents and other pertinent information for legal sufficiency necessary for the acquisition and resale of properties.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Certified transactions as closing officer and approved payment to proper parties. The program acquired 1786 properties from the Charleston area with an acquisition cost of $131,271,000.00.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w:t>
      </w:r>
      <w:r w:rsidRPr="0009348B">
        <w:rPr>
          <w:rFonts w:eastAsia="Calibri"/>
          <w:color w:val="auto"/>
          <w:szCs w:val="22"/>
        </w:rPr>
        <w:tab/>
        <w:t>Peter L. Fuge, Attorney, Beaufort,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Associate, 1996-1997;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Practice of law and litigation in Family Court. I assisted or handled cases involving divorce, equitable division of property, child custody, adoption, abuse and neglect. I was not involved in the administrative or financial management of the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w:t>
      </w:r>
      <w:r w:rsidRPr="0009348B">
        <w:rPr>
          <w:rFonts w:eastAsia="Calibri"/>
          <w:color w:val="auto"/>
          <w:szCs w:val="22"/>
        </w:rPr>
        <w:tab/>
        <w:t>Jean K. McCormick, Attorney at Law, Beaufort,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Sole Practitioner, 1998-2006;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Practice of law and litigation in the Family Court, Common Pleas, General Sessions, and certified Family Court Mediator. Handled all administrative and financial matters to include management of trust accounts.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w:t>
      </w:r>
      <w:r w:rsidRPr="0009348B">
        <w:rPr>
          <w:rFonts w:eastAsia="Calibri"/>
          <w:color w:val="auto"/>
          <w:szCs w:val="22"/>
        </w:rPr>
        <w:tab/>
        <w:t>State of South Carolina Office of the Solicitor Fourteenth Judicial Circuit, Attorney, Allendale, Beaufort, Colleton, Hampton and Jasper Counties,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Assistant Solicitor, 2007-2017;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Practice of law and litigation in Family Court and Circuit Court where I handled Magistrate Court criminal appeals. I was not involved in the administrative or financial management of the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(g)</w:t>
      </w:r>
      <w:r w:rsidRPr="0009348B">
        <w:rPr>
          <w:rFonts w:eastAsia="Calibri"/>
          <w:color w:val="auto"/>
          <w:szCs w:val="22"/>
        </w:rPr>
        <w:tab/>
        <w:t xml:space="preserve">Jean K. McCormick, Attorney at Law, Attorney, Beaufort,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Sole Practitioner, 2017-present;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Practice of law and litigation in Family Court and certified Family Court Mediator.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State: When I worked at the Solicitor’s Office (2007-2017) I appeared before a Family Court Judge at least twice a week and one (1) full day once a month.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 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(d)</w:t>
      </w:r>
      <w:r w:rsidRPr="0009348B">
        <w:rPr>
          <w:rFonts w:eastAsia="Calibri"/>
          <w:color w:val="auto"/>
          <w:szCs w:val="22"/>
        </w:rPr>
        <w:tab/>
        <w:t>Other: Family Court Juvenile Justice 70%.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McCormick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 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McCormick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McCormick’s account of her five most significant litigated matters:</w:t>
      </w:r>
    </w:p>
    <w:p w:rsidR="0009348B" w:rsidRPr="0009348B" w:rsidRDefault="0009348B" w:rsidP="006607C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In the Interest of John Duncan</w:t>
      </w:r>
      <w:r w:rsidRPr="0009348B">
        <w:rPr>
          <w:color w:val="auto"/>
          <w:szCs w:val="22"/>
        </w:rPr>
        <w:t>, 2015-JU-07-190 &amp; 191. This case involved a juvenile who was charged with Murder and Possession of a Firearm during the commission of a violent crime. The juvenile was 15 years old at the time of the shooting. The juvenile searched for the 17 year old victim found him and shot him in the head at a busy tourist location in front of children and families. I filed a Motion to have jurisdiction transferred to the court of General Sessions. A highly contested Waiver Hearing was held on October 28, 2016 and my Motion was granted. The defendant was eventually tried and found guilty by a jury.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09348B">
        <w:rPr>
          <w:color w:val="auto"/>
          <w:szCs w:val="22"/>
        </w:rPr>
        <w:t xml:space="preserve">If the defendant remained in Family Court, he would have only remained in custody until his 21st birthday and then released with no supervision.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John Doe #1 vs. Beaufort County School District; The Beaufort County Board of Education; Boys and Girls Clubs of the Lowcountry and Boys &amp; Girls Clubs of America.</w:t>
      </w:r>
      <w:r w:rsidRPr="0009348B">
        <w:rPr>
          <w:rFonts w:eastAsia="Calibri"/>
          <w:color w:val="auto"/>
          <w:szCs w:val="22"/>
        </w:rPr>
        <w:t xml:space="preserve"> 2004-CP-07-791; </w:t>
      </w:r>
      <w:r w:rsidRPr="0009348B">
        <w:rPr>
          <w:rFonts w:eastAsia="Calibri"/>
          <w:color w:val="auto"/>
          <w:szCs w:val="22"/>
          <w:u w:val="single"/>
        </w:rPr>
        <w:t>John Doe #2 vs. Beaufort County School District; The Beaufort County Board of Education; Boys and Girls Clubs of the Lowcountry and Boys &amp; Girls Clubs of America.</w:t>
      </w:r>
      <w:r w:rsidRPr="0009348B">
        <w:rPr>
          <w:rFonts w:eastAsia="Calibri"/>
          <w:color w:val="auto"/>
          <w:szCs w:val="22"/>
        </w:rPr>
        <w:t xml:space="preserve"> 2004-CP-07-792;</w:t>
      </w:r>
      <w:r w:rsidRPr="0009348B">
        <w:rPr>
          <w:rFonts w:eastAsia="Calibri"/>
          <w:color w:val="auto"/>
          <w:szCs w:val="22"/>
          <w:u w:val="single"/>
        </w:rPr>
        <w:t xml:space="preserve"> John Doe #3 vs. Beaufort County School District; The Beaufort County Board of Education; Boys and Girls Clubs of the Lowcountry and Boys &amp; Girls Clubs of America.</w:t>
      </w:r>
      <w:r w:rsidRPr="0009348B">
        <w:rPr>
          <w:rFonts w:eastAsia="Calibri"/>
          <w:color w:val="auto"/>
          <w:szCs w:val="22"/>
        </w:rPr>
        <w:t xml:space="preserve"> 2004-CP-07-793; </w:t>
      </w:r>
      <w:r w:rsidRPr="0009348B">
        <w:rPr>
          <w:rFonts w:eastAsia="Calibri"/>
          <w:color w:val="auto"/>
          <w:szCs w:val="22"/>
          <w:u w:val="single"/>
        </w:rPr>
        <w:t xml:space="preserve">John Doe #4 vs. Beaufort County School District; The Beaufort County Board of </w:t>
      </w:r>
      <w:r w:rsidRPr="0009348B">
        <w:rPr>
          <w:rFonts w:eastAsia="Calibri"/>
          <w:color w:val="auto"/>
          <w:szCs w:val="22"/>
          <w:u w:val="single"/>
        </w:rPr>
        <w:lastRenderedPageBreak/>
        <w:t>Education; Boys and Girls Clubs of the Lowcountry and Boys &amp; Girls Clubs of America.</w:t>
      </w:r>
      <w:r w:rsidRPr="0009348B">
        <w:rPr>
          <w:rFonts w:eastAsia="Calibri"/>
          <w:color w:val="auto"/>
          <w:szCs w:val="22"/>
        </w:rPr>
        <w:t xml:space="preserve"> 2004-CP-07-794; </w:t>
      </w:r>
      <w:r w:rsidRPr="0009348B">
        <w:rPr>
          <w:rFonts w:eastAsia="Calibri"/>
          <w:color w:val="auto"/>
          <w:szCs w:val="22"/>
          <w:u w:val="single"/>
        </w:rPr>
        <w:t>John Doe #5 vs. Beaufort County School District; The Beaufort County Board of Education; Boys and Girls Clubs of the Lowcountry and Boys &amp; Girls Clubs of America.</w:t>
      </w:r>
      <w:r w:rsidRPr="0009348B">
        <w:rPr>
          <w:rFonts w:eastAsia="Calibri"/>
          <w:color w:val="auto"/>
          <w:szCs w:val="22"/>
        </w:rPr>
        <w:t xml:space="preserve"> 2004-CP-07-795; </w:t>
      </w:r>
      <w:r w:rsidRPr="0009348B">
        <w:rPr>
          <w:rFonts w:eastAsia="Calibri"/>
          <w:color w:val="auto"/>
          <w:szCs w:val="22"/>
          <w:u w:val="single"/>
        </w:rPr>
        <w:t>John Doe #6 vs. Beaufort County School District; The Beaufort County Board of Education; Boys and Girls Clubs of the Lowcountry and Boys &amp; Girls Clubs of America.</w:t>
      </w:r>
      <w:r w:rsidRPr="0009348B">
        <w:rPr>
          <w:rFonts w:eastAsia="Calibri"/>
          <w:color w:val="auto"/>
          <w:szCs w:val="22"/>
        </w:rPr>
        <w:t xml:space="preserve"> 2004-CP-07-796. I represented a licensed clinical psychologist who had been subpoenaed to provide testimony and produce records of any individual she may have treated who was a victim of a teacher who was charged with molesting 6 students. My client was willing to cooperate, but the victims had not given her their authorization.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I was able to protect my client and the confidentiality of her patient’s records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Records have been sealed</w:t>
      </w:r>
      <w:r w:rsidRPr="0009348B">
        <w:rPr>
          <w:rFonts w:eastAsia="Calibri"/>
          <w:color w:val="auto"/>
          <w:szCs w:val="22"/>
        </w:rPr>
        <w:t xml:space="preserve">, 1999-DR-07-____ &amp; ____. I was selected to serve as the private guardian ad litem for the children in this matter. The family was very wealthy and the husband was a </w:t>
      </w:r>
      <w:r w:rsidRPr="0009348B">
        <w:rPr>
          <w:rFonts w:eastAsia="Calibri"/>
          <w:szCs w:val="22"/>
          <w:u w:val="single"/>
        </w:rPr>
        <w:t>_______</w:t>
      </w:r>
      <w:r w:rsidRPr="0009348B">
        <w:rPr>
          <w:rFonts w:eastAsia="Calibri"/>
          <w:color w:val="auto"/>
          <w:szCs w:val="22"/>
        </w:rPr>
        <w:t xml:space="preserve"> in Beaufort. The party’s children were very vocal regarding their wishes. Due to a number of concerning issues, I made a motion for a Family Psychological/Custody Evaluation which was ordered by consent agreement. I called the Psychologist as an expert witness during the weeklong trial. A motion was made by one of the parties requesting that the children be appointed an attorney to represent them in the Divorce, Custody and Separate Maintenance action.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This was a very complex case dealing with equitable distribution, custody, child support and the novel issue of whether children are entitled to their own attorney in their parent’s divorce and custody action.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 xml:space="preserve">In the Interest of _______. 1995-JU-07___. This case involved a motion by the defendant to vacate a juvenile adjudication for lack of subject matter jurisdiction for Criminal Sexual Conduct 1st degree. The novel issue was that the motion was made 18 years after the </w:t>
      </w:r>
      <w:r w:rsidRPr="0009348B">
        <w:rPr>
          <w:rFonts w:eastAsia="Calibri"/>
          <w:color w:val="auto"/>
          <w:szCs w:val="22"/>
        </w:rPr>
        <w:lastRenderedPageBreak/>
        <w:t xml:space="preserve">adjudication. The defendant was 13 years old at the time of the offense and the victim was 6 years old. At the time of the motion the defendant was 32 years old and the victim 24.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I had to locate the victim in this case and she had to relive the assault which was very traumatic for her. I presented a memorandum on this issues and successfully argued my position and the Motion was denied.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John &amp; Mary Doe, petitioners, In re: Baby Girl, an infant under one year of age.</w:t>
      </w:r>
      <w:r w:rsidRPr="0009348B">
        <w:rPr>
          <w:rFonts w:eastAsia="Calibri"/>
          <w:color w:val="auto"/>
          <w:szCs w:val="22"/>
        </w:rPr>
        <w:t xml:space="preserve"> 2017-DR-07-___. I was appointed to serve as the guardian ad litem for the baby girl in this contested adoption case. The Adoptive parents resided in Texas and the baby girl was born in South Carolina. Her mother signed a consent to adopt without the father’s knowledge and alleged that she did not know how to locate him. Prior to the adoption hearing it was discovered that father had registered with the Responsible Father Registry. He was located and contested the adoption.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I actively participated in the Deposition of the father. I believe it was the consensus of the attorneys that as a result of my gentle questioning of the father that the parties were able to amicably come to an agreement that was in the best interest of the child.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has not personally handled any civil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McCormick’s account of criminal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handled Magistrate Court criminal appeals for the Solicitor’s Office for 9 years. I appeared in the Circuit Court and before The Beaufort Master in Equity. I cannot recall the case names but handled a wide variety of appeals involving traffic offenses, criminal domestic violence, driving under the influence, boating under the influence and illegal shrimping.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McCormick’s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Lowcountry Citizens Committee on Judicial Qualifications found Ms. McCormick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“Highly qualified, good range of experience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is married to Harvey Wilson McCormick, III.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McCormick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Beaufort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Woman Lawyers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Certified Family Court Mediator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McCormick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knew that I wanted to be a lawyer in the 8th grade and I worked hard to get into the University of South Carolina School of Law. When I entered law school my goal was to help others. Most of my legal career has been in public service.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had the opportunity to practice on both sides of the law, by serving as a public defender and prosecutor. I think that opportunity will assist me in being a fair and understanding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aware and I have witnessed that in divorce and child custody cases the parties are usually at their very worst. This is usually traumatic on the children. I have represented Women and Men in divorce and custody actions. I have served as the Guardian ad litem for children of all ages from infants to 17 year olds in custody actions. I have the knowledge and perception </w:t>
      </w:r>
      <w:r w:rsidRPr="0009348B">
        <w:rPr>
          <w:rFonts w:eastAsia="Calibri"/>
          <w:color w:val="auto"/>
          <w:szCs w:val="22"/>
        </w:rPr>
        <w:lastRenderedPageBreak/>
        <w:t xml:space="preserve">from all sides of a divorce case which will result in me being a patient and fair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have prosecuted and defended juveniles in Family Court. Unfortunately, I have been the parent of a child who was the victim of an assault and appeared in Family Court. I have truly been on all sides of a juvenile court case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left the Solicitor’s Office in 2017 and since then I have been practicing law part-time serving as guardian ad litem in private custody cases. My priority has always been my husband and my 3 children. My 3rd child will be leaving home in August to attend The Citadel. This is the perfect time in my life to achieve my goal of being appointed to the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believe that I have handled every type of case that comes before a Family Court Judge and I have the knowledge, the ability and the passion to be become a great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The Commission commented that Ms. McCormick has garnered a wealth of knowledge and experience to be a Family Court judge, and is qualified to serve on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McCormick qualified, and nominated her for election to Family Court, Fourteenth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Douglas L. Novak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Fourteenth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lastRenderedPageBreak/>
        <w:t>For the vacancy for Family Court, Fourteenth Judicial Circuit, Seat 2, two candidates applied for this vacancy. Accordingly, the names and qualifications of two candidates are hereby submitted in this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Novak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was born in 1968. He is 52 years old and a resident of Bluffton, South Carolina. Judge Novak provided in his application that he has been a resident of South Carolina for at least the immediate past five years and has been a licensed attorney in South Carolina since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Novak.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Novak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Novak reported that he has not taught or lectured at any bar association conferences, educational institutions, or continuing legal or judicial education programs.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Novak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Novak did not indicate any evidence of disqualifying financial issues.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Novak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Novak reported that his last available rating by a legal rating organization, </w:t>
      </w:r>
      <w:r w:rsidRPr="0009348B">
        <w:rPr>
          <w:rFonts w:eastAsia="Calibri"/>
          <w:color w:val="auto"/>
          <w:szCs w:val="22"/>
          <w:u w:val="single"/>
        </w:rPr>
        <w:t>Martindale-Hubbell</w:t>
      </w:r>
      <w:r w:rsidRPr="0009348B">
        <w:rPr>
          <w:rFonts w:eastAsia="Calibri"/>
          <w:color w:val="auto"/>
          <w:szCs w:val="22"/>
        </w:rPr>
        <w:t>, was AV Preeminent.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was admitted to the South Carolina Bar in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Aiken County Public Defender, 12/15/93-1/15/95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Special Grant Attorney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Assigned to the representation of juveniles in Family Court adjudications.</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Solicitor’s Office, Second Judicial Circuit, 1/15/95-1/5/97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Assistant Solicitor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Assigned to full caseload throughout counties in the circuit, in addition to prosecution of juvenile delinquency adjunctions in the Family Court.</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Office of the Governor, 1/6/97-1/5/99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Legal Counsel to the Governor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State on a number of environmental boards and commissions.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-Low-Level Nuclear Waste Forum -Hazardous Waste Management Select Oversight Committee -South Carolina Natural Resource Trustee -South Carolina Aquatic Plant Management Council -South Carolina Geological Mapping Advisory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-South Carolina Procurement Review Panel</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Montgomery, Patterson, Potts &amp; Willard, LLP, 1/15/99-1/15/01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Partner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General practice law firm with a primary focus on domestic relations, personal injury and corporate litigation.</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Solicitor’s Office, Ninth Judicial Circuit, 1/15/01-8/15/04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Assistant Managing Solicitor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Assigned to administration of two (2) county office within circuit, including personnel, budget, grant development and oversight, and department liaison work. Also assigned a caseload for prosecution through trial, diversion and negotiated pleas.</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Novak and Novak, LLC, 8/15/04-9/1/05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Associate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General practice law firm with a primary focus on municipal representation, real estate, domestic relations and civil litigation.</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Vaux &amp; Marscher, P.A., 9/1/05-6/15/09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lastRenderedPageBreak/>
        <w:t>Senior Litigator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General practice law firm with a primary focus on criminal defense, civil litigation and domestic relations. In addition, assigned management of firm litigation team and support staff.</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The Novak Law Group, LLC, 7/15/09-present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Attorney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General practice law firm with a primary focus on domestic relations,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guardian ad litem work, and extensive practice as a Certified Family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Court Mediator. Practice includes the management and oversight of general operating and client trust accounts.</w:t>
      </w:r>
    </w:p>
    <w:p w:rsidR="0009348B" w:rsidRPr="0009348B" w:rsidRDefault="0009348B" w:rsidP="006607C9">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Beaufort County Magistrate Court, 7/2/12-present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Magistrate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Associate Chief Magistrate, 6/25/18-present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Part-time county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the frequency of his court appearances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Two – Three times / month as a practicing Attorney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b/>
      </w:r>
      <w:r w:rsidRPr="0009348B">
        <w:rPr>
          <w:rFonts w:eastAsia="Calibri"/>
          <w:color w:val="auto"/>
          <w:szCs w:val="22"/>
        </w:rPr>
        <w:tab/>
      </w:r>
      <w:r w:rsidRPr="0009348B">
        <w:rPr>
          <w:rFonts w:eastAsia="Calibri"/>
          <w:color w:val="auto"/>
          <w:szCs w:val="22"/>
        </w:rPr>
        <w:tab/>
        <w:t>Three – Four times / week as a Magistrate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the percentage of his practice involving civil, criminal, domestic and other matters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Judge Novak reported the percentage of his practice in trial court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provided that during the past five years prior to his service on the bench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Novak’s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Walls v. Kitto</w:t>
      </w:r>
      <w:r w:rsidRPr="0009348B">
        <w:rPr>
          <w:rFonts w:eastAsia="Calibri"/>
          <w:color w:val="auto"/>
          <w:szCs w:val="22"/>
        </w:rPr>
        <w:t xml:space="preserve"> (2017, Beaufort County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I was appointed by the Family Court to serve as the guardian ad litem in this case for two (2) minor children. The parties were previously divorced with the Mother retaining primary custody of the minor children in South Carolina, and the Father having secured visitation with his new family in the State of New Jersey. The action was filed by the Father to secure out-of-state custody of the minor children based on developments in the children’s life in South Carolina and alleged interference with his relationship with them. The case was particularly significant in that one of the two minor children is processing significant gender identity issues and the parents were at odds over how to handle and support the minor child through the process. Further complicating the case was the fact that the Father was not the natural father of the minor child facing the personal issues and this fact was unknown to the minor child. While the case is not yet settled with finality, it appears that a great deal of investigations, out-of-state home visits, work with the parents, counselors, extended family and school officials has successfully addressed what developed as a very real crisis, and the parties have found an avenue to productively co-parent the minor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Heditiniemi v. Heditiniemi</w:t>
      </w:r>
      <w:r w:rsidRPr="0009348B">
        <w:rPr>
          <w:rFonts w:eastAsia="Calibri"/>
          <w:color w:val="auto"/>
          <w:szCs w:val="22"/>
        </w:rPr>
        <w:t xml:space="preserve"> (2011, Beaufort County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 xml:space="preserve">I was appointed to serve as the guardian ad litem in this case for three (3) minor children. The parties were previously separated with the Mother retaining primary custody of the minor children in South Carolina, while the Father was employed and residing in the District of Columbia. The action was filed by the Father for a divorce and for custody of the minor children alleging </w:t>
      </w:r>
      <w:r w:rsidRPr="0009348B">
        <w:rPr>
          <w:rFonts w:eastAsia="Calibri"/>
          <w:color w:val="auto"/>
          <w:szCs w:val="22"/>
        </w:rPr>
        <w:lastRenderedPageBreak/>
        <w:t>abuse and neglect. The case was significant in that the Father was seeking to have the Family Court remove the minor children from the admitted primary custodial parent and allow them to be relocated to another jurisdiction. The case required extensive investigation, work with school officials, law enforcement, counselors and testimony at the multi-day trial of the issues before the Family Court. Based on the investigation and testimony provided to the Court, the Judge determined the best intertest of the children were best served by awarding custody to the Father and allowing for the relocation of all three (3) minor children out of the State of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Evans v. Moses</w:t>
      </w:r>
      <w:r w:rsidRPr="0009348B">
        <w:rPr>
          <w:rFonts w:eastAsia="Calibri"/>
          <w:color w:val="auto"/>
          <w:szCs w:val="22"/>
        </w:rPr>
        <w:t xml:space="preserve"> (2010, Beaufort County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I was retained to represent the interest of the Mother of two (2) minor children who had been previously divorced in the State of Louisiana, and wherein the Father had been named the primary domiciliary parent, subject to my client’s visitation rights. Several years later the parties orally agreed to amend the original determination and the minor children began living with her on a full-time basis in South Carolina where the Mother had relocated. Once the Mother had inquired of the Father regarding the formalization of the custody arrangement the parties became entangled in a custody battle where each demanded the minor children reside with them in South Carolina or Louisiana respectively. The case was significant in that simultaneously with my filing of an action with the South Carolina Family Court to confirm the parties’ custody arrangement, the Father filed an action in the Louisiana Family Court to enforce the previously issued (original) Order of custody and visitation. The case required extensive research and utilization of the Uniform Child Custody Jurisdiction Enforcement Act (UCCJEA) to initially successfully litigate and secure jurisdiction, and then the eventual negotiation with Louisiana counsel to mediate a mutually acceptable settlement agreement and dismissal of the Louisiana action.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Johnathon Lilly v. Home Depot USA</w:t>
      </w:r>
      <w:r w:rsidRPr="0009348B">
        <w:rPr>
          <w:rFonts w:eastAsia="Calibri"/>
          <w:color w:val="auto"/>
          <w:szCs w:val="22"/>
        </w:rPr>
        <w:t xml:space="preserve"> (2009, United States District Court, District of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lastRenderedPageBreak/>
        <w:t>I served as lead counsel in this personal injury action that was originally filed in the South Carolina Court of Common Pleas seeking damages for injuries sustained by a firm client while conducting business within a local Home Depot store. Home Depot quickly moved to have the case transferred to federal court and the case was litigated and tried in that forum. The case was significant in that if required a high level of technical development through medical forensics and treatment documentation to establish the accident, resulting injury and the ultimate amortization of damages. The case was further complicated by a countervailing allegation of drug use and illicit criminal activity. In addition, the case was presented to a federal jury and included the development of a claim for the client’s spouse for a loss of consortium. This claim was attacked by the Defendant with an assault on the basis of the validity of the common law marriage which required extensive research and litigation over the application of South Carolina legal authority within the trial of the overall personal injury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 xml:space="preserve">State of South Carolina v. Johnny Philipp Sweat (2001, South Carolina Court of General Sessions)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 xml:space="preserve">I served as the assigned Solicitor for the prosecution of this case on behalf of the state. The Defendant was charged with a number of crimes for home invasion involving his estranged family and independent victims. The case was complicated by the fact that the estranged wife of the Defendant was terrified to testify against him and had her own criminal background to contend with once confronted with cross examination on the stand. Likewise, the independent witness/victims in the home during the crime had a criminal history that the defense called into question in attempting to impugn their credibility on the witness stand. The case was significant in that the Defendant and his estranged wife’s three (3) minor children were also in the home during the invasion and resulting assault. The state had to establish a basis for the minor children’s testimony, extensively prepare them for the actual live testimony and navigate the presentation of the evidence to the jury in front of the Defendant/Father. The jury ultimately returned a </w:t>
      </w:r>
      <w:r w:rsidRPr="0009348B">
        <w:rPr>
          <w:rFonts w:eastAsia="Calibri"/>
          <w:color w:val="auto"/>
          <w:szCs w:val="22"/>
        </w:rPr>
        <w:lastRenderedPageBreak/>
        <w:t>guilty verdict and the Defendant was sentenced to twenty (20) years in the state department of corrections for Assault and Battery with Intent to Kill, two (2) counts of Assault and Battery of a High and Aggravated Nature, and Burglary First Degree.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Novak’s account of two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Brown v. Stewart, South Carolina Court of Appeals, November 19,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Brown v. Stewart, 348 S.C. 557, 557 S.E.2d 676 (S.C. App.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has held the following judicial office(s):</w:t>
      </w:r>
    </w:p>
    <w:p w:rsidR="0009348B" w:rsidRPr="0009348B" w:rsidRDefault="0009348B" w:rsidP="006607C9">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Beaufort County Magistrate (part-time), 7/2/12-present</w:t>
      </w:r>
    </w:p>
    <w:p w:rsidR="0009348B" w:rsidRPr="0009348B" w:rsidRDefault="0009348B" w:rsidP="006607C9">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Appointed by the Governor / Advice and consent of the South Carolina Senate</w:t>
      </w:r>
    </w:p>
    <w:p w:rsidR="0009348B" w:rsidRPr="0009348B" w:rsidRDefault="0009348B" w:rsidP="006607C9">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Criminal: Up to $500.00, and/or up to thirty (30) days in jail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Civil: Up to $7,500.00 in controversy</w:t>
      </w:r>
    </w:p>
    <w:p w:rsidR="0009348B" w:rsidRPr="0009348B" w:rsidRDefault="0009348B" w:rsidP="006607C9">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Beaufort County Associate Chief Magistrate, 6/25/18-present</w:t>
      </w:r>
    </w:p>
    <w:p w:rsidR="0009348B" w:rsidRPr="0009348B" w:rsidRDefault="0009348B" w:rsidP="006607C9">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Appointed by Chief Justice Donald W. Beatty, South Carolina Supreme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Novak reported the following regarding his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u w:val="single"/>
        </w:rPr>
      </w:pPr>
      <w:r w:rsidRPr="0009348B">
        <w:rPr>
          <w:rFonts w:eastAsia="Calibri"/>
          <w:color w:val="auto"/>
          <w:szCs w:val="22"/>
        </w:rPr>
        <w:t>(a) Private practice of law while serving as a part-time Magistrate.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Novak’s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Lowcountry Citizens Committee on Judicial Qualifications found Judge Novak to be “Well Qualified” in the evaluative criteria of ethical fitness, professional and academic ability, </w:t>
      </w:r>
      <w:r w:rsidRPr="0009348B">
        <w:rPr>
          <w:rFonts w:eastAsia="Calibri"/>
          <w:color w:val="auto"/>
          <w:szCs w:val="22"/>
        </w:rPr>
        <w:lastRenderedPageBreak/>
        <w:t>character, reputation, experience, and judicial temperament; and “Qualified” in the evaluative criteria of constitutional qualifications, physical health and mental stability. The report also stated, “Very well qualified, very personable, projects well, caring, energetic, PLUS experience as a judge--super candidate.”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is married to Erin K. O’Donnell. 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reported that he was a member of the following bar and professional associations:</w:t>
      </w:r>
    </w:p>
    <w:p w:rsidR="0009348B" w:rsidRPr="0009348B" w:rsidRDefault="0009348B" w:rsidP="006607C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Association</w:t>
      </w:r>
    </w:p>
    <w:p w:rsidR="0009348B" w:rsidRPr="0009348B" w:rsidRDefault="0009348B" w:rsidP="006607C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Beaufort County Bar Association</w:t>
      </w:r>
    </w:p>
    <w:p w:rsidR="0009348B" w:rsidRPr="0009348B" w:rsidRDefault="0009348B" w:rsidP="006607C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Hilton Head Island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Novak provided that he was a member of the following civic, charitable, educational, social, or fraternal organizations:</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Southern Beaufort County Corridor Beautification Committee, Chairman</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Port Royal Historic Review Commission</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St. Gregory the Great Pastoral Council</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St. Vincent’s Academy Grounds Beautification Commission</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The Gamecock Club</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RBC Heritage Golf Tournament, Practice Are Marshall, Co-Chairman</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Fourteenth Circuit, Pro-Bono Board</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Mock Trial Competition, Judge</w:t>
      </w:r>
    </w:p>
    <w:p w:rsidR="0009348B" w:rsidRPr="0009348B" w:rsidRDefault="0009348B" w:rsidP="006607C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Beaufort County, Fee Arbitration Board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jc w:val="left"/>
        <w:rPr>
          <w:rFonts w:eastAsia="Calibri"/>
          <w:color w:val="auto"/>
          <w:spacing w:val="-3"/>
          <w:szCs w:val="22"/>
        </w:rPr>
      </w:pP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The Order of the Palmetto</w:t>
      </w: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Eagle Scout, Boy Scouts of America</w:t>
      </w: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Certified Family Court Mediator</w:t>
      </w: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Finalist for “Best Law Firm” (The Sun Today, 2019)</w:t>
      </w: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Bluffton’s “Best Attorney” (</w:t>
      </w:r>
      <w:r w:rsidRPr="0009348B">
        <w:rPr>
          <w:rFonts w:eastAsia="Calibri"/>
          <w:color w:val="auto"/>
          <w:spacing w:val="-3"/>
          <w:szCs w:val="22"/>
          <w:u w:val="single"/>
        </w:rPr>
        <w:t>Bluffton Today</w:t>
      </w:r>
      <w:r w:rsidRPr="0009348B">
        <w:rPr>
          <w:rFonts w:eastAsia="Calibri"/>
          <w:color w:val="auto"/>
          <w:spacing w:val="-3"/>
          <w:szCs w:val="22"/>
        </w:rPr>
        <w:t>, 2012), nominee 2012-present</w:t>
      </w:r>
    </w:p>
    <w:p w:rsidR="0009348B" w:rsidRPr="0009348B" w:rsidRDefault="0009348B" w:rsidP="006607C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Beaufort’s “Favorite Attorney” (</w:t>
      </w:r>
      <w:r w:rsidRPr="0009348B">
        <w:rPr>
          <w:rFonts w:eastAsia="Calibri"/>
          <w:color w:val="auto"/>
          <w:spacing w:val="-3"/>
          <w:szCs w:val="22"/>
          <w:u w:val="single"/>
        </w:rPr>
        <w:t>The Island News</w:t>
      </w:r>
      <w:r w:rsidRPr="0009348B">
        <w:rPr>
          <w:rFonts w:eastAsia="Calibri"/>
          <w:color w:val="auto"/>
          <w:spacing w:val="-3"/>
          <w:szCs w:val="22"/>
        </w:rPr>
        <w:t>,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Novak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I am a firm believer that every individual is a creature of his or her own experiences. In that respect, I think both the breadth and depth of my personal and professional experience will provide me with the necessary tools to effectively serve our state on the Family Court Bench. My career to date has included a great deal of direct experience in the Family Courts of this state from the defense and prosecution of juvenile adjudications, to the more traditional representation of adult clients in divorce, division of property and custody actions. For the past many years, I have also had the opportunity to serve as a guardian ad litem on a regular basis, and to mediate hundreds of cases within the Family Court system. I firmly believe all of these experiences will provide an excellent foundation for the rigors and technical experience required of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At the same time, I have had the opportunity to serve at the highest levels of state government, practiced law in both the firm and solo settings, and have been presiding over criminal and civil cases in the Beaufort County Magistrate Court for the past seven (7) years. On the personal side, I have been married for twenty-four (24) years and have a twenty-one (21) year old daughter who has just graduated Magna Cum Laude with Leadership Distinction from the University of South Carolina. I believe all of this ‘experience’, both professional and personal, ground me as a person, guide me as an Attorney, and will continue to inspire me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commented that Judge Novak is well regarded among his peers, especially in his capacity as a magistrate judge, and is a very active mediator in the area of family law. They noted that his experience and his demeanor would serve him well should he be elected to the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Novak qualified, and nominated him for election to Family Court, Fourteenth Judicial Circuit,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Ronald R. Norton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Fifteenth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lastRenderedPageBreak/>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Norton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was born in 1952. He is 67 years old and a resident of Murrells Inlet, South Carolina. Judge Norton provided in his application that he has been a resident of South Carolina for at least the immediate past five years and has been a licensed attorney in South Carolina since 1977.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Norton.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Norton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Norton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Lectured at the annual Horry County Bar Association Seminar on family court rules and the rules of civil procedure which are applicable to the family court. 2008 to the present.</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New Family Court Judges Orientation School - I spoke to the newly elected judges on the experiences of a first year judge. April, 2009.</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New Family Court Judges Orientation School - I spoke to the newly elected judges on substantive and procedural issues in 2018 and served as chairman elect. I serve as chairman of the three day orientation in 2019. I plan to continue to serve as chairman of the New Family Court Judges Orientation School.</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Association for Justice - I lectured at the Family Court seminar on how to practice in family court. August, 2009.</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Family Court Bench Bar Seminar - I lectured on procedures for mediating cases. December, 2011. </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Judicial Observation and Experience Program - I have law students sit with me for two weeks each summer to observe family court cases.</w:t>
      </w:r>
    </w:p>
    <w:p w:rsidR="0009348B" w:rsidRPr="0009348B" w:rsidRDefault="0009348B" w:rsidP="006607C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I taught paralegal classes on family law at Horry Georgetown Technical College prior to being elected to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Norton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Norton did not indicate any evidence of a troubled financial status. Judge Norton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also noted that Judge Norton was punctual and attentive in his dealings with the Commission, and the </w:t>
      </w:r>
      <w:r w:rsidRPr="0009348B">
        <w:rPr>
          <w:rFonts w:eastAsia="Calibri"/>
          <w:color w:val="auto"/>
          <w:szCs w:val="22"/>
        </w:rPr>
        <w:lastRenderedPageBreak/>
        <w:t>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Norton reported that his last available rating by a legal rating organization, </w:t>
      </w:r>
      <w:r w:rsidRPr="0009348B">
        <w:rPr>
          <w:rFonts w:eastAsia="Calibri"/>
          <w:color w:val="auto"/>
          <w:szCs w:val="22"/>
          <w:u w:val="single"/>
        </w:rPr>
        <w:t>Martindale-Hubbell</w:t>
      </w:r>
      <w:r w:rsidRPr="0009348B">
        <w:rPr>
          <w:rFonts w:eastAsia="Calibri"/>
          <w:color w:val="auto"/>
          <w:szCs w:val="22"/>
        </w:rPr>
        <w:t>, was BV.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reported that 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was admitted to the South Carolina Bar in 1977.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Upon graduating from law school in 1977, I began my legal career with the law firm of Harvey, Battey, Macloskie &amp; Bethea, P.A. I was employed at their satellite office located on Hilton Head Island. Their main location was Beaufort, South Carolina. The practice was a general practice with the Hilton Head Island office concentrating on real estate transactions as well as contract and construction litigation. As an associate, I assisted the partners in these areas. Approximately one year after becoming employed with this firm, the offices split with the Hilton Head Island office becoming the law firm of Bethea, Jordan &amp; Griffin, P.A. This firm continued to focus and concentrate on legal matters as mentioned above. I became a partner in the firm in 1983 with my practice focusing primarily in contract and construction litigation. I began developing a family law practice at this time.</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lastRenderedPageBreak/>
        <w:t>In 1985 I relocated to Garden City, South Carolina and formed a partnership with Robert J. Barber. The firm was known as Barber and Norton, P.A. Mr. Barber handled real estate transactions for the firm and I handled litigation.</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 xml:space="preserve">In 1986 I joined the firm of Cross, Singleton &amp; Burroughs, P.A. in Conway, South Carolina. The firm became known as Cross, Singleton, Burroughs &amp; Norton, P.A. Here I continued to deal with real estate issues but also focused on civil litigation and began to direct my focus primarily on family law. </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 xml:space="preserve">In 1994 I joined the firm to be known as Walker, Brehn &amp; Norton, P.A. where I was a partner. In this office I dealt primarily with family court matters although I assisted the other partners in real estate and civil litigation. </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 xml:space="preserve">In 1997 I decided to leave the firm and become a sole practitioner. The law firm was known as The Law Firm of Ronald R. Norton, LLC. My office concentrated on family law issues with approximately 80% of the practice directed to that area. The firm did not engage in the practice of criminal law other than representing juveniles. In 2005 I took a position as a part-time assistant prosecutor with the city of Myrtle Beach. This was in addition to maintaining my law practice. As a part-time prosecutor I prosecuted traffic and misdemeanor cases. </w:t>
      </w:r>
    </w:p>
    <w:p w:rsidR="0009348B" w:rsidRPr="0009348B" w:rsidRDefault="0009348B" w:rsidP="006607C9">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rPr>
        <w:t>In 2008 I was elected to the Family Court and have been serving as a Family Court Judge since.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provided that during the past five years prior to his service on the bench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Norton reported that he has held the following judicial office(s): In 2008 I was elected to the Family Court, Fifteenth Judicial Circuit, Seat 3. I have been serving from 2008 to the 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Norton provided the following list of his most significant orders or opinions: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u w:val="single"/>
        </w:rPr>
        <w:t xml:space="preserve">(a) Brown vs. Baby Girl Harper, </w:t>
      </w:r>
      <w:r w:rsidRPr="0009348B">
        <w:rPr>
          <w:rFonts w:eastAsia="Calibri"/>
          <w:color w:val="auto"/>
          <w:spacing w:val="-3"/>
          <w:szCs w:val="22"/>
        </w:rPr>
        <w:t>410 S.C. 446, 766 S.E.2</w:t>
      </w:r>
      <w:r w:rsidRPr="0009348B">
        <w:rPr>
          <w:rFonts w:eastAsia="Calibri"/>
          <w:color w:val="auto"/>
          <w:spacing w:val="-3"/>
          <w:szCs w:val="22"/>
          <w:vertAlign w:val="superscript"/>
        </w:rPr>
        <w:t>nd</w:t>
      </w:r>
      <w:r w:rsidRPr="0009348B">
        <w:rPr>
          <w:rFonts w:eastAsia="Calibri"/>
          <w:color w:val="auto"/>
          <w:spacing w:val="-3"/>
          <w:szCs w:val="22"/>
        </w:rPr>
        <w:t xml:space="preserve"> 375 (2014). This was an adoption case. The South Carolina Supreme Court affirmed holding substantial compliance statute requiring birth mother’s consent to adoption could not cure failure to comply with the execution </w:t>
      </w:r>
      <w:r w:rsidRPr="0009348B">
        <w:rPr>
          <w:rFonts w:eastAsia="Calibri"/>
          <w:color w:val="auto"/>
          <w:spacing w:val="-3"/>
          <w:szCs w:val="22"/>
        </w:rPr>
        <w:lastRenderedPageBreak/>
        <w:t>requirements, and transfer of custody from adoptive mother to birth mother was in the child’s best interest.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 xml:space="preserve">(b) </w:t>
      </w:r>
      <w:r w:rsidRPr="0009348B">
        <w:rPr>
          <w:rFonts w:eastAsia="Calibri"/>
          <w:color w:val="auto"/>
          <w:spacing w:val="-3"/>
          <w:szCs w:val="22"/>
          <w:u w:val="single"/>
        </w:rPr>
        <w:t xml:space="preserve">Leverne Bazen and Pansy Bazen vs.Tammie Bazen, </w:t>
      </w:r>
      <w:r w:rsidRPr="0009348B">
        <w:rPr>
          <w:rFonts w:eastAsia="Calibri"/>
          <w:color w:val="auto"/>
          <w:spacing w:val="-3"/>
          <w:szCs w:val="22"/>
        </w:rPr>
        <w:t>2016-DR-26-1925, Case is on appeal to the South Carolina Supreme Court 2018 – 000337. Paternal grandparents were granted visitation with grandchildren. The biological father was deceased. Mother filed an appeal objecting to the granting of grandparent visitation.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 xml:space="preserve">(c) </w:t>
      </w:r>
      <w:r w:rsidRPr="0009348B">
        <w:rPr>
          <w:rFonts w:eastAsia="Calibri"/>
          <w:color w:val="auto"/>
          <w:spacing w:val="-3"/>
          <w:szCs w:val="22"/>
          <w:u w:val="single"/>
        </w:rPr>
        <w:t xml:space="preserve">Vieux vs. Vieux, </w:t>
      </w:r>
      <w:r w:rsidRPr="0009348B">
        <w:rPr>
          <w:rFonts w:eastAsia="Calibri"/>
          <w:color w:val="auto"/>
          <w:spacing w:val="-3"/>
          <w:szCs w:val="22"/>
        </w:rPr>
        <w:t>2012-UP-425, (Ct.App.2012), 2012 WL 10862436. The Court of Appeals affirmed the family court’s order declining to hold the defendant in willful contempt.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u w:val="single"/>
        </w:rPr>
      </w:pPr>
      <w:r w:rsidRPr="0009348B">
        <w:rPr>
          <w:rFonts w:eastAsia="Calibri"/>
          <w:color w:val="auto"/>
          <w:spacing w:val="-3"/>
          <w:szCs w:val="22"/>
        </w:rPr>
        <w:t xml:space="preserve">(d) </w:t>
      </w:r>
      <w:r w:rsidRPr="0009348B">
        <w:rPr>
          <w:rFonts w:eastAsia="Calibri"/>
          <w:color w:val="auto"/>
          <w:spacing w:val="-3"/>
          <w:szCs w:val="22"/>
          <w:u w:val="single"/>
        </w:rPr>
        <w:t xml:space="preserve">Gordon vs. Gordon, </w:t>
      </w:r>
      <w:r w:rsidRPr="0009348B">
        <w:rPr>
          <w:rFonts w:eastAsia="Calibri"/>
          <w:color w:val="auto"/>
          <w:spacing w:val="-3"/>
          <w:szCs w:val="22"/>
        </w:rPr>
        <w:t>2017-UP-276, (Ct.App.2017), Appellate Case No. 2015-002222, 2017 WL 4786431. The Court of Appeals affirmed the family court’s equitable division of the marital estate.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u w:val="single"/>
        </w:rPr>
      </w:pPr>
      <w:r w:rsidRPr="0009348B">
        <w:rPr>
          <w:rFonts w:eastAsia="Calibri"/>
          <w:color w:val="auto"/>
          <w:spacing w:val="-3"/>
          <w:szCs w:val="22"/>
        </w:rPr>
        <w:t xml:space="preserve">(e) </w:t>
      </w:r>
      <w:r w:rsidRPr="0009348B">
        <w:rPr>
          <w:rFonts w:eastAsia="Calibri"/>
          <w:color w:val="auto"/>
          <w:spacing w:val="-3"/>
          <w:szCs w:val="22"/>
          <w:u w:val="single"/>
        </w:rPr>
        <w:t xml:space="preserve">Militano-Catanzaro vs. Catanzaro, </w:t>
      </w:r>
      <w:r w:rsidRPr="0009348B">
        <w:rPr>
          <w:rFonts w:eastAsia="Calibri"/>
          <w:color w:val="auto"/>
          <w:spacing w:val="-3"/>
          <w:szCs w:val="22"/>
        </w:rPr>
        <w:t>2016-UP-018,</w:t>
      </w:r>
      <w:r w:rsidRPr="0009348B">
        <w:rPr>
          <w:rFonts w:eastAsia="Calibri"/>
          <w:color w:val="auto"/>
          <w:spacing w:val="-3"/>
          <w:szCs w:val="22"/>
          <w:u w:val="single"/>
        </w:rPr>
        <w:t xml:space="preserve"> </w:t>
      </w:r>
      <w:r w:rsidRPr="0009348B">
        <w:rPr>
          <w:rFonts w:eastAsia="Calibri"/>
          <w:color w:val="auto"/>
          <w:spacing w:val="-3"/>
          <w:szCs w:val="22"/>
        </w:rPr>
        <w:t>(Ct.App.2016), Appellate Case No. 2011-197967, 2016 WL 245058. The Court of Appeals affirmed the family court’s ruling that the plaintiff was not entitled to alimony, attorney’s fees and guardian ad litem fees and was not entitled to a change in the method of the child support award.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has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Norton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Prior to being elected to the Family Court, I offered as a candidate for the Board of Trustees for Coastal Carolina University. I withdrew my candidacy when it became obvious I could not receive enough votes to be elected.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Norton’s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Pee Dee Citizens Committee on Judicial Qualifications found Judge Norton to be “Qualified” in the evaluative criteria of constitutional qualifications, physical health, and mental </w:t>
      </w:r>
      <w:r w:rsidRPr="0009348B">
        <w:rPr>
          <w:rFonts w:eastAsia="Calibri"/>
          <w:color w:val="auto"/>
          <w:szCs w:val="22"/>
        </w:rPr>
        <w:lastRenderedPageBreak/>
        <w:t xml:space="preserve">stability; and “Well Qualified” in the evaluative criteria of ethical fitness, professional, and academic ability, character, reputation, experience, and judicial temperament. The Committee stated in summary, “Judge Norton has the reputation of a hard-working, kind, good-hearted judge who loves his job.”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is married to Sarah Lane Dowling Norton. 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reported that he was a member of the following bar and professional associations:</w:t>
      </w:r>
    </w:p>
    <w:p w:rsidR="0009348B" w:rsidRPr="0009348B" w:rsidRDefault="0009348B" w:rsidP="006607C9">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South Carolina Bar Association - 1977 to present </w:t>
      </w:r>
    </w:p>
    <w:p w:rsidR="0009348B" w:rsidRPr="0009348B" w:rsidRDefault="0009348B" w:rsidP="006607C9">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Horry County Bar Association - 1985 to present</w:t>
      </w:r>
    </w:p>
    <w:p w:rsidR="0009348B" w:rsidRPr="0009348B" w:rsidRDefault="0009348B" w:rsidP="006607C9">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Coastal Inn of Court - Master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Coastal Inn of Court - Master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Norton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honored to have been appointed to serve on the committees listed below. It is humbling to know those who have placed me in the position of being a member and chairman believe I have the ability to serve. I will work hard to gain and maintain their trust. </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Chairman South Carolina Family Court Advisory Committee</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Chairman South Carolina Family Court New Judges Orientation School</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Chairman South Carolina Family Court Bench Bar Committee</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Co-chairperson Supreme Court Docket Management Committee, Family Court</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Past President, South Carolina Conference of Family Court Judges</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Member Alternate Dispute Resolution Committee </w:t>
      </w:r>
    </w:p>
    <w:p w:rsidR="0009348B" w:rsidRPr="0009348B" w:rsidRDefault="0009348B" w:rsidP="006607C9">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 Coastal Inn of Court - Master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It is an honor to serve as a Family Court Judge. I have always tried to be fair, honest, professional and compassionate. I appreciate the difficulties facing those appearing before me. </w:t>
      </w:r>
      <w:r w:rsidRPr="0009348B">
        <w:rPr>
          <w:color w:val="auto"/>
          <w:szCs w:val="22"/>
        </w:rPr>
        <w:lastRenderedPageBreak/>
        <w:t xml:space="preserve">I am committed to the position and will continue to work hard.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Judge Norton enjoys a great reputation among parties and attorneys who regularly appear in front of him. They commended him on his temperament and work ethic, which have ably served him in discharging his responsibilities on the Family Court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Norton qualified, and nominated him for re-election to Family Court, Fifteenth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Kimaka (Kim) Nichols-Graham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Nichols-Graham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was born in 1972. She is 47 years old and a resident of Greenville, South Carolina. Ms. Nichols-Graham provided in her application that she has been a resident of South Carolina for at least the immediate past five years and has been a licensed attorney in South Carolina since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Nichols-Graham.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Nichols-Graham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Nichols-Graham to be intelligent and knowledgeable.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I presented a session on representing low income students and parents in school law to legal services agencies for South Carolina Appleseed Legal Justice Center on October 11,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I presented a session on representing low income families in school law at the South Eastern Project Directors Association for directors of legal service agencies on July 15, 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I presented a session on monitoring re-segregation and protecting the poor for legal service lawyers at the National Legal Aid and Public Defender Substantive Law Conference on July 25, 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I presented a session on the overview of a school law practice to legal services and pro bono attorneys for South Carolina Appleseed Legal Justice Center on August 12,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I presented a session on DSS Court Appointments and Defense Pointers to lawyers at the South Carolina Black Lawyers Association Retreat on October 22,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 xml:space="preserve">I presented a session on parent rights in school discipline procedures to legal services and pro bono attorneys for </w:t>
      </w:r>
      <w:r w:rsidRPr="0009348B">
        <w:rPr>
          <w:rFonts w:eastAsia="Calibri"/>
          <w:color w:val="auto"/>
          <w:szCs w:val="22"/>
        </w:rPr>
        <w:lastRenderedPageBreak/>
        <w:t>South Carolina Appleseed Legal Justice Center on February 24,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I presented a session on school discipline and special education discipline to lawyers in the Nelson Mullins Riley &amp; Scarborough Education Pro Bono Project Training on August 10,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w:t>
      </w:r>
      <w:r w:rsidRPr="0009348B">
        <w:rPr>
          <w:rFonts w:eastAsia="Calibri"/>
          <w:color w:val="auto"/>
          <w:szCs w:val="22"/>
        </w:rPr>
        <w:tab/>
        <w:t>I presented a session on students still having due process rights to school administrators, professors, and attorneys at the Education Law Association’s Annual Conference on October 22, 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(i)</w:t>
      </w:r>
      <w:r w:rsidRPr="0009348B">
        <w:rPr>
          <w:rFonts w:eastAsia="Calibri"/>
          <w:color w:val="auto"/>
          <w:szCs w:val="22"/>
        </w:rPr>
        <w:tab/>
        <w:t xml:space="preserve">I have presented several sessions to attorneys and staff on education law at SC Legal Services’ Statewide Meetings and in-house education task force meetings.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w:t>
      </w:r>
      <w:r w:rsidRPr="0009348B">
        <w:rPr>
          <w:rFonts w:eastAsia="Calibri"/>
          <w:color w:val="auto"/>
          <w:szCs w:val="22"/>
        </w:rPr>
        <w:tab/>
        <w:t>I presented a session on working with students experiencing bullying to attorneys at the South Carolina Appleseed Legal Justice Center’s Education Law Training on March 9, 2012.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w:t>
      </w:r>
      <w:r w:rsidRPr="0009348B">
        <w:rPr>
          <w:rFonts w:eastAsia="Calibri"/>
          <w:color w:val="auto"/>
          <w:szCs w:val="22"/>
        </w:rPr>
        <w:tab/>
        <w:t>I presented a session called balancing the scales of justice on representing students in education law cases for the South Carolina Bar on August 8,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(l)</w:t>
      </w:r>
      <w:r w:rsidRPr="0009348B">
        <w:rPr>
          <w:rFonts w:eastAsia="Calibri"/>
          <w:color w:val="auto"/>
          <w:szCs w:val="22"/>
        </w:rPr>
        <w:tab/>
        <w:t>I presented a session called expulsion case pointers to provide practice tips for South Carolina Appleseed Legal Justice Center in October of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w:t>
      </w:r>
      <w:r w:rsidRPr="0009348B">
        <w:rPr>
          <w:rFonts w:eastAsia="Calibri"/>
          <w:color w:val="auto"/>
          <w:szCs w:val="22"/>
        </w:rPr>
        <w:tab/>
        <w:t>I presented a session on school discipline law at the South Carolina Bar Convention on January 24, 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(n)</w:t>
      </w:r>
      <w:r w:rsidRPr="0009348B">
        <w:rPr>
          <w:rFonts w:eastAsia="Calibri"/>
          <w:color w:val="auto"/>
          <w:szCs w:val="22"/>
        </w:rPr>
        <w:tab/>
        <w:t xml:space="preserve">I presented a legal education session on adding school law to your private law practice at the South Carolina Black Lawyers Association Conference on September 18, 2015.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(o)</w:t>
      </w:r>
      <w:r w:rsidRPr="0009348B">
        <w:rPr>
          <w:rFonts w:eastAsia="Calibri"/>
          <w:color w:val="auto"/>
          <w:szCs w:val="22"/>
        </w:rPr>
        <w:tab/>
        <w:t>I presented a session on education law updates and developments at the South Carolina Legal Services Conference on November 19, 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(p)</w:t>
      </w:r>
      <w:r w:rsidRPr="0009348B">
        <w:rPr>
          <w:rFonts w:eastAsia="Calibri"/>
          <w:color w:val="auto"/>
          <w:szCs w:val="22"/>
        </w:rPr>
        <w:tab/>
        <w:t xml:space="preserve">I presented a session to the juvenile public defenders in South Carolina on the school to prison pipeline at the South Carolina Public Defender Association on November 23, 2015.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(q)</w:t>
      </w:r>
      <w:r w:rsidRPr="0009348B">
        <w:rPr>
          <w:rFonts w:eastAsia="Calibri"/>
          <w:color w:val="auto"/>
          <w:szCs w:val="22"/>
        </w:rPr>
        <w:tab/>
        <w:t>I presented a session on forming partnerships to achieve equal educational opportunities for the South Carolina Appleseed Legal Justice Center on January 15,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(r)</w:t>
      </w:r>
      <w:r w:rsidRPr="0009348B">
        <w:rPr>
          <w:rFonts w:eastAsia="Calibri"/>
          <w:color w:val="auto"/>
          <w:szCs w:val="22"/>
        </w:rPr>
        <w:tab/>
        <w:t xml:space="preserve">I presented a session at the South Carolina Bar Convention on the rights of single fathers in adoption cases on January 23, 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(s)</w:t>
      </w:r>
      <w:r w:rsidRPr="0009348B">
        <w:rPr>
          <w:rFonts w:eastAsia="Calibri"/>
          <w:color w:val="auto"/>
          <w:szCs w:val="22"/>
        </w:rPr>
        <w:tab/>
        <w:t>I presented a session on victim’s rights in education at the Victim’s Rights Conference on April 20,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(t)</w:t>
      </w:r>
      <w:r w:rsidRPr="0009348B">
        <w:rPr>
          <w:rFonts w:eastAsia="Calibri"/>
          <w:color w:val="auto"/>
          <w:szCs w:val="22"/>
        </w:rPr>
        <w:tab/>
        <w:t xml:space="preserve">I co-presented a session on practical legal issues at the School to Prison Pipeline: Children with Disabilities seminar on June 24, 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(u)</w:t>
      </w:r>
      <w:r w:rsidRPr="0009348B">
        <w:rPr>
          <w:rFonts w:eastAsia="Calibri"/>
          <w:color w:val="auto"/>
          <w:szCs w:val="22"/>
        </w:rPr>
        <w:tab/>
        <w:t xml:space="preserve">I co-presented a session on how legal services can partner with public schools at the SC School Board Association’s Summer Conference on August 20, 2017 in Myrtle Beach,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(v)</w:t>
      </w:r>
      <w:r w:rsidRPr="0009348B">
        <w:rPr>
          <w:rFonts w:eastAsia="Calibri"/>
          <w:color w:val="auto"/>
          <w:szCs w:val="22"/>
        </w:rPr>
        <w:tab/>
        <w:t xml:space="preserve">I presented a session on children with special needs in family court at the Greenville Bar Annual CLE in February 2018.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(w)</w:t>
      </w:r>
      <w:r w:rsidRPr="0009348B">
        <w:rPr>
          <w:rFonts w:eastAsia="Calibri"/>
          <w:color w:val="auto"/>
          <w:szCs w:val="22"/>
        </w:rPr>
        <w:tab/>
        <w:t xml:space="preserve">I presented a lecture on special education law and section 504 accommodation plans to school based mental health workers to increase school safety in Sumter on May 11, 2018.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(x)</w:t>
      </w:r>
      <w:r w:rsidRPr="0009348B">
        <w:rPr>
          <w:rFonts w:eastAsia="Calibri"/>
          <w:color w:val="auto"/>
          <w:szCs w:val="22"/>
        </w:rPr>
        <w:tab/>
        <w:t xml:space="preserve">I presented a course on family and school law to guidance counselors for the USC School of Law Children’s Law Office in Columbia, SC on June 11, 2018.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(aa)</w:t>
      </w:r>
      <w:r w:rsidRPr="0009348B">
        <w:rPr>
          <w:rFonts w:eastAsia="Calibri"/>
          <w:color w:val="auto"/>
          <w:szCs w:val="22"/>
        </w:rPr>
        <w:tab/>
        <w:t>I presented a session at the SC BAR Convention on January 19, 2019 on school safety as it relates to the Dangers and Disruptions: Critical Issues Facing South Carolina Youth.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(bb)</w:t>
      </w:r>
      <w:r w:rsidRPr="0009348B">
        <w:rPr>
          <w:rFonts w:eastAsia="Calibri"/>
          <w:color w:val="auto"/>
          <w:szCs w:val="22"/>
        </w:rPr>
        <w:tab/>
        <w:t xml:space="preserve">I have presented several law related courses on divorce to self-represented litigants in Greenville, Pickens, Anderson, and Oconee counties, the last of which was presented on July 13, 2019 in Oconee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states that she completed this list to the best of her ability and has provided numerous law related education courses to the public and for in-house legal education training sessions.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Nichols-Graham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Nichols-Graham did not indicate any evidence of a troubled financial status. Ms. Nichols-Graham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also noted that Ms. Nichols-Graham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was admitted to the South Carolina Bar in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Legal Services Agency of Western Carolina was a regional legal services agency that merged with other regional providers of civil legal services for low income families in South Carolina to create a statewide law firm named The South Carolina Centers for Equal Justices Legal Services on December 31, 2001. Years later the corporate name changed to South Carolina Legal Services. I was hired by the Legal Services Agency of Western Carolina on November 16, 1998 and it had three offices in Greenville, Anderson, and Greenwood with less than ten attorneys. I am currently employed by South Carolina Legal Services, a statewide law firm with nine offices across the state with at least fifty attorneys.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bCs/>
          <w:color w:val="auto"/>
          <w:szCs w:val="22"/>
        </w:rPr>
        <w:lastRenderedPageBreak/>
        <w:t>Legal Services Agency of Western Carolina, Inc. (LSAWC).</w:t>
      </w:r>
      <w:r w:rsidRPr="0009348B">
        <w:rPr>
          <w:rFonts w:eastAsia="Calibri"/>
          <w:color w:val="auto"/>
          <w:szCs w:val="22"/>
        </w:rPr>
        <w:t xml:space="preserve"> Greenville, South Carolina.</w:t>
      </w:r>
    </w:p>
    <w:p w:rsidR="0009348B" w:rsidRPr="0009348B" w:rsidRDefault="0009348B" w:rsidP="006607C9">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Staff Attorney</w:t>
      </w:r>
      <w:r w:rsidRPr="0009348B">
        <w:rPr>
          <w:rFonts w:eastAsia="Calibri"/>
          <w:color w:val="auto"/>
          <w:szCs w:val="22"/>
        </w:rPr>
        <w:t>. Provided general law practice and community education in housing, probate, and family law cases. My caseload was ninety percent family law. The office served Greenville and Pickens Counties. November 1998 to September 1999.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Children’s Law Attorney</w:t>
      </w:r>
      <w:r w:rsidRPr="0009348B">
        <w:rPr>
          <w:rFonts w:eastAsia="Calibri"/>
          <w:color w:val="auto"/>
          <w:szCs w:val="22"/>
        </w:rPr>
        <w:t>. I practiced law for low income families but tried to focus primarily on adoptions, termination of parental rights, children’s social security cases and on developing a practice in special education advocacy and school discipline cases. During this time, my case load was primarily divorce, custody, child support, and other cases that involved disputes or legal issues pertaining to children. LSAWC had offices located in Greenville, Anderson, and Greenwood serving clients in Greenville, Pickens, Anderson, Oconee, Greenwood, Edgefield, and McCormick Counties. I monitored the adoption and termination of adoptions files that attorneys were working on in each of these offices, created a step by step guide for how to do these cases without missing procedural or substantial steps in the process, shared sample pleadings, and provided reports to the Executive Director on the cost and status of every open adoption and termination of parental rights case at LSAWC. September 1999 until December 31, 2001.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left" w:pos="9360"/>
        </w:tabs>
        <w:ind w:left="720"/>
        <w:rPr>
          <w:rFonts w:eastAsia="Calibri"/>
          <w:color w:val="auto"/>
          <w:szCs w:val="22"/>
        </w:rPr>
      </w:pPr>
      <w:r w:rsidRPr="0009348B">
        <w:rPr>
          <w:rFonts w:eastAsia="Calibri"/>
          <w:color w:val="auto"/>
          <w:szCs w:val="22"/>
        </w:rPr>
        <w:t>South Carolina Legal Services. Greenville,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360"/>
        <w:rPr>
          <w:rFonts w:eastAsia="Calibri"/>
          <w:color w:val="auto"/>
          <w:szCs w:val="22"/>
        </w:rPr>
      </w:pP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Staff Attorney II</w:t>
      </w:r>
      <w:r w:rsidRPr="0009348B">
        <w:rPr>
          <w:rFonts w:eastAsia="Calibri"/>
          <w:color w:val="auto"/>
          <w:szCs w:val="22"/>
        </w:rPr>
        <w:t xml:space="preserve">. I provided civil legal services to low income individuals and families through direct client representation and by providing community education seminars. I primarily practiced family law in Greenville and Pickens Counties until the Anderson Office closed. My cases included divorce, custody, school discipline, special education, special needs relative adoptions, bankruptcy, credit card defense, and children social security appeals. I appeared before school boards, in Magistrate’s Court, in Family Court, the Court of Common Pleas, Court of Appeals, and in </w:t>
      </w:r>
      <w:r w:rsidRPr="0009348B">
        <w:rPr>
          <w:rFonts w:eastAsia="Calibri"/>
          <w:color w:val="auto"/>
          <w:szCs w:val="22"/>
        </w:rPr>
        <w:lastRenderedPageBreak/>
        <w:t>the U. S. Bankruptcy Court. I served as a staff attorney except for brief periods of time when I was the Acting Managing Attorney until I was promoted to the Managing Attorney position. Permanent Full Time Position. January 1, 2002 to April 2013.</w:t>
      </w:r>
    </w:p>
    <w:p w:rsidR="0009348B" w:rsidRPr="0009348B" w:rsidRDefault="0009348B" w:rsidP="006607C9">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09348B">
        <w:rPr>
          <w:rFonts w:eastAsia="Calibri"/>
          <w:color w:val="auto"/>
          <w:szCs w:val="22"/>
        </w:rPr>
        <w:t>Forms and Standardization Committee. 2000-2001, 2005-2006.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09348B">
        <w:rPr>
          <w:rFonts w:eastAsia="Calibri"/>
          <w:color w:val="auto"/>
          <w:szCs w:val="22"/>
        </w:rPr>
        <w:t xml:space="preserve">Appointed by the Executive Director of a regional legal services program to travel to Columbia and meet with attorneys from other legal service programs in South Carolina to develop standard forms that could be used shortly after we began centralized intake. Continued to serve on this committee when it resumed operations after the regional legal services programs merged. The result is the comprehensive standardization book with intake questionnaires, letters, and administrative forms. </w:t>
      </w:r>
    </w:p>
    <w:p w:rsidR="0009348B" w:rsidRPr="0009348B" w:rsidRDefault="0009348B" w:rsidP="006607C9">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09348B">
        <w:rPr>
          <w:rFonts w:eastAsia="Calibri"/>
          <w:color w:val="auto"/>
          <w:szCs w:val="22"/>
        </w:rPr>
        <w:t>Employee Evaluation Committee.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09348B">
        <w:rPr>
          <w:rFonts w:eastAsia="Calibri"/>
          <w:color w:val="auto"/>
          <w:szCs w:val="22"/>
        </w:rPr>
        <w:t>Appointed by the Executive Director to serve on a committee for the Director of Human Resources to create employee evaluations. Traveled to Columbia to meet with staff members from across the state to determine which positions needed an evaluation and developed the core performance evaluation that South Carolina Legal Services still uses.</w:t>
      </w:r>
    </w:p>
    <w:p w:rsidR="0009348B" w:rsidRPr="0009348B" w:rsidRDefault="0009348B" w:rsidP="006607C9">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09348B">
        <w:rPr>
          <w:rFonts w:eastAsia="Calibri"/>
          <w:color w:val="auto"/>
          <w:szCs w:val="22"/>
        </w:rPr>
        <w:t>New Attorney Training Protocol Committee.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09348B">
        <w:rPr>
          <w:rFonts w:eastAsia="Calibri"/>
          <w:color w:val="auto"/>
          <w:szCs w:val="22"/>
        </w:rPr>
        <w:t xml:space="preserve">Appointed by the Executive Director to a committee to develop a protocol for new attorneys to provide support and retain attorneys hired during their first year of practice. Served as a staff attorney with considerable experience. Traveled to Columbia for the committee meetings to develop the protocol. </w:t>
      </w: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Education Unit Head</w:t>
      </w:r>
      <w:r w:rsidRPr="0009348B">
        <w:rPr>
          <w:rFonts w:eastAsia="Calibri"/>
          <w:color w:val="auto"/>
          <w:szCs w:val="22"/>
        </w:rPr>
        <w:t xml:space="preserve">. Leads the education unit, seeks local funding when possible, trains legal service attorneys across the state in representing students in the public education system, teaches parents how to </w:t>
      </w:r>
      <w:r w:rsidRPr="0009348B">
        <w:rPr>
          <w:rFonts w:eastAsia="Calibri"/>
          <w:color w:val="auto"/>
          <w:szCs w:val="22"/>
        </w:rPr>
        <w:lastRenderedPageBreak/>
        <w:t>advocate for children, responds to requests for training from community groups, and operated the Greenville County United Way’s Securing Public-School Opportunities Program. Education cases included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This is an additional leadership position. March 2003 to present.</w:t>
      </w: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Acting Managing Attorney</w:t>
      </w:r>
      <w:r w:rsidRPr="0009348B">
        <w:rPr>
          <w:rFonts w:eastAsia="Calibri"/>
          <w:color w:val="auto"/>
          <w:szCs w:val="22"/>
        </w:rPr>
        <w:t xml:space="preserve">. Supervised six attorneys, two paralegals, and three support staff. Assigned cases, supervised legal work, handled personnel issues, and participated on management team while the Managing Attorney was on extended leave. I assisted in setting up and staffing a satellite office in Anderson. Included supervising petty cash and trust accounts and monthly account reconciliations.  September 24, 2007 through December 31, 2007. </w:t>
      </w: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Acting Managing Attorney.</w:t>
      </w:r>
      <w:r w:rsidRPr="0009348B">
        <w:rPr>
          <w:rFonts w:eastAsia="Calibri"/>
          <w:color w:val="auto"/>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Managing Attorney (Greenville)</w:t>
      </w:r>
      <w:r w:rsidRPr="0009348B">
        <w:rPr>
          <w:rFonts w:eastAsia="Calibri"/>
          <w:color w:val="auto"/>
          <w:szCs w:val="22"/>
        </w:rPr>
        <w:t xml:space="preserve">. Responsible for the provision of civil legal services in Anderson, Greenville, Pickens, and Oconee counties, the quality of legal services provided, and maintaining connections with the community and private bar. Ensures the efficient operation of the Greenville Office and maintains a caseload. Reviews applications for legal services. Assigns cases and provides case load management. Provides employee evaluations for support staff and attorneys. Provides human resource </w:t>
      </w:r>
      <w:r w:rsidRPr="0009348B">
        <w:rPr>
          <w:rFonts w:eastAsia="Calibri"/>
          <w:color w:val="auto"/>
          <w:szCs w:val="22"/>
        </w:rPr>
        <w:lastRenderedPageBreak/>
        <w:t xml:space="preserve">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Temporary position April 1, 2013 until May 31, 2013. Permanent Position from June 1, 2013 to present. </w:t>
      </w:r>
    </w:p>
    <w:p w:rsidR="0009348B" w:rsidRPr="0009348B" w:rsidRDefault="0009348B" w:rsidP="006607C9">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Managing Attorney for the Low-Income Taxpayer Clinic</w:t>
      </w:r>
      <w:r w:rsidRPr="0009348B">
        <w:rPr>
          <w:rFonts w:eastAsia="Calibri"/>
          <w:color w:val="auto"/>
          <w:szCs w:val="22"/>
        </w:rPr>
        <w:t xml:space="preserve">. Supervise and manage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Less 1%. Occasional to cover a hearing in bankruptcy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99%. There were significant variances. Sometimes I appeared as much as twice a week not including appearances before administrative agencies.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47%;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53%;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Nichols-Graham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Ms. Nichols-Graham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Nichols-Graham’s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(Sealed File). </w:t>
      </w:r>
      <w:r w:rsidRPr="0009348B">
        <w:rPr>
          <w:rFonts w:eastAsia="Calibri"/>
          <w:color w:val="auto"/>
          <w:szCs w:val="22"/>
          <w:u w:val="single"/>
        </w:rPr>
        <w:t>John Row, et al. vs. John Doe, et al.</w:t>
      </w:r>
      <w:r w:rsidRPr="0009348B">
        <w:rPr>
          <w:rFonts w:eastAsia="Calibri"/>
          <w:color w:val="auto"/>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Jane Doe, A High School Student in Richland County School District Two and her Parent, Mary Doe, vs. Richland County School District Two</w:t>
      </w:r>
      <w:r w:rsidRPr="0009348B">
        <w:rPr>
          <w:rFonts w:eastAsia="Calibri"/>
          <w:color w:val="auto"/>
          <w:szCs w:val="22"/>
        </w:rPr>
        <w:t>. Case Number: 2006-CP-40-6545. This case is significant to the practice of education law in South Carolina because it is the first appellate case with a ruling on the issue of substantial evidence.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The student prevailed on appeal to the Court of Appeals. Decided March 25, 2009. 382 S.C. 656; 677 S.E.2d 610.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Darla Yates vs. Eddie Crooks</w:t>
      </w:r>
      <w:r w:rsidRPr="0009348B">
        <w:rPr>
          <w:rFonts w:eastAsia="Calibri"/>
          <w:color w:val="auto"/>
          <w:szCs w:val="22"/>
        </w:rPr>
        <w:t>. Case Number: 2005-DR-39-418. This case was significant because I represented a client in a visitation Rule to Show Cause that resulted in a trial. There was an allegation of a history of abuse in a prior case that prevented my client from being able to represent herself.</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(d)</w:t>
      </w:r>
      <w:r w:rsidRPr="0009348B">
        <w:rPr>
          <w:rFonts w:eastAsia="Calibri"/>
          <w:color w:val="auto"/>
          <w:szCs w:val="22"/>
        </w:rPr>
        <w:tab/>
      </w:r>
      <w:r w:rsidRPr="0009348B">
        <w:rPr>
          <w:rFonts w:eastAsia="Calibri"/>
          <w:color w:val="auto"/>
          <w:szCs w:val="22"/>
          <w:u w:val="single"/>
        </w:rPr>
        <w:t>Martha Sue Payne vs. Mary Patterson</w:t>
      </w:r>
      <w:r w:rsidRPr="0009348B">
        <w:rPr>
          <w:rFonts w:eastAsia="Calibri"/>
          <w:color w:val="auto"/>
          <w:szCs w:val="22"/>
        </w:rPr>
        <w:t>. Case Number: 2006-DR-23-4112. This case was significant to me because I was unsuccessful in appealing a visitation contempt case after representing the client in a contested trail to the SC Court of Appeals. The visitation contempt and appeal cases were after I represented the same third party in a contested DSS abuse and neglect case, and a contested change of custody case that was resolved after a contested trial. It is important for people to have access to the legal system, but the legal system should not be involved in every dispute.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Jane Doe vs. John Doe</w:t>
      </w:r>
      <w:r w:rsidRPr="0009348B">
        <w:rPr>
          <w:rFonts w:eastAsia="Calibri"/>
          <w:color w:val="auto"/>
          <w:szCs w:val="22"/>
        </w:rPr>
        <w:t xml:space="preserve">. Case Number: 2019-DR-04-262. This case was significant because with very little notice I was able to represent a person that filed for protection without legal representation. The hearing was a trial that involved testimony from three witnesses, proffering evidence, and closing statements. There was one issue related to the rights of a minor child, so I did not use the names to provide some privacy from internet word searches.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Nichols-Graham’s account of two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Jane Doe, A High School Student in Richland County School District Two and her Parent, Mary Doe, vs. Richland County School District Two. South Carolina Court of Appeals. Decided March 25, 2009. 382 S.C. 656; 677 S.E.2d 610.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Unpublished Opinion. Martha Sue Payne vs. Mary Patterson. South Carolina Court of Appeals. Decided April 26,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Nichols-Graham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applied for Family Court Judge, At Large, Seat 4, in Fall 2012. I was found qualified, but I did not receive a nomination.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applied for Family Court Judge, Thirteenth Judicial Circuit, Seat 5, in Fall 2013. I was found qualified, but I did not receive a nomination.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applied for Family Court Judge, Thirteenth Judicial Circuit, Seat 3 in Spring 2016. I was found qualified, but I did not receive a nomination.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applied for Family Court Judge, At Large, Seat 7, in Fall 2016. I was found qualified, but I did not receive a nomination.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applied for Family Court Judge, Thirteenth Judicial Circuit, Seat 6 in Fall 2018. I was found qualified and nominated. I lost the election by a vote of 88 to 75.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Nichols-Graham’s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Upstate Citizens Committee on Judicial Qualifications found Ms. Nichols-Graham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noted, “The committee has rated this candidate ‘well qualified’ in the past and continues to believe she is ‘well 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is married to Hakim R. Graham. She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South Carolina Bar, Young Lawyers Division, Executive Council 2002-2003.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South Carolina Bar, Children’s Law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South Carolina Supreme Court CLE &amp; Specialization Commissioner, June 2003-July 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Council of Parent Attorneys and Advocates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 xml:space="preserve">(e) South Carolina Black Lawyers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Assistant Secretary. 2013-2017.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b/>
        <w:t xml:space="preserve">Secretary 2018 to 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 Greenville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 Donald James Sampson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(h) South Carolina Bar, Education Law Committee, Chair Public Information Sub-Committee, 2014-2015.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(i) South Carolina Children’s Justice Act Task Force.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 South Carolina Supreme Court Family Court Docket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Nichols-Graham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b/>
          <w:color w:val="auto"/>
          <w:szCs w:val="22"/>
        </w:rPr>
      </w:pPr>
      <w:r w:rsidRPr="0009348B">
        <w:rPr>
          <w:rFonts w:eastAsia="Calibri"/>
          <w:color w:val="auto"/>
          <w:szCs w:val="22"/>
        </w:rPr>
        <w:t xml:space="preserve">(a) The Ellen Hines Smith Legal Services Attorney of the Year 2015. Awarded by the Access to Justice Commission and the South Carolina Supreme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Young Lawyer of the Year Award. Awarded by the South Carolina Bar. 2001-2002.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The School District of Greenville County Salute for Teaching Above and Beyond the Call of Duty at the Center for Educational Equity’s Saturday Success School. 2000-2001, 2004-2005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Center for Educational Equity, Advisory Board of Directors (2001 to present) Parent Reconnect Program Coordinator (2001 to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 Protection and Advocacy for People with Disabilities, Board of Directors, Grievance Committee (2008-2011), Chair of the Personnel Committee (2011-2013).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 United Way of Greenville County. Graduate Greenville Student Enrichment Committee. (2006-2007).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 Bethlehem Baptist Church. Summer Bible Institute Instructor. June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(h) Delta Sigma Theta Sorority Incorporated. Greenville (SC) Alumnae Chapter. Co-Chair of Social Action Committee 2016-2017, 2017-2018.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(i) Springfield Baptist Church. Unsung Heroine Award. March 24, 2013.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(j) Pro Parents of South Carolina. Board of Directors, 2013-2016. Secretary, 2014-2016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(k) The Riley Institute Diversity Leadership. Furman University. Fall 2015. Upstate Class XX.</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(l) Greenville Branch of the NAACP. 2017-2018.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Nichols-Graham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a member of the South Carolina Supreme Court Family Court Docket Committee. Serving on that committee allows me to receive information and provide input on many issues that affect the efficient operation of family court dockets across the state, issues regarding the legal profession and other professions involved in family court cases, and provide feedback regarding how decisions the committee makes could impact members of the public struggling to access the court system or struggling to participate in the administration of justice in the court system.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also serve on the South Carolina Children’s Justice Act Task Force for the University of South Carolina, School of Law’s Children Law Center. Serving on this task force allows me to study policies and assist with designing programs relating to the SC Department of Social Services (DSS) Child Protection Services (CPS) Division in an effort “to improve the handling of child abuse and neglect cases, the handling of suspected maltreatment related fatalities, and the investigation and prosecution of child abuse and neglect.” I worked on the disability subcommittee to assist with strengthening procedures regarding children with special needs. I worked on a sub-committee that assisted with updating mandated reporter training to provide an awareness for mandated reporters regarding issues impacting children with disabilities and special needs. Currently I serve on a sub-committee working to assist children by reviewing the procedures related to teams organized by child advocacy centers to assist with investigations of allegations of abuse and neglect and the investigation of fatalities involving minor children. The director of DSS periodically provides updates to the task force and answers questions.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always had an interest in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w:t>
      </w:r>
      <w:r w:rsidRPr="0009348B">
        <w:rPr>
          <w:rFonts w:eastAsia="Calibri"/>
          <w:color w:val="auto"/>
          <w:szCs w:val="22"/>
        </w:rPr>
        <w:lastRenderedPageBreak/>
        <w:t xml:space="preserve">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family court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while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w:t>
      </w:r>
      <w:r w:rsidRPr="0009348B">
        <w:rPr>
          <w:rFonts w:eastAsia="Calibri"/>
          <w:color w:val="auto"/>
          <w:szCs w:val="22"/>
        </w:rPr>
        <w:lastRenderedPageBreak/>
        <w:t xml:space="preserve">a courtroom to represent a client as a member of the Bar, I was in a family court courtroom in a DSS vulnerable adult case before Judge Robert Jenkins.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believe my personal and professional experiences will continue to serve the public well if I am a successful candidate for Family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can serve as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determined that Ms. Nichols-Graham was an impressive candidate with notable experience in family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Nichols-Graham qualified, and nominated her for election to 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Martha M. Rivers Davisson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Commission’s Findings: 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 xml:space="preserve">Based on the Commission’s investigation, Ms. Rivers Davisson meets the qualifications prescribed by law for judicial service as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was born in 1972. She is 48 years old and a resident of Aiken, South Carolina. Ms. Rivers Davisson provided in her application that she has been a resident of South Carolina for at least the immediate past five years and has been a licensed attorney in South Carolina since 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Commission’s investigation did not reveal any evidence of unethical conduct by Ms. Rivers Davisson.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Rivers Davisson demonstrated an understanding of the Canons of Judicial Conduct and other ethical considerations important to judges, particularly in the areas of ex parte communications, acceptance of gifts and ordinary hospitality, and recusal.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Rivers Davisson reported that she has not made any campaign expenditures.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testified that she has not:</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received the pledge of any legislator prior to screening;</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been offered a conditional pledge of support by a legislator;</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found Ms. Rivers Davisson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reported that she has taught the following law-related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reported that she has published the following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“The Leaner and Meaner Youthful Offender Act,” </w:t>
      </w:r>
      <w:r w:rsidRPr="0009348B">
        <w:rPr>
          <w:rFonts w:eastAsia="Calibri"/>
          <w:color w:val="auto"/>
          <w:spacing w:val="-3"/>
          <w:szCs w:val="22"/>
          <w:u w:val="single"/>
        </w:rPr>
        <w:t>South Carolina Lawyer</w:t>
      </w:r>
      <w:r w:rsidRPr="0009348B">
        <w:rPr>
          <w:rFonts w:eastAsia="Calibri"/>
          <w:color w:val="auto"/>
          <w:spacing w:val="-3"/>
          <w:szCs w:val="22"/>
        </w:rPr>
        <w:t>, Volume 9, Number 3, November/December 1997.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u w:val="single"/>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Commission’s investigation of Ms. Rivers Davisson did not reveal evidence of any founded grievances of criminal allegations made against her.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Commission’s investigation of Ms. Rivers Davisson did not indicate any evidence of a troubled financial status. Ms. Rivers Davisson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 also noted that Ms. Rivers Davisson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 xml:space="preserve">Reputation: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reported that she is rated by the following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pacing w:val="-3"/>
          <w:szCs w:val="22"/>
        </w:rPr>
        <w:t>Distinguished, Martindale-Hubbell 4.4/5.0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 xml:space="preserve">Physical Health: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 xml:space="preserve">Mental Stability: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Ms. Rivers Davisson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was admitted to the South Carolina Bar in 1996.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She gave the following account of her legal experiences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of predominantly domestic cases. I also learned the procedures for real estate closings and litigated criminal cases with Mr. Bedingfield. I developed a civil litigation caseload as well. From my initial days as a litigating attorney, I handled divorces involving equitable division, alimony, child support and custody issues. I was assigned a paralegal but had no management duties for the firm or its finances.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Until this year, we managed two trust accounts and an operating account. One trust account was strictly for real estate transactions, an area I no longer practice. In 2018, my solo practice was converted to a limited liability corporation, Rivers Law LLC.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My office has consistently had staff of one to three persons. I am the administrative manager as well as the financial manager.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lastRenderedPageBreak/>
        <w:t xml:space="preserve">In 2018, I ended my real estate practice and now focus on criminal defense, Family Court, and civil litigation. I have been a 608 (appointed defense attorney) in criminal and Family Court abuse and neglect cases for several years. I continue to serve as a guardian ad litem in private cases. I have also volunteered as a guardian ad litem in abuse and neglect cases involving DSS.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Ms. Rivers Davisson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have practiced family law for twenty-two years. In that time, I have appeared as counsel in all of the practice areas mentioned above. I have handled multiple divorces involving equitable division of property, contested child custody and visitation issues. As the sole practitioner, I am the attorney for these cases. My case experience ranges from a division of cast iron pans for a family with no real property to division of significant assets saved over a twenty-year marriage. I have been involved in a myriad of custody and visitation issues as a practitioner and as a guardian ad litem.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have represented adoptive parents on several occasions. The cases have been DSS related and non-DSS related. Early in my career, I handled the adoption for a couple and the adoptive mother later came to work with me. It was a pleasure to know how I had assisted that family and to watch the child, who was an infant on that day in court, grow up with his family.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I am regularly in Family Court as a defense attorney in cases brought to court by the SC Department of Social Services (DSS). These case involve either allegations of abuse or neglect of a child or allegations that an adult is vulnerable to exploitation or harm. There are a number ways I am involved in these case as I may be assisting the alleged vulnerable adult, representing the person accused of harming a child, or representing another person in the child’s life. I have also been appointed guardian ad litem for defendants when there are issues of mental illness or intellectual disability. Mental health, poverty and education, and drug addiction issues are often involved in DSS cases. I have visited the homes of defendants and discussed their personal issues with them in detail. I have advised parents regarding termination of their parental rights and stood by mothers and fathers as each loses legal authority over their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lastRenderedPageBreak/>
        <w:t xml:space="preserve">In matters of equitable distribution, it is my common practice to verify 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As a guardian ad litem, I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have appeared in court for defendant children in juvenile justice actions. The matters involving these children can overlap with DSS court and private Family Court litigation.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Finally, I am a certified Family Court mediator. I have found this work to be very rewarding because I have used my experience as a practitioner to help craft resolutions that are family specific.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I appear in Family Court several times a month. My experience has taught me that well intentioned and expedient rulings do not </w:t>
      </w:r>
      <w:r w:rsidRPr="0009348B">
        <w:rPr>
          <w:rFonts w:eastAsia="Calibri"/>
          <w:color w:val="auto"/>
          <w:spacing w:val="-3"/>
          <w:szCs w:val="22"/>
        </w:rPr>
        <w:lastRenderedPageBreak/>
        <w:t>always lend positive results. As a Family Court judge, I want to craft a solution to the problem presented before me rather than creating future problems. I believe I have the life experience and professional experience to understand the financial and emotional impact of Family Court. I hope to give each case its due time and rule in a respectful manner designed to prevent repeat trips to the courthouse steps.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reported the percentage of her practice including civil, criminal, domestic and other matters during the past five years as follows:</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Civil:</w:t>
      </w:r>
      <w:r w:rsidRPr="0009348B">
        <w:rPr>
          <w:color w:val="auto"/>
          <w:szCs w:val="22"/>
        </w:rPr>
        <w:tab/>
        <w:t>10%;</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Criminal:</w:t>
      </w:r>
      <w:r w:rsidRPr="0009348B">
        <w:rPr>
          <w:color w:val="auto"/>
          <w:szCs w:val="22"/>
        </w:rPr>
        <w:tab/>
        <w:t>20%;</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Domestic:</w:t>
      </w:r>
      <w:r w:rsidRPr="0009348B">
        <w:rPr>
          <w:color w:val="auto"/>
          <w:szCs w:val="22"/>
        </w:rPr>
        <w:tab/>
        <w:t>50%;</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Other:</w:t>
      </w:r>
      <w:r w:rsidRPr="0009348B">
        <w:rPr>
          <w:color w:val="auto"/>
          <w:szCs w:val="22"/>
        </w:rPr>
        <w:tab/>
        <w:t>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reported the percentage of her practice in trial court during the past five years as follows:</w:t>
      </w:r>
    </w:p>
    <w:p w:rsidR="0009348B" w:rsidRPr="0009348B" w:rsidRDefault="0009348B" w:rsidP="006607C9">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Jury:</w:t>
      </w:r>
      <w:r w:rsidRPr="0009348B">
        <w:rPr>
          <w:color w:val="auto"/>
          <w:szCs w:val="22"/>
        </w:rPr>
        <w:tab/>
        <w:t>10%;</w:t>
      </w:r>
    </w:p>
    <w:p w:rsidR="0009348B" w:rsidRPr="0009348B" w:rsidRDefault="0009348B" w:rsidP="006607C9">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Non-Jury:</w:t>
      </w:r>
      <w:r w:rsidRPr="0009348B">
        <w:rPr>
          <w:color w:val="auto"/>
          <w:szCs w:val="22"/>
        </w:rPr>
        <w:tab/>
        <w:t>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Rivers Davisson provided that during the percentage of her practice in trial court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Rivers Davisson’s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(a)</w:t>
      </w:r>
      <w:r w:rsidRPr="0009348B">
        <w:rPr>
          <w:rFonts w:eastAsia="Calibri"/>
          <w:color w:val="auto"/>
          <w:spacing w:val="-3"/>
          <w:szCs w:val="22"/>
        </w:rPr>
        <w:tab/>
      </w:r>
      <w:r w:rsidRPr="0009348B">
        <w:rPr>
          <w:rFonts w:eastAsia="Calibri"/>
          <w:color w:val="auto"/>
          <w:spacing w:val="-3"/>
          <w:szCs w:val="22"/>
          <w:u w:val="single"/>
        </w:rPr>
        <w:t>DSS v. Hiers</w:t>
      </w:r>
      <w:r w:rsidRPr="0009348B">
        <w:rPr>
          <w:rFonts w:eastAsia="Calibri"/>
          <w:color w:val="auto"/>
          <w:spacing w:val="-3"/>
          <w:szCs w:val="22"/>
        </w:rPr>
        <w:t xml:space="preserve"> (2017) &amp; </w:t>
      </w:r>
      <w:r w:rsidRPr="0009348B">
        <w:rPr>
          <w:rFonts w:eastAsia="Calibri"/>
          <w:color w:val="auto"/>
          <w:spacing w:val="-3"/>
          <w:szCs w:val="22"/>
          <w:u w:val="single"/>
        </w:rPr>
        <w:t>DSS v. Roberts</w:t>
      </w:r>
      <w:r w:rsidRPr="0009348B">
        <w:rPr>
          <w:rFonts w:eastAsia="Calibri"/>
          <w:color w:val="auto"/>
          <w:spacing w:val="-3"/>
          <w:szCs w:val="22"/>
        </w:rPr>
        <w:t xml:space="preserve"> (2017) I have listed these cases together because I represented each defendant father in the same year and with the same issue. Each father had been acknowledged by the biological mother to be the biological father of the minor children being removed from their mother’s care. Each father had been involved in his child’s life prior to removal and regularly visited and cared for his children. Each promptly contacted DSS upon learning of the investigation and removal; and each was denied access to their child until having an additional hearing in court. During the delay, each child was in a foster care placement or placement of the alleged perpetrator’s choosing other than the child’s biological parent. I was successful in assisting each father who ended up with an order of custody and placing that child in a familiar, safe, and loving home environment.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lastRenderedPageBreak/>
        <w:t>(b)</w:t>
      </w:r>
      <w:r w:rsidRPr="0009348B">
        <w:rPr>
          <w:rFonts w:eastAsia="Calibri"/>
          <w:color w:val="auto"/>
          <w:spacing w:val="-3"/>
          <w:szCs w:val="22"/>
        </w:rPr>
        <w:tab/>
      </w:r>
      <w:r w:rsidRPr="0009348B">
        <w:rPr>
          <w:rFonts w:eastAsia="Calibri"/>
          <w:color w:val="auto"/>
          <w:spacing w:val="-3"/>
          <w:szCs w:val="22"/>
          <w:u w:val="single"/>
        </w:rPr>
        <w:t>Baltzegar v. Baltzegar</w:t>
      </w:r>
      <w:r w:rsidRPr="0009348B">
        <w:rPr>
          <w:rFonts w:eastAsia="Calibri"/>
          <w:color w:val="auto"/>
          <w:spacing w:val="-3"/>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r>
      <w:r w:rsidRPr="0009348B">
        <w:rPr>
          <w:rFonts w:eastAsia="Calibri"/>
          <w:color w:val="auto"/>
          <w:spacing w:val="-3"/>
          <w:szCs w:val="22"/>
          <w:u w:val="single"/>
        </w:rPr>
        <w:t>Pennicuff v. Pennicuff</w:t>
      </w:r>
      <w:r w:rsidRPr="0009348B">
        <w:rPr>
          <w:rFonts w:eastAsia="Calibri"/>
          <w:color w:val="auto"/>
          <w:spacing w:val="-3"/>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the father visited my office unexpectedly. He thanked me for my work and showed me pictures of his children who are now adults.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(d)</w:t>
      </w:r>
      <w:r w:rsidRPr="0009348B">
        <w:rPr>
          <w:rFonts w:eastAsia="Calibri"/>
          <w:color w:val="auto"/>
          <w:spacing w:val="-3"/>
          <w:szCs w:val="22"/>
        </w:rPr>
        <w:tab/>
      </w:r>
      <w:r w:rsidRPr="0009348B">
        <w:rPr>
          <w:rFonts w:eastAsia="Calibri"/>
          <w:color w:val="auto"/>
          <w:spacing w:val="-3"/>
          <w:szCs w:val="22"/>
          <w:u w:val="single"/>
        </w:rPr>
        <w:t>Thomas v. Thomas</w:t>
      </w:r>
      <w:r w:rsidRPr="0009348B">
        <w:rPr>
          <w:rFonts w:eastAsia="Calibri"/>
          <w:color w:val="auto"/>
          <w:spacing w:val="-3"/>
          <w:szCs w:val="22"/>
        </w:rPr>
        <w:t xml:space="preserve"> (2004) I represented the plaintiff/wife in this action for divorce. The parties were married in 1971. Defendant/husband had been employed and managed the family farm. There were allegations of psychological and physical </w:t>
      </w:r>
      <w:r w:rsidRPr="0009348B">
        <w:rPr>
          <w:rFonts w:eastAsia="Calibri"/>
          <w:color w:val="auto"/>
          <w:spacing w:val="-3"/>
          <w:szCs w:val="22"/>
        </w:rPr>
        <w:lastRenderedPageBreak/>
        <w:t>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(e)</w:t>
      </w:r>
      <w:r w:rsidRPr="0009348B">
        <w:rPr>
          <w:rFonts w:eastAsia="Calibri"/>
          <w:color w:val="auto"/>
          <w:spacing w:val="-3"/>
          <w:szCs w:val="22"/>
        </w:rPr>
        <w:tab/>
      </w:r>
      <w:r w:rsidRPr="0009348B">
        <w:rPr>
          <w:rFonts w:eastAsia="Calibri"/>
          <w:color w:val="auto"/>
          <w:spacing w:val="-3"/>
          <w:szCs w:val="22"/>
          <w:u w:val="single"/>
        </w:rPr>
        <w:t>State v. David M. McClure, Jr.</w:t>
      </w:r>
      <w:r w:rsidRPr="0009348B">
        <w:rPr>
          <w:rFonts w:eastAsia="Calibri"/>
          <w:color w:val="auto"/>
          <w:spacing w:val="-3"/>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encounter in my career. I cannot list my significant trials or litigation without mentioning this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Ms. Rivers Davisson reported that she has not personally handled any civil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Ms. Rivers Davisson reported that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zCs w:val="22"/>
        </w:rPr>
        <w:lastRenderedPageBreak/>
        <w:t>Ms. Rivers Davisson reported the following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r w:rsidRPr="0009348B">
        <w:rPr>
          <w:rFonts w:eastAsia="Calibri"/>
          <w:color w:val="auto"/>
          <w:szCs w:val="22"/>
        </w:rPr>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believes that Ms. Rivers Davisson’s temperament would be excellent.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rPr>
      </w:pPr>
      <w:r w:rsidRPr="0009348B">
        <w:rPr>
          <w:color w:val="auto"/>
          <w:szCs w:val="22"/>
          <w:u w:val="single"/>
        </w:rPr>
        <w:t>Miscellaneous</w:t>
      </w:r>
      <w:r w:rsidRPr="0009348B">
        <w:rPr>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Midlands Citizens Committee on Judicial Qualifications found Ms. Rivers Davisson “Well Qualified” in the evaluative criteria of ethical fitness, professional and academic ability, and character; and “Qualified” in the evaluative criteria of constitutional qualifications, physical health, mental stability, reputation, experience, and judicial temperament. The Committee had no related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is married to Douglas Raymond Davisson.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provided that she is a member of the following bar associations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(a)</w:t>
      </w:r>
      <w:r w:rsidRPr="0009348B">
        <w:rPr>
          <w:color w:val="auto"/>
          <w:szCs w:val="22"/>
        </w:rPr>
        <w:tab/>
        <w:t>SC Bar – newly elected to the House of Delegates.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(b)</w:t>
      </w:r>
      <w:r w:rsidRPr="0009348B">
        <w:rPr>
          <w:color w:val="auto"/>
          <w:szCs w:val="22"/>
        </w:rPr>
        <w:tab/>
        <w:t>Aiken County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(c)</w:t>
      </w:r>
      <w:r w:rsidRPr="0009348B">
        <w:rPr>
          <w:color w:val="auto"/>
          <w:szCs w:val="22"/>
        </w:rPr>
        <w:tab/>
        <w:t>Barnwell County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(d)</w:t>
      </w:r>
      <w:r w:rsidRPr="0009348B">
        <w:rPr>
          <w:color w:val="auto"/>
          <w:szCs w:val="22"/>
        </w:rPr>
        <w:tab/>
        <w:t>SC Women’s Law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provided that she is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(a)</w:t>
      </w:r>
      <w:r w:rsidRPr="0009348B">
        <w:rPr>
          <w:color w:val="auto"/>
          <w:szCs w:val="22"/>
        </w:rPr>
        <w:tab/>
        <w:t>Williston United Methodist Church, Board of Trustees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(b)</w:t>
      </w:r>
      <w:r w:rsidRPr="0009348B">
        <w:rPr>
          <w:color w:val="auto"/>
          <w:szCs w:val="22"/>
        </w:rPr>
        <w:tab/>
        <w:t xml:space="preserve">Aiken Civic Ballet Board Member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(c)</w:t>
      </w:r>
      <w:r w:rsidRPr="0009348B">
        <w:rPr>
          <w:color w:val="auto"/>
          <w:szCs w:val="22"/>
        </w:rPr>
        <w:tab/>
        <w:t>Williston-Elko School District Facilities community board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Rivers Davisson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Regardless of your background, Family Court is a place where many litigants lack foresight into his/her situation and succumb to the emotional nature of the litigation. I hope to present a calm and friendly demeanor to each litigant who comes into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For almost twenty years, I have maintained a general practice law firm in rural South Carolina. Although this is not a unique practice in our state, it has been an interesting perspective on life in South Carolina. I have advised families with their child or grandchild facing charges through juvenile justice. I have represented children before the local school board, and participated in DSS hearings as an advocate for a parent accused of abuse or neglect and as a volunteer guardian ad litem. Many of my clients live in poverty conditions and have provided me insight into the struggles of raising families on such limited incomes. When I have represented clients of more fortunate means, I find their issues in Family Court are not widely divergent. Each person wants to raise their children, wants their children safe, and wants to prosper as best he or she can after the devastation of the events that brought them to court. In the past few years, I have watched the effects of the opioid crisis in South Carolina compound all of these issues and require more intervention to protect children touched by this crisis. Most litigants fear the judicial system and have many misconceptions as to the workings of the court. My Family Court experience will aid me in serving the litigants who come before me, and I will strive to be both respectful and fair in all of my actions.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During my career, I have watched the Family Court docket increase steadily. As a judge, I would strive to respect the law and provide pragmatic solutions to the family disputes presented to me. My law practice has given me insight into problems faced by families in South Carolina and the limits of the court system in protecting children and helping families. I hope to become part of the solution and address the needs of South Carolinians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rPr>
      </w:pPr>
      <w:r w:rsidRPr="0009348B">
        <w:rPr>
          <w:color w:val="auto"/>
          <w:szCs w:val="22"/>
          <w:u w:val="single"/>
        </w:rPr>
        <w:lastRenderedPageBreak/>
        <w:t>Commission Members Comments</w:t>
      </w:r>
      <w:r w:rsidRPr="0009348B">
        <w:rPr>
          <w:color w:val="auto"/>
          <w:szCs w:val="22"/>
        </w:rPr>
        <w: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 commented that Ms. Rivers Davisson is a well-rounded and experienced candidate. The Commission further noted that Ms. Rivers Davisson has the right temperament to be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 xml:space="preserve">Conclusion: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 found Ms. Rivers Davisson qualified, and nominated her for election to 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R. Chadwick (Chad) Smith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Smith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was born in 1971. He is 48 years old and a resident of Rock Hill, South Carolina. Mr. Smith provided in his application that he has been a resident of South Carolina for at least the immediate past five years and has been a licensed attorney in South Carolina since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Smith.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Smith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Law School for Non-Lawyers, York Technical College, Rock Hill, South Carolina. I taught the course section on Child Abuse/ Neglect and Child Protection on March 28, 2017 for students enrolled in the South Carolina Bar’s Law School for Non-Lawyers course.</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Winthrop University, Rock Hill, South Carolina. On March 7, 2017, I presented an overview of child protection proceedings to Dr. Kori Bloomquist’s Social Work 533 course at Winthrop University.</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2017 Old English Consortium Professional Development Conference. On October 9, 2017, I presented a session entitled “Overview of Child Protection Proceedings in South Carolina” for elementary and secondary educators who work in school districts within the north-central region of South Carolina.</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2016 Old English Consortium Professional Development Conference. On October 12, 2016, I presented a session entitled “SCDSS Information: Beyond Mandatory Reporting” for elementary and secondary educators who work in school districts within the north-central region of South Carolina.</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Rock Hill School District Caregiver/ Guardian Forum. I was a panelist at a Caregiver/ Guardian Forum on May 19, 2016 hosted by the Rock Hill School District. The forum was conducted to provide guidance to those who are serving as alternative caregivers or guardians for children enrolled in the Rock Hill School District.</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lastRenderedPageBreak/>
        <w:t xml:space="preserve">Rock Hill School District Secondary School Counselor’s Forum. I was a speaker in October 2015 for a forum for secondary school counselors in the Rock Hill School District. I discussed statutory child abuse/ neglect reporting requirements; various child custody arrangements; the scope and effect of safety plans implemented by SCDSS; and different court actions and the potential consequences of each action on child’s custody status. </w:t>
      </w:r>
    </w:p>
    <w:p w:rsidR="0009348B" w:rsidRPr="0009348B" w:rsidRDefault="0009348B" w:rsidP="006607C9">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Law School for Non-Lawyers, York Technical College, Rock Hill, South Carolina. I taught the course section on Child Abuse/ Neglect and Child Protection on September 16, 2014 for students enrolled in the South Carolina Bar’s Law School for Non-Lawyers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Smith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Smith did not indicate any evidence of a troubled financial status. Mr. Smith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Smith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was admitted to the South Carolina Bar in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bCs/>
          <w:color w:val="auto"/>
          <w:szCs w:val="22"/>
        </w:rPr>
        <w:t>The Honorable John C. Hayes, III, Sixteenth Circuit Court of South Carolina, Y</w:t>
      </w:r>
      <w:r w:rsidRPr="0009348B">
        <w:rPr>
          <w:rFonts w:eastAsia="Calibri"/>
          <w:color w:val="auto"/>
          <w:szCs w:val="22"/>
        </w:rPr>
        <w:t>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rsidR="0009348B" w:rsidRPr="0009348B" w:rsidRDefault="0009348B" w:rsidP="006607C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rPr>
      </w:pPr>
      <w:r w:rsidRPr="0009348B">
        <w:rPr>
          <w:rFonts w:eastAsia="Calibri"/>
          <w:bCs/>
          <w:color w:val="auto"/>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rsidR="0009348B" w:rsidRPr="0009348B" w:rsidRDefault="0009348B" w:rsidP="006607C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bCs/>
          <w:color w:val="auto"/>
          <w:szCs w:val="22"/>
        </w:rPr>
        <w:t>Harrelson, Hayes and Guyton, LLC, Rock Hill, South Carolina. From July 2001 to February 2004, I practiced as an associate attorney with the law firm Harrelson, Hayes and Guyton, along with firm partners Hugh L. Harrelson, Sr., Senator Robert W. Hayes, Jr., and David</w:t>
      </w:r>
      <w:r w:rsidRPr="0009348B">
        <w:rPr>
          <w:rFonts w:eastAsia="Calibri"/>
          <w:color w:val="auto"/>
          <w:szCs w:val="22"/>
        </w:rPr>
        <w:t xml:space="preserve">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w:t>
      </w:r>
      <w:r w:rsidRPr="0009348B">
        <w:rPr>
          <w:rFonts w:eastAsia="Calibri"/>
          <w:color w:val="auto"/>
          <w:spacing w:val="-3"/>
          <w:szCs w:val="22"/>
        </w:rPr>
        <w:t xml:space="preserve">involved with the administrative and financial management of the firm. </w:t>
      </w:r>
    </w:p>
    <w:p w:rsidR="0009348B" w:rsidRPr="0009348B" w:rsidRDefault="0009348B" w:rsidP="006607C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bCs/>
          <w:color w:val="auto"/>
          <w:szCs w:val="22"/>
        </w:rPr>
        <w:lastRenderedPageBreak/>
        <w:t>R. Chadwick Smith, Attorney at Law, LLC, Rock Hill</w:t>
      </w:r>
      <w:r w:rsidRPr="0009348B">
        <w:rPr>
          <w:rFonts w:eastAsia="Calibri"/>
          <w:color w:val="auto"/>
          <w:szCs w:val="22"/>
        </w:rPr>
        <w:t xml:space="preserve">,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w:t>
      </w:r>
      <w:r w:rsidRPr="0009348B">
        <w:rPr>
          <w:rFonts w:eastAsia="Calibri"/>
          <w:iCs/>
          <w:color w:val="auto"/>
          <w:szCs w:val="22"/>
        </w:rPr>
        <w:t>ad litem</w:t>
      </w:r>
      <w:r w:rsidRPr="0009348B">
        <w:rPr>
          <w:rFonts w:eastAsia="Calibri"/>
          <w:color w:val="auto"/>
          <w:szCs w:val="22"/>
        </w:rPr>
        <w:t xml:space="preserve">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successfully numerous cases involving complex marital litigation; child custody; child and spousal support; property and debt division; and child visitation. I was </w:t>
      </w:r>
      <w:r w:rsidRPr="0009348B">
        <w:rPr>
          <w:rFonts w:eastAsia="Calibri"/>
          <w:color w:val="auto"/>
          <w:spacing w:val="-3"/>
          <w:szCs w:val="22"/>
        </w:rPr>
        <w:t>involved with the daily administrative and financial management of my office, including management of my trust account.</w:t>
      </w:r>
    </w:p>
    <w:p w:rsidR="0009348B" w:rsidRPr="0009348B" w:rsidRDefault="0009348B" w:rsidP="006607C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bCs/>
          <w:color w:val="auto"/>
          <w:szCs w:val="22"/>
        </w:rPr>
        <w:t>South Carolina Department of Social Services (“SCDSS”), Rock</w:t>
      </w:r>
      <w:r w:rsidRPr="0009348B">
        <w:rPr>
          <w:rFonts w:eastAsia="Calibri"/>
          <w:color w:val="auto"/>
          <w:szCs w:val="22"/>
        </w:rPr>
        <w:t xml:space="preserve"> Hill, South Carolina. I joined the South Carolina Department of Social Services as a staff attorney in May 2013, and I am currently employed with SCDSS. I represent SCDSS before the family court in York and Union counties in cases regarding alleged abuse and neglect of children and vulnerable adults. I advise SCDSS county directors, supervisors, and caseworkers regarding the status of cases and legal matters; research case and statutory law; draft pleadings for </w:t>
      </w:r>
      <w:r w:rsidRPr="0009348B">
        <w:rPr>
          <w:rFonts w:eastAsia="Calibri"/>
          <w:iCs/>
          <w:color w:val="auto"/>
          <w:szCs w:val="22"/>
        </w:rPr>
        <w:t>ex parte</w:t>
      </w:r>
      <w:r w:rsidRPr="0009348B">
        <w:rPr>
          <w:rFonts w:eastAsia="Calibri"/>
          <w:color w:val="auto"/>
          <w:szCs w:val="22"/>
        </w:rPr>
        <w:t xml:space="preserve"> removal, removal, and intervention actions; prepare cases for court by conducting and responding to discovery, interviewing and preparing fact and expert witnesses for hearings and trial; review SCDSS documentation and reports; represent SCDSS at probable cause, merits, judicial review, permanency planning, and termination of parental rights </w:t>
      </w:r>
      <w:r w:rsidRPr="0009348B">
        <w:rPr>
          <w:rFonts w:eastAsia="Calibri"/>
          <w:color w:val="auto"/>
          <w:szCs w:val="22"/>
        </w:rPr>
        <w:lastRenderedPageBreak/>
        <w:t>hearings; represent SCDSS in private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staff.</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I have not appeared in Federal Court in the past five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t xml:space="preserve"> </w:t>
      </w:r>
      <w:r w:rsidRPr="0009348B">
        <w:rPr>
          <w:rFonts w:eastAsia="Calibri"/>
          <w:color w:val="auto"/>
          <w:szCs w:val="22"/>
        </w:rPr>
        <w:tab/>
        <w:t xml:space="preserve">I appear before the Family Court on a weekly basis in an average of six hearings. I often appear before the Family Court two to three days each week.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Smith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provided that during the past five years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Smith’s account of his five most significant litigated matters:</w:t>
      </w:r>
    </w:p>
    <w:p w:rsidR="0009348B" w:rsidRPr="0009348B" w:rsidRDefault="0009348B" w:rsidP="006607C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u w:val="single"/>
        </w:rPr>
        <w:t>S.C. Dep’t of Soc. Servs. v. Mother and Father</w:t>
      </w:r>
      <w:r w:rsidRPr="0009348B">
        <w:rPr>
          <w:rFonts w:eastAsia="Calibri"/>
          <w:color w:val="auto"/>
          <w:spacing w:val="-3"/>
          <w:szCs w:val="22"/>
        </w:rPr>
        <w:t xml:space="preserve">, Case Number 2013-DR-46-1420. I represented SCDSS at a contested merits hearing, based upon an intervention action involving the four children of Mother and Father. SCDSS </w:t>
      </w:r>
      <w:r w:rsidRPr="0009348B">
        <w:rPr>
          <w:rFonts w:eastAsia="Calibri"/>
          <w:color w:val="auto"/>
          <w:spacing w:val="-3"/>
          <w:szCs w:val="22"/>
        </w:rPr>
        <w:lastRenderedPageBreak/>
        <w:t>sought, in relevant part, an order of the Family Court finding Child A was sexually abused by Father and placing Father’s name on the Central Registry of Child Abuse and Neglect. Father denied all allegations of sexual abuse as to Child A. Child A was a child with Autism who had limited communication skills and low cognitive ability. Child A was fifteen years old. Child A potentially functioned cognitively, adaptively, or developmentally under the age of twelve at the time of the merits hearing, and I considered arguing that her out-of-court statements concerning Father’s sexual abuse should be admitted pursuant to the applicable provisions of S.C. Code 19-1-180. Child A communicated clearly, however, with her counselor, guardian ad litem, and me her desire to “tell her story” to the Family Court. Child A was the first witness I called in my case-in-chief. Child A was extremely soft-spoken, but was ultimately able to testify in detail regarding Father’s acts of sexual abuse. Child A was subject to cross examination and never wavered. The Family Court ruled that Father sexually abused Child A and that Father’s name should be entered in the Central Registry of Child Abuse and Neglect. Father was charged criminally with Criminal Sexual Conduct with a Minor. I was inspired that despite Child A’s many challenges, she was able to find the strength and courage to face her Father directly and “tell her story” in the Family Court. Child A’s testimony led to her siblings and other children being protected from potential sexual abuse by Father.</w:t>
      </w:r>
    </w:p>
    <w:p w:rsidR="0009348B" w:rsidRPr="0009348B" w:rsidRDefault="0009348B" w:rsidP="006607C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u w:val="single"/>
        </w:rPr>
        <w:t>S.C. Dep’t of Soc. Servs. v. Mother, Father, et. al.</w:t>
      </w:r>
      <w:r w:rsidRPr="0009348B">
        <w:rPr>
          <w:rFonts w:eastAsia="Calibri"/>
          <w:color w:val="auto"/>
          <w:spacing w:val="-3"/>
          <w:szCs w:val="22"/>
        </w:rPr>
        <w:t xml:space="preserve">, Case Number 2013-DR-46-2447. I represented SCDSS at a contested merits hearing, based upon an ex parte removal action involving four children of Mother and Father. The Family Court issued an ex parte order granting emergency custody of the four children to SCDSS. SCDSS sought, in relevant part, an order of the Family Court finding that Mother physically neglected Child A, Child B, Child C, and Child D. I called Mother as my first witness in my case-in-chief. Mother testified during direct examination that she drove a Lexus in which her children were passengers; that the Lexus she drove belonged to someone who she could not identify; that she and her children were involved in a single-vehicle crash; that, at the time of the crash, none of her children were restrained by car seats or safety belts; that </w:t>
      </w:r>
      <w:r w:rsidRPr="0009348B">
        <w:rPr>
          <w:rFonts w:eastAsia="Calibri"/>
          <w:color w:val="auto"/>
          <w:spacing w:val="-3"/>
          <w:szCs w:val="22"/>
        </w:rPr>
        <w:lastRenderedPageBreak/>
        <w:t>around the time of the accident she regularly used marijuana, including marijuana laced with cocaine; that, as a result of the crash, she and her children sustained injuries; that she sustained a broken neck, broken collar bone, and broken shoulder blade; that Child A developed fluid on the brain and sustained a broken shoulder, which required hospitalization in intensive care for over one week; and that Child B sustained a broken jaw, which required surgery. The Family Court ruled that Child A, Child B, Child C, and Child D were physically harmed by the neglect of Mother and that Mother’s name should be entered in the Central Registry of Child Abuse and Neglect. Mother filed an appeal alleging that the Family Court erred in finding that her conduct which led to her children being physically harmed constituted neglect and that her name should not have been entered in the Central Registry of Child Abuse and Neglect. The Court of Appeals’ opinion confirmed, in toto, the Family Court’s merits hearing order.</w:t>
      </w:r>
    </w:p>
    <w:p w:rsidR="0009348B" w:rsidRPr="0009348B" w:rsidRDefault="0009348B" w:rsidP="006607C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u w:val="single"/>
        </w:rPr>
        <w:t>S.B.H. v. W.B.H.</w:t>
      </w:r>
      <w:r w:rsidRPr="0009348B">
        <w:rPr>
          <w:rFonts w:eastAsia="Calibri"/>
          <w:color w:val="auto"/>
          <w:spacing w:val="-3"/>
          <w:szCs w:val="22"/>
        </w:rPr>
        <w:t xml:space="preserve">, Case Number 2010-DR-46-968.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adversely affected the economic circumstances of the marital partnership and that, as a result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of the issue of Husband’s economic misconduct, the Family Court ruled that Wife was entitled to exclusive use </w:t>
      </w:r>
      <w:r w:rsidRPr="0009348B">
        <w:rPr>
          <w:rFonts w:eastAsia="Calibri"/>
          <w:color w:val="auto"/>
          <w:spacing w:val="-3"/>
          <w:szCs w:val="22"/>
        </w:rPr>
        <w:lastRenderedPageBreak/>
        <w:t>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rsidR="0009348B" w:rsidRPr="0009348B" w:rsidRDefault="0009348B" w:rsidP="006607C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u w:val="single"/>
        </w:rPr>
        <w:t>T.J. v. H.J.</w:t>
      </w:r>
      <w:r w:rsidRPr="0009348B">
        <w:rPr>
          <w:rFonts w:eastAsia="Calibri"/>
          <w:color w:val="auto"/>
          <w:spacing w:val="-3"/>
          <w:szCs w:val="22"/>
        </w:rPr>
        <w:t>, Case Number 2009-DR-46-2148.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out-of-state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was allowed to relocate to New Mexico with the parties’ children.</w:t>
      </w:r>
    </w:p>
    <w:p w:rsidR="0009348B" w:rsidRPr="0009348B" w:rsidRDefault="0009348B" w:rsidP="006607C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pacing w:val="-3"/>
          <w:szCs w:val="22"/>
          <w:u w:val="single"/>
        </w:rPr>
        <w:t>R.R. v. J.S., et. al.</w:t>
      </w:r>
      <w:r w:rsidRPr="0009348B">
        <w:rPr>
          <w:rFonts w:eastAsia="Calibri"/>
          <w:color w:val="auto"/>
          <w:spacing w:val="-3"/>
          <w:szCs w:val="22"/>
        </w:rPr>
        <w:t xml:space="preserve">, Case Number 2008-DR-46-2090. I represented R.R. (“Psychological Father”) in a custody action, based upon the psychological parent doctrine. Psychological Father and the natural mother of Child A were never married to each other but resided together for over four </w:t>
      </w:r>
      <w:r w:rsidRPr="0009348B">
        <w:rPr>
          <w:rFonts w:eastAsia="Calibri"/>
          <w:color w:val="auto"/>
          <w:spacing w:val="-3"/>
          <w:szCs w:val="22"/>
        </w:rPr>
        <w:lastRenderedPageBreak/>
        <w:t xml:space="preserve">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w:t>
      </w:r>
      <w:r w:rsidRPr="0009348B">
        <w:rPr>
          <w:rFonts w:eastAsia="Calibri"/>
          <w:color w:val="auto"/>
          <w:spacing w:val="-3"/>
          <w:szCs w:val="22"/>
          <w:u w:val="single"/>
        </w:rPr>
        <w:t>Middleton v. Johnson</w:t>
      </w:r>
      <w:r w:rsidRPr="0009348B">
        <w:rPr>
          <w:rFonts w:eastAsia="Calibri"/>
          <w:color w:val="auto"/>
          <w:spacing w:val="-3"/>
          <w:szCs w:val="22"/>
        </w:rPr>
        <w:t xml:space="preserve">,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Smith’s account of four civil appeals he has personally handled:</w:t>
      </w:r>
    </w:p>
    <w:p w:rsidR="0009348B" w:rsidRPr="0009348B" w:rsidRDefault="0009348B" w:rsidP="006607C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09348B">
        <w:rPr>
          <w:rFonts w:eastAsia="Calibri"/>
          <w:color w:val="auto"/>
          <w:szCs w:val="22"/>
          <w:u w:val="single"/>
        </w:rPr>
        <w:t>S.C. Dep’t of Soc. Servs. v. Patricia Carter, Terry Barrow, and Gary James, Defendants, of Whom Patricia Carter is the Appellant</w:t>
      </w:r>
      <w:r w:rsidRPr="0009348B">
        <w:rPr>
          <w:rFonts w:eastAsia="Calibri"/>
          <w:color w:val="auto"/>
          <w:szCs w:val="22"/>
        </w:rPr>
        <w:t xml:space="preserve">, Unpublished Opinion No. 2018-UP-290. The Court of Appeals issued an unpublished opinion on June 27, 2018 which affirmed the Family Court’s finding that Appellant had physically neglected her child, based upon the circumstances of the death of her youngest child. The Court of Appeals stated that, under the specific circumstances of the case, Appellant’s act of maintaining an unsecured, loaded, chambered firearm that was accessible to Appellant’s </w:t>
      </w:r>
      <w:r w:rsidRPr="0009348B">
        <w:rPr>
          <w:rFonts w:eastAsia="Calibri"/>
          <w:color w:val="auto"/>
          <w:szCs w:val="22"/>
        </w:rPr>
        <w:lastRenderedPageBreak/>
        <w:t>child at the time of the death of her youngest child constituted an act or omission that presented a substantial risk of physical injury to a child.</w:t>
      </w:r>
    </w:p>
    <w:p w:rsidR="0009348B" w:rsidRPr="0009348B" w:rsidRDefault="0009348B" w:rsidP="006607C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S.C. Dep’t of Soc. Servs. v. Kimberly Bolin and Angela Gibson, Defendants, of Whom Kimberly Bolin is the Appellant</w:t>
      </w:r>
      <w:r w:rsidRPr="0009348B">
        <w:rPr>
          <w:rFonts w:eastAsia="Calibri"/>
          <w:color w:val="auto"/>
          <w:szCs w:val="22"/>
        </w:rPr>
        <w:t>, Unpublished Opinion No. 2016-UP-016. The Court of Appeals issued an unpublished opinion on January 13, 2016 which affirmed the Family Court’s findings from trial that Appellant willfully or recklessly neglected her children, as a result of Appellant and her children being injured in an automobile accident during which the children were not restrained properly in car seats or seatbelts, as required by statute, and during a period of time Appellant admitted she used marijuana regularly. The Court of Appeals further affirmed the family court’s finding that Appellant’s name should be entered on the Central Registry of Abuse and Neglect.</w:t>
      </w:r>
    </w:p>
    <w:p w:rsidR="0009348B" w:rsidRPr="0009348B" w:rsidRDefault="0009348B" w:rsidP="006607C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Amanda Lake v. Jonathan Lake</w:t>
      </w:r>
      <w:r w:rsidRPr="0009348B">
        <w:rPr>
          <w:rFonts w:eastAsia="Calibri"/>
          <w:color w:val="auto"/>
          <w:szCs w:val="22"/>
        </w:rPr>
        <w:t>, Unpublished Opinion No. 2014-UP-099. The Court of Appeals issued an unpublished opinion on March 5, 2014 which affirmed in part, reversed in part the Family Court’s order, and remanded for further proceedings. The Court of Appeals’ opinion reversed Wife’s award of permanent periodic alimony; remanded the issue of Wife’s award of attorney’s fees; affirmed the family court’s equitable apportionment of marital property; and affirmed the parties’ visitation schedule with their children ordered by the family court.</w:t>
      </w:r>
    </w:p>
    <w:p w:rsidR="0009348B" w:rsidRPr="0009348B" w:rsidRDefault="0009348B" w:rsidP="006607C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u w:val="single"/>
        </w:rPr>
        <w:t>Kevin McCrowey v. The Zoning Bd. of Adjustment of the City of Rock Hill, South Carolina</w:t>
      </w:r>
      <w:r w:rsidRPr="0009348B">
        <w:rPr>
          <w:rFonts w:eastAsia="Calibri"/>
          <w:color w:val="auto"/>
          <w:szCs w:val="22"/>
        </w:rPr>
        <w:t>, 360 S.C. 301, 599 S.E.2d 617 (Ct. App. 2004). The Court of Appeals issued an opinion on July 12, 2004 which held that because landowner’s property violated a zoning ordinance, the zoning administrator exceed his authority when he approved landowner’s parking plan, and because the zoning administrator’s initial action approving landowner’s parking plan was in error, the doctrine of equitable estoppel could not be applied to estop the Zoning Board of Adjustment from finding the property in violation of a zoning ordinance.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Mr. Smith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was an unsuccessful candidate for Family Court Judge, At-Large, Seat 8. On December 1, 2016, I withdrew as a candidate for Family Court Judge, At-Large, Seat 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Smith’s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Piedmont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“The committee was impressed by Mr. Smith’s diligence, thoughtfulness, and determination to provide a fair forum to all litigants in Family Court. We believe that he would bring a balanced perspective and empathy to the bench, enhanced by over 15 years of experience in family court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is married to April Edwards Smith. 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reported that he was a member of the following bar and professional associations:</w:t>
      </w:r>
    </w:p>
    <w:p w:rsidR="0009348B" w:rsidRPr="0009348B" w:rsidRDefault="0009348B" w:rsidP="006607C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South Carolina Bar Association, Member.</w:t>
      </w:r>
    </w:p>
    <w:p w:rsidR="0009348B" w:rsidRPr="0009348B" w:rsidRDefault="0009348B" w:rsidP="006607C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zCs w:val="22"/>
        </w:rPr>
      </w:pPr>
      <w:r w:rsidRPr="0009348B">
        <w:rPr>
          <w:rFonts w:eastAsia="Calibri"/>
          <w:color w:val="auto"/>
          <w:spacing w:val="-3"/>
          <w:szCs w:val="22"/>
        </w:rPr>
        <w:t>Resolution of Fee Disputes Board for the Sixteenth Judicial Circuit. I have been a member of the Resolution of Fee Disputes Board since January 2018, and I am currently a member.</w:t>
      </w:r>
    </w:p>
    <w:p w:rsidR="0009348B" w:rsidRPr="0009348B" w:rsidRDefault="0009348B" w:rsidP="006607C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zCs w:val="22"/>
        </w:rPr>
      </w:pPr>
      <w:r w:rsidRPr="0009348B">
        <w:rPr>
          <w:rFonts w:eastAsia="Calibri"/>
          <w:color w:val="auto"/>
          <w:szCs w:val="22"/>
        </w:rPr>
        <w:t xml:space="preserve">South Carolina Bar’s Law Related Education Committee, Member, July 1, 2014 to present. I have participated as a scoring judge in numerous middle school and high school mock trial competitions. </w:t>
      </w:r>
    </w:p>
    <w:p w:rsidR="0009348B" w:rsidRPr="0009348B" w:rsidRDefault="0009348B" w:rsidP="006607C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zCs w:val="22"/>
        </w:rPr>
      </w:pPr>
      <w:r w:rsidRPr="0009348B">
        <w:rPr>
          <w:rFonts w:eastAsia="Calibri"/>
          <w:color w:val="auto"/>
          <w:szCs w:val="22"/>
        </w:rPr>
        <w:t xml:space="preserve">South Carolina Bar’s Children’s Law Committee, Member, July 1, 2014 to June 30, 2015, July 1, 2016 to June 30, 2017. </w:t>
      </w:r>
    </w:p>
    <w:p w:rsidR="0009348B" w:rsidRPr="0009348B" w:rsidRDefault="0009348B" w:rsidP="006607C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zCs w:val="22"/>
        </w:rPr>
      </w:pPr>
      <w:r w:rsidRPr="0009348B">
        <w:rPr>
          <w:rFonts w:eastAsia="Calibri"/>
          <w:color w:val="auto"/>
          <w:szCs w:val="22"/>
        </w:rPr>
        <w:lastRenderedPageBreak/>
        <w:t>York County Bar Association, Member, Secretary (2003), Treasurer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Smith provided that he was a member of the following civic, charitable, educational, social, or fraternal organizations:</w:t>
      </w:r>
    </w:p>
    <w:p w:rsidR="0009348B" w:rsidRPr="0009348B" w:rsidRDefault="0009348B" w:rsidP="006607C9">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Since 2013, my wife and I have served as Sunday School teachers for three, four, and five-year-old children.</w:t>
      </w:r>
    </w:p>
    <w:p w:rsidR="0009348B" w:rsidRPr="0009348B" w:rsidRDefault="0009348B" w:rsidP="006607C9">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Kiwanis Club of Rock Hill, South Carolina. I am a member of the Kiwanis Club, and have been a member for approximately ten years. I am an active volunteer with the Terrific Kids Program, which is a student-recognition program for elementary school students that promotes character development, self-esteem, and perseverance. I participated in monthly Terrific Kids recognition programs at Ebinport Elementary School and Old Pointe Elementary School in Rock Hill. I have been involved with the Terrific Kids Program for eight years.</w:t>
      </w:r>
    </w:p>
    <w:p w:rsidR="0009348B" w:rsidRPr="0009348B" w:rsidRDefault="0009348B" w:rsidP="006607C9">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ROAR Sports League. Since 2016, I have been involved with ROAR Sports League through Westminster Presbyterian Church, Rock Hill, South Carolina. I have served as a volunteer soccer and basketball coach for children in kindergarten and first grade.</w:t>
      </w:r>
    </w:p>
    <w:p w:rsidR="0009348B" w:rsidRPr="0009348B" w:rsidRDefault="0009348B" w:rsidP="006607C9">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Rock Hill Country Club, Rock Hill, South Carolina. My family and I are members of the Rock Hill Country Club. My children have been members of the club’s competitive swim team and my wife has served as an active parent volunteer and timer for swim meets.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Smith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As I have practiced law in my community, I have also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t>
      </w:r>
      <w:r w:rsidRPr="0009348B">
        <w:rPr>
          <w:rFonts w:eastAsia="Calibri"/>
          <w:color w:val="auto"/>
          <w:spacing w:val="-3"/>
          <w:szCs w:val="22"/>
        </w:rPr>
        <w:lastRenderedPageBreak/>
        <w:t>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sons, Samuel and William. I will have lived a successful life if someday it is said, “Chad was a devoted and loving husband and father; a man of deep faith; and a well-respected Family Court Judge who applied the rule of law equitably.”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commented that Mr. Smith is very experienced in family law and displayed a great demeanor.  They found him well qualified to serve as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Smith qualified, and nominated him for election to 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Bryan C. 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Able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was born in 1961. He is 58 years old and a resident of Laurens, South Carolina. Judge Able provided in his application that he has been a resident of South Carolina for at least the immediate past five years and has been a licensed attorney in South Carolina since 1987.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Able.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Able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not taught or lectured at any bar association conferences, educational institutions, or continuing legal or judicial education programs.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Able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Judge Able did not indicate any evidence of a troubled financial status. Judge Able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Able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Able reported that his last available rating by a legal rating organization, </w:t>
      </w:r>
      <w:r w:rsidRPr="0009348B">
        <w:rPr>
          <w:rFonts w:eastAsia="Calibri"/>
          <w:color w:val="auto"/>
          <w:szCs w:val="22"/>
          <w:u w:val="single"/>
        </w:rPr>
        <w:t>Martindale-Hubbell</w:t>
      </w:r>
      <w:r w:rsidRPr="0009348B">
        <w:rPr>
          <w:rFonts w:eastAsia="Calibri"/>
          <w:color w:val="auto"/>
          <w:szCs w:val="22"/>
        </w:rPr>
        <w:t>, was BV.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was admitted to the South Carolina Bar in 1987.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1987-1991 - Culbertson, Whitesides &amp; Turner – Associate – General Practice</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1991-1996 - Culbertson, Whitesides, Turner &amp; Able – Partner – General Practice – I was involved daily with the administrative and financial management of the firm including the management of trust accounts.</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lastRenderedPageBreak/>
        <w:t>1996-1999 - Turner &amp; Able, L.L.P. – Partner – General Practice – I was involved daily with the administrative and financial management of the firm including the management of trust accounts.</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2000-2001 - Turner, Able and Burney L.L.P. – Partner – General Practice – I was involved daily with the administrative and financial management of the firm including the management of trust accounts.</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2001 to present - Bryan C. Able, Attorney at Law – General Practice – I am a sole practitioner. I am involved daily with the administration and financial management of my firm including the management of my trust account.</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2005 – 2006 - Assistant Laurens County Public Defender – I handled appointed criminal cases before the Court of General Sessions.</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2013 - 2016 - Contract Criminal Attorney for South Carolina Commission of Indigent Defense – I handled appointed criminal cases before the Court of General Sessions in Laurens County.</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09348B" w:rsidRPr="0009348B" w:rsidRDefault="0009348B" w:rsidP="006607C9">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09348B">
        <w:rPr>
          <w:color w:val="auto"/>
          <w:szCs w:val="22"/>
        </w:rPr>
        <w:t xml:space="preserve">July 2014 – present – Family Court Mediator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the frequency of his court appearances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the percentage of his practice involving civil, criminal, domestic and other matters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Judge Able reported the percentage of his practice in trial court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provided that during the past five years prior to his service on the bench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Able’s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State of South Carolina v. Ashley N. Hepburn</w:t>
      </w:r>
      <w:r w:rsidRPr="0009348B">
        <w:rPr>
          <w:rFonts w:eastAsia="Calibri"/>
          <w:color w:val="auto"/>
          <w:szCs w:val="22"/>
        </w:rPr>
        <w:t>, Appellate Case No. 2011-190695</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Tried in Laurens County; Court of General Sessions February 22 to March 3, 2011</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 xml:space="preserve">I represented Ms. Hepburn at trial. Ms. Hepburn was charged with homicide by child abuse. On the evening of October 13, 2009, Ms. Hepburn’s sixteen-month-old daughter (the victim) became unresponsive and was admitted to the hospital in Greenwood, South Carolina. She eventually </w:t>
      </w:r>
      <w:r w:rsidRPr="0009348B">
        <w:rPr>
          <w:color w:val="auto"/>
          <w:szCs w:val="22"/>
        </w:rPr>
        <w:t>died</w:t>
      </w:r>
      <w:r w:rsidRPr="0009348B">
        <w:rPr>
          <w:rFonts w:eastAsia="Calibri"/>
          <w:color w:val="auto"/>
          <w:szCs w:val="22"/>
        </w:rPr>
        <w:t xml:space="preserve"> in a Greenville hospital on October 17, 2009. No one, including Ms. Hepburn, disputed that the victim died from child abuse. There were only two people that could have killed the victim, either Ms. Hepburn or her boyfriend, as they were home with the victim on the night she sustained her fatal injuries. </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The Court denied my motion for a directed verdict. The jury found Ms. Hepburn guilty of homicide by child abuse and she was sentenced to 45 years imprisonment.</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lastRenderedPageBreak/>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South Carolina Department of Social Services v Robert David Johnston Jr. and Christy Dawn Johnston</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Tried in Laurens County Family Court; December 13, 14,15, 17,20, 21, and 22,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2007-DR-30-648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2007-DR-30-775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ab/>
        <w:t>This was a child abuse case. I represented Mr. Johnston. DSS sought an Order of the Court to make an affirmative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seven (7) days of trial the Court found that DSS had failed to prove by a preponderance of the evidence that Mr. Johnston sexually or physically abused his children and ordered the case dismissed.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Belinda Godfrey v William R. Godfrey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Tried in The Laurens County Family Court; December 3-4,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06-DR-30-485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ab/>
        <w:t>The court found that the evidence and testimony presented clearly showed it was the intent of Mr. Godfrey to transmute the lot on Lake Greenwood into marital property.</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The court ordered that Ms. Godfrey and the parties minor child could remain in the marital home upon the Lake Greenwood lot until the minor child graduated from high </w:t>
      </w:r>
      <w:r w:rsidRPr="0009348B">
        <w:rPr>
          <w:rFonts w:eastAsia="Calibri"/>
          <w:color w:val="auto"/>
          <w:szCs w:val="22"/>
        </w:rPr>
        <w:lastRenderedPageBreak/>
        <w:t xml:space="preserve">school and at that time the property would be listed for sale and the net proceeds divided equally between the parties.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James H. Holliday v Tiffany M. Holliday</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Tried in the Laurens County Family Court; June 13-14, 2005</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09348B">
        <w:rPr>
          <w:rFonts w:eastAsia="Calibri"/>
          <w:color w:val="auto"/>
          <w:szCs w:val="22"/>
        </w:rPr>
        <w:t>04-DR-30-519</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The court found that a substantial change of circumstances that would warrant a change in custody or that would warrant changing the minor child living with his mother and having visitation with his father had not occured. The Court ordered that the parties would have joint custody of the minor child being defined as the child living with mother and mother making the day-to-day decision concerning the child and father having visitation.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Derry Julian Bundrick v Melissa Ann Darnell Bundrick</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Tried in the Laurens County Family Court; April 24, 2012</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2010-DR-30-316</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This was a divorce case. I represented Ms. Bundrick. The issues to be decided by the court were equitable division of a considerable marital estate, alimony, restraining orders and attorney’s fees.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 xml:space="preserve">The parties had been married for 40 years at the time of the pleadings being filed. </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ab/>
        <w:t xml:space="preserve">After a day of trial, the Court divided the marital estate equally between the parties with Ms. Bundrick being awarded the martial home and ordered Mr. Bundrick to pay </w:t>
      </w:r>
      <w:r w:rsidRPr="0009348B">
        <w:rPr>
          <w:rFonts w:eastAsia="Calibri"/>
          <w:color w:val="auto"/>
          <w:szCs w:val="22"/>
        </w:rPr>
        <w:lastRenderedPageBreak/>
        <w:t>Ms. Bundrick permanent periodic alimony together with Ms. Bundricks attorney’s fees.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Able’s account of five civil appeals he has personally handled:</w:t>
      </w:r>
    </w:p>
    <w:p w:rsidR="0009348B" w:rsidRPr="0009348B" w:rsidRDefault="0009348B" w:rsidP="006607C9">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u w:val="single"/>
        </w:rPr>
        <w:t>Johnny Lee Johnson v. Phillip Flaugher</w:t>
      </w:r>
      <w:r w:rsidRPr="0009348B">
        <w:rPr>
          <w:color w:val="auto"/>
          <w:szCs w:val="22"/>
        </w:rPr>
        <w:t xml:space="preserve"> – SC Supreme Court </w:t>
      </w:r>
    </w:p>
    <w:p w:rsidR="0009348B" w:rsidRPr="0009348B" w:rsidRDefault="0009348B" w:rsidP="006607C9">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u w:val="single"/>
        </w:rPr>
        <w:t>Jennifer Satterfield by her Guardian Ad Litem, Pam Satterfield v. Dillard Department Store</w:t>
      </w:r>
      <w:r w:rsidRPr="0009348B">
        <w:rPr>
          <w:color w:val="auto"/>
          <w:szCs w:val="22"/>
        </w:rPr>
        <w:t xml:space="preserve"> – SC Court of Appeals </w:t>
      </w:r>
    </w:p>
    <w:p w:rsidR="0009348B" w:rsidRPr="0009348B" w:rsidRDefault="0009348B" w:rsidP="006607C9">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u w:val="single"/>
        </w:rPr>
        <w:t>South Carolina Department of Social Services v. Jason Ihnatiuk et al.</w:t>
      </w:r>
      <w:r w:rsidRPr="0009348B">
        <w:rPr>
          <w:color w:val="auto"/>
          <w:szCs w:val="22"/>
        </w:rPr>
        <w:t xml:space="preserve"> - SC Court of Appeals </w:t>
      </w:r>
    </w:p>
    <w:p w:rsidR="0009348B" w:rsidRPr="0009348B" w:rsidRDefault="0009348B" w:rsidP="006607C9">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u w:val="single"/>
        </w:rPr>
        <w:t>South Carolina Department of Social Services v. Jacqueline D. Sims et al</w:t>
      </w:r>
      <w:r w:rsidRPr="0009348B">
        <w:rPr>
          <w:color w:val="auto"/>
          <w:szCs w:val="22"/>
        </w:rPr>
        <w:t xml:space="preserve">. - SC Court of Appeals </w:t>
      </w:r>
    </w:p>
    <w:p w:rsidR="0009348B" w:rsidRPr="0009348B" w:rsidRDefault="0009348B" w:rsidP="006607C9">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u w:val="single"/>
        </w:rPr>
        <w:t>South Carolina Department of Social Services v. Grace Williams, Robert Williams, Jr. and Briana J. A. W. and Justin L. W.</w:t>
      </w:r>
      <w:r w:rsidRPr="0009348B">
        <w:rPr>
          <w:color w:val="auto"/>
          <w:szCs w:val="22"/>
        </w:rPr>
        <w:t xml:space="preserve"> - SC Court of Appeals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Able’s account of the criminal appeal he has personally handled:</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u w:val="single"/>
        </w:rPr>
        <w:t>Municipality of Fountain Inn v Monique Tucker</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Greenville County Court of Common Pleas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August 11, 2014</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(Municipal Court appeal to Court of Common Pleas)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has held the following judicial office(s):</w:t>
      </w:r>
    </w:p>
    <w:p w:rsidR="0009348B" w:rsidRPr="0009348B" w:rsidRDefault="0009348B" w:rsidP="006607C9">
      <w:pPr>
        <w:numPr>
          <w:ilvl w:val="0"/>
          <w:numId w:val="59"/>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jc w:val="left"/>
        <w:rPr>
          <w:color w:val="auto"/>
          <w:szCs w:val="22"/>
        </w:rPr>
      </w:pPr>
      <w:r w:rsidRPr="0009348B">
        <w:rPr>
          <w:color w:val="auto"/>
          <w:szCs w:val="22"/>
        </w:rPr>
        <w:t>Appointed City of Laurens, SC - Laurens City Judge  March 1991 – 1994</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09348B">
        <w:rPr>
          <w:color w:val="auto"/>
          <w:szCs w:val="22"/>
        </w:rPr>
        <w:t>Criminal jurisdiction up to limit of the statutory fine or thirty (30) days in jail.</w:t>
      </w:r>
    </w:p>
    <w:p w:rsidR="0009348B" w:rsidRPr="0009348B" w:rsidRDefault="0009348B" w:rsidP="006607C9">
      <w:pPr>
        <w:numPr>
          <w:ilvl w:val="0"/>
          <w:numId w:val="59"/>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jc w:val="left"/>
        <w:rPr>
          <w:color w:val="auto"/>
          <w:szCs w:val="22"/>
        </w:rPr>
      </w:pPr>
      <w:r w:rsidRPr="0009348B">
        <w:rPr>
          <w:color w:val="auto"/>
          <w:szCs w:val="22"/>
        </w:rPr>
        <w:t>Appointed Laurens County, SC - Associate Judge of Probate February 2013 – Present</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09348B">
        <w:rPr>
          <w:color w:val="auto"/>
          <w:szCs w:val="22"/>
        </w:rPr>
        <w:t>Jurisdiction pursuant to Section 62-1-302</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Judge Able provided the following list of his most significant orders or opinions: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Deborah Parsons, Personal Representative of the Estate of William Edward Carr v. Darlene Brashwell, Ralph L. Braswell, Jr., Tammy Foster and Melissa Glass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2011-ES-30-0081 (Tried February 2, 2016)</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09348B">
        <w:rPr>
          <w:rFonts w:eastAsia="Calibri"/>
          <w:color w:val="auto"/>
          <w:szCs w:val="22"/>
        </w:rPr>
        <w:lastRenderedPageBreak/>
        <w:t xml:space="preserve">(b) </w:t>
      </w:r>
      <w:r w:rsidRPr="0009348B">
        <w:rPr>
          <w:rFonts w:eastAsia="Calibri"/>
          <w:color w:val="auto"/>
          <w:szCs w:val="22"/>
          <w:u w:val="single"/>
        </w:rPr>
        <w:t>Ralph Wayne Ramsey and Marshall E Ramsey v. Roger Dean Ramsey and Janet Ramsey</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2007-ES-30-408 (Tried May 19, 2015)</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Bianca Jackson v Angela Brunside</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In the matter of: the Estate of Willie C. Jackson 2014–ES-30-0222 (Tried May 12, 2015)</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09348B">
        <w:rPr>
          <w:rFonts w:eastAsia="Calibri"/>
          <w:color w:val="auto"/>
          <w:szCs w:val="22"/>
        </w:rPr>
        <w:t xml:space="preserve">(d) </w:t>
      </w:r>
      <w:r w:rsidRPr="0009348B">
        <w:rPr>
          <w:rFonts w:eastAsia="Calibri"/>
          <w:color w:val="auto"/>
          <w:szCs w:val="22"/>
          <w:u w:val="single"/>
        </w:rPr>
        <w:t xml:space="preserve">In the matter of: The Estate of Stanley W. Davis </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09348B">
        <w:rPr>
          <w:rFonts w:eastAsia="Calibri"/>
          <w:color w:val="auto"/>
          <w:szCs w:val="22"/>
        </w:rPr>
        <w:tab/>
      </w:r>
      <w:r w:rsidRPr="0009348B">
        <w:rPr>
          <w:rFonts w:eastAsia="Calibri"/>
          <w:color w:val="auto"/>
          <w:szCs w:val="22"/>
          <w:u w:val="single"/>
        </w:rPr>
        <w:t>Victoria Laura Bishop v Eugene M. Griffin, Lonnie Griffin, Mary E. Raines, Joan G. Rook and Betty G. Tollison</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2016–ES–30-146 (Tried July 19, 2016)</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Nancy Valdivia v Ann Kelly</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ab/>
        <w:t>2016-GC-30-18 (Tried October 27, 2016)</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the following regarding his employment while serving as a judge:</w:t>
      </w:r>
    </w:p>
    <w:p w:rsidR="0009348B" w:rsidRPr="0009348B" w:rsidRDefault="0009348B" w:rsidP="006607C9">
      <w:pPr>
        <w:numPr>
          <w:ilvl w:val="0"/>
          <w:numId w:val="6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rPr>
        <w:t>2001 to present - Bryan C. Able, Attorney at Law – General Practice</w:t>
      </w:r>
    </w:p>
    <w:p w:rsidR="0009348B" w:rsidRPr="0009348B" w:rsidRDefault="0009348B" w:rsidP="006607C9">
      <w:pPr>
        <w:numPr>
          <w:ilvl w:val="0"/>
          <w:numId w:val="6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jc w:val="left"/>
        <w:rPr>
          <w:color w:val="auto"/>
          <w:szCs w:val="22"/>
        </w:rPr>
      </w:pPr>
      <w:r w:rsidRPr="0009348B">
        <w:rPr>
          <w:color w:val="auto"/>
          <w:szCs w:val="22"/>
        </w:rPr>
        <w:t xml:space="preserve">2013 - 2016 - Contract Criminal Attorney for South Carolina Commission of Indigent Defense – I handled appointed criminal cases before the Court of General </w:t>
      </w:r>
      <w:r w:rsidRPr="0009348B">
        <w:rPr>
          <w:color w:val="auto"/>
          <w:szCs w:val="22"/>
        </w:rPr>
        <w:tab/>
        <w:t>Sessions in Laurens County. Supervisor: Jana Nelson</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Judge Able further reported the following regarding unsuccessful candidacies:</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Family Court, Eighth Circuit, Seat 1 - 2017</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Circuit Court, Eighth Circuit, Seat 1 - 2009</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Circuit Court, Eighth Circuit, Seat 2 - 2008</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09348B">
        <w:rPr>
          <w:rFonts w:eastAsia="Calibri"/>
          <w:color w:val="auto"/>
          <w:szCs w:val="22"/>
        </w:rPr>
        <w:t>Solicitor, Eighth Judicial Circuit - 2004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Able’s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left="720"/>
        <w:rPr>
          <w:rFonts w:eastAsia="Calibri"/>
          <w:color w:val="auto"/>
          <w:szCs w:val="22"/>
        </w:rPr>
      </w:pPr>
      <w:r w:rsidRPr="0009348B">
        <w:rPr>
          <w:rFonts w:eastAsia="Calibri"/>
          <w:color w:val="auto"/>
          <w:szCs w:val="22"/>
        </w:rPr>
        <w:t>The Piedmont Citizens Committee on Judicial Qualifications reported that Judge Able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“Judge Able has served as a part-time Associate Judge of Probate in Laurens County since 2013 and as a general practitioner specializing in family law issues for three decades. The committee believes that this breadth of experience has given him the skills, subject matter expertise, and judicial temperament that would make for a well-qualified and capable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is married to Esther Ruth Myers Able. 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South Carolina Association of Probate Judges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Able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Laurens County Exchange Club</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Laurens County Fair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Able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Over the past 32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ab/>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The Commission commented that Judge Able is an exceptional candidate, and they appreciate his dedication to the legal profession.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Able qualified, and nominated him for election to 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Timothy E. Madden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Madden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was born in 1963. He is 56 years old and a resident of Greenville, South Carolina. Mr. Madden provided in his application that he has been a resident of South Carolina for at least the immediate past five years and has been a licensed attorney in South Carolina since 1988.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Madden.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Mr. Madden reported that he has made a total of $298.76 in campaign expenditures for Federal Express, postage and printing charges.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Madden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National Family Law Trial Institute, Houston, Texas. (2010-2019). This program is an 8-day intensive trial skills course open to and attended by practicing attorneys from various states who seek to improve courtroom presence in divorce-related litigation. As a volunteer member of the faculty, every other year as part of this program I co-teach an advanced course focused on the issue of business valuation in divorce cases. I normally present a lecture called “Business Valuations – Lawyer to Lawyer”, and participate in a demonstration of cross examination of a business valuation expert. As part of the program I critique students on presentations. Periodically I serve as one of the faculty members responsible for a small group (about six) participants for the entirety of the program. On the last day of the program there is a mock trial and I have served as judge in the mock trial.</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Institute for Associates, American Academy of Matrimonial Lawyers, Chicago, Illinois. (2016-2018). This program is a three day program which serves lawyers from various states who are new to the area of family law. As a </w:t>
      </w:r>
      <w:r w:rsidRPr="0009348B">
        <w:rPr>
          <w:color w:val="auto"/>
          <w:szCs w:val="22"/>
        </w:rPr>
        <w:lastRenderedPageBreak/>
        <w:t>volunteer member of the faculty I was responsible for mentoring a small group of lawyers throughout the program, and lectured in both the regular and advanced courses. The lecture topics were business valuation for lawyers, deposing the expert witness, direct examination of the expert witness, and cross examination of the expert witness. In the 2018 advanced course I delivered some of these lectures using a case-study approach based on the Moore vs. Moore case.</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Southwest Divorce Conference, Advanced Financial Topics, Presented by Arizona Chapter of the American Academy of Matrimonial Lawyers, 2017. This program is a multi-day continuing education conference. At the invitation of the organizers, I served with a nationally-known expert in the role of keynote speakers. I lectured and presented multiple times during the course of the seminar on topics related to business valuation and expert testimony.</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Greenville County Bar, 2017. This program was the end-of-the-year annual continuing education seminar. I participated in a panel discussion during the family law segment. The panel consisted of experienced and less-experienced practitioners. The focus of the discussion centered on maintaining and managing a successful family law practice.</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various years in various seminars. Below I describe these to the best of my recollection.</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“Hot Tips for Family Law”. For several years I presented at the annual “Hot Tips” JCLE seminar presented by the Family Law Section and made presentations on different issues such as the use of requests for admission in Family Court, service of subpoenas on out of state witnesses, and other topics.</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Fall Seminar Presented by Family Law Section, Grove Park Inn, Asheville, NC. (about 2012). Along with another lawyer and some financial experts, this was a workshop seminar at which I presented on financial topics over the course of several sessions.</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Workshop Seminar Presented by Family Law Section, Greenville, SC (about 2009). With a CPA, </w:t>
      </w:r>
      <w:r w:rsidRPr="0009348B">
        <w:rPr>
          <w:color w:val="auto"/>
          <w:szCs w:val="22"/>
        </w:rPr>
        <w:lastRenderedPageBreak/>
        <w:t>I led a multi-hour workshop focused on reading and understanding tax returns, and using the data from tax returns in Family Court.</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JCLE for Family Court Judges (about 2007). I presented on the topic of pleadings in Family Court.</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At one seminar (I do not recall the specific one or date), I presented on the topic of representing foreign nationals in Family Court.</w:t>
      </w:r>
    </w:p>
    <w:p w:rsidR="0009348B" w:rsidRPr="0009348B" w:rsidRDefault="0009348B" w:rsidP="006607C9">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Video CLE led by former Family Court Judge Leslie Riddle called “Whipping Up Some Justice” on the topic of pleadings and temporary hearings in Family Court.</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SC Association of Public Accountants Seminar (about 2011). I served on panel focused on business valuations in Family Court.</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New Judge Orientation School (about 2002). I presented on the topic of equitable apportionment at this school for new Family Court Judges in South Carolina.</w:t>
      </w:r>
    </w:p>
    <w:p w:rsidR="0009348B" w:rsidRPr="0009348B" w:rsidRDefault="0009348B" w:rsidP="006607C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Greenville Technical College, Paralegal Program. In the early 1990’s I taught a few courses to paralegal students. To the best of my recollection the courses I taught were family law and real property.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u w:val="single"/>
        </w:rPr>
        <w:t>South Carolina Practice Manual</w:t>
      </w:r>
      <w:r w:rsidRPr="0009348B">
        <w:rPr>
          <w:rFonts w:eastAsia="Calibri"/>
          <w:color w:val="auto"/>
          <w:szCs w:val="22"/>
        </w:rPr>
        <w:t xml:space="preserve"> (Howard/Moise ed. 2000), author of chapter titled "Marital Dissolution and Child Custody"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I also served on the Editorial Board for the Third Edition of </w:t>
      </w:r>
      <w:r w:rsidRPr="0009348B">
        <w:rPr>
          <w:rFonts w:eastAsia="Calibri"/>
          <w:color w:val="auto"/>
          <w:szCs w:val="22"/>
          <w:u w:val="single"/>
        </w:rPr>
        <w:t>Marital Litigation in South Carolina: Substantive Law</w:t>
      </w:r>
      <w:r w:rsidRPr="0009348B">
        <w:rPr>
          <w:rFonts w:eastAsia="Calibri"/>
          <w:color w:val="auto"/>
          <w:szCs w:val="22"/>
        </w:rPr>
        <w:t>, Roy T. Stuckey (SC Bar CLE, first published in 1991, subsequent editions published through 2010 with annual supplements).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Madden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Madden did not indicate any evidence of a troubled financial status. Mr. Madden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 also noted that Mr. Madden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Mr. Madden reported that his rating by a legal rating organization, </w:t>
      </w:r>
      <w:r w:rsidRPr="0009348B">
        <w:rPr>
          <w:rFonts w:eastAsia="Calibri"/>
          <w:color w:val="auto"/>
          <w:szCs w:val="22"/>
          <w:u w:val="single"/>
        </w:rPr>
        <w:t>Martin-Hubbell</w:t>
      </w:r>
      <w:r w:rsidRPr="0009348B">
        <w:rPr>
          <w:rFonts w:eastAsia="Calibri"/>
          <w:color w:val="auto"/>
          <w:szCs w:val="22"/>
        </w:rPr>
        <w:t xml:space="preserve">, is AV; he has been recognized as Lawyer of the Year in Greenville in family law (2012 and 2020) by </w:t>
      </w:r>
      <w:r w:rsidRPr="0009348B">
        <w:rPr>
          <w:rFonts w:eastAsia="Calibri"/>
          <w:color w:val="auto"/>
          <w:szCs w:val="22"/>
          <w:u w:val="single"/>
        </w:rPr>
        <w:t>Best Lawyers in America</w:t>
      </w:r>
      <w:r w:rsidRPr="0009348B">
        <w:rPr>
          <w:rFonts w:eastAsia="Calibri"/>
          <w:color w:val="auto"/>
          <w:szCs w:val="22"/>
        </w:rPr>
        <w:t xml:space="preserve">; his rating by </w:t>
      </w:r>
      <w:r w:rsidRPr="0009348B">
        <w:rPr>
          <w:rFonts w:eastAsia="Calibri"/>
          <w:color w:val="auto"/>
          <w:szCs w:val="22"/>
          <w:u w:val="single"/>
        </w:rPr>
        <w:t>Greenville Business Magazine</w:t>
      </w:r>
      <w:r w:rsidRPr="0009348B">
        <w:rPr>
          <w:rFonts w:eastAsia="Calibri"/>
          <w:color w:val="auto"/>
          <w:szCs w:val="22"/>
        </w:rPr>
        <w:t xml:space="preserve">, is Legal Elite; and his rating by </w:t>
      </w:r>
      <w:r w:rsidRPr="0009348B">
        <w:rPr>
          <w:rFonts w:eastAsia="Calibri"/>
          <w:color w:val="auto"/>
          <w:szCs w:val="22"/>
          <w:u w:val="single"/>
        </w:rPr>
        <w:t>Super Lawyers</w:t>
      </w:r>
      <w:r w:rsidRPr="0009348B">
        <w:rPr>
          <w:rFonts w:eastAsia="Calibri"/>
          <w:color w:val="auto"/>
          <w:szCs w:val="22"/>
        </w:rPr>
        <w:t>, in Family Law, is one of the “Top 25” in the state in two non-consecutive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has held the following public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South Carolina Education Lottery Commission. 2001 to 2016. Chair (2006-2016), Vice Chair (2001-2006). Appointed.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South Carolina Transportation Infrastructure Bank Board. 1997 to 2001. Vice Chair. Appointed.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Greenville County Transportation Committee. 1993 to 1997. Elected by Greenville County Legislative Delegation.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was admitted to the South Carolina Bar in 1988.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August, 1988 until about January, 1993.</w:t>
      </w:r>
      <w:r w:rsidRPr="0009348B">
        <w:rPr>
          <w:rFonts w:eastAsia="Calibri"/>
          <w:color w:val="auto"/>
          <w:szCs w:val="22"/>
        </w:rPr>
        <w:tab/>
        <w:t xml:space="preserve"> Associate Attorney in private practice (small firm)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Employer: Wilkins, Nelson, Kittredge &amp; Simmons, P.A. (later Wilkins, Nelson and Kittredge, P.A., and then Wilkins &amp; Nelson, P.A.)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Practice: family law (80%+), civil litigation (10%), real estate (5%), appeals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January, 1993, until February, 2006. Partner in private practice (small firm)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Firm: Initially Wilkins &amp; Nelson, P.A., later renamed Wilkins &amp; Madden, P.A.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Practice: family law and related appeals (85-90%), civil litigation (about 10%), real estate (small percentage)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Other: Managing Partner (1993-2006). Responsibilities included financial management (including trust accounts), day-to-day administrative management, human resources, supervision and mentoring of less experienced lawyers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w:t>
      </w:r>
      <w:r w:rsidRPr="0009348B">
        <w:rPr>
          <w:rFonts w:eastAsia="Calibri"/>
          <w:color w:val="auto"/>
          <w:szCs w:val="22"/>
        </w:rPr>
        <w:tab/>
        <w:t>February, 2006, to present. Partner in private practice (large firm)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Firm: Nelson Mullins Riley &amp; Scarborough, LLP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Practice: family law and related appeals (90%), civil litigation (10%)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Other: Office Managing Partner (2011-present), Partner Development Committee (2009-present), Marketing Committee (2007-2012), Strategic Planning Committee (2007-2008). Responsibilities include supervision and mentoring of attorneys in family law practice area, serving as liaison for the office’s 42 lawyers and 40-45 staff with the firm’s Executive Committee, general management responsibilities, and administration of the office marketing budget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About twice in the last five years (estimate);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About 30 appearances per year.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 to 10% (varying each year;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Criminal:</w:t>
      </w:r>
      <w:r w:rsidRPr="0009348B">
        <w:rPr>
          <w:rFonts w:eastAsia="Calibri"/>
          <w:color w:val="auto"/>
          <w:szCs w:val="22"/>
        </w:rPr>
        <w:tab/>
        <w:t>a small percentage (in my role as a volunteer prosecutor for domestic violence cases;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90 to 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nominal.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Madden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t>nominal;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at least 90% (the only family law matters which are not responsive to this question are the premarital agreements)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provided that during the past five years he most often served as chief counsel, with assistance from younger partners or associates.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Madden’s account of his five most significant litigated matters:</w:t>
      </w:r>
    </w:p>
    <w:p w:rsidR="0009348B" w:rsidRPr="0009348B" w:rsidRDefault="0009348B" w:rsidP="006607C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Moore v. Moore</w:t>
      </w:r>
      <w:r w:rsidRPr="0009348B">
        <w:rPr>
          <w:color w:val="auto"/>
          <w:szCs w:val="22"/>
        </w:rPr>
        <w:t xml:space="preserve">, 414 S.C. 490, 779 S.E.2d 533 (2015), and subsequent appeal, </w:t>
      </w:r>
      <w:r w:rsidRPr="0009348B">
        <w:rPr>
          <w:color w:val="auto"/>
          <w:szCs w:val="22"/>
          <w:u w:val="single"/>
        </w:rPr>
        <w:t>Moore v. Moore</w:t>
      </w:r>
      <w:r w:rsidRPr="0009348B">
        <w:rPr>
          <w:color w:val="auto"/>
          <w:szCs w:val="22"/>
        </w:rPr>
        <w:t xml:space="preserve">, Op. No. 2019-UP-208, 2019 WL 2372477 (S.C. Ct. App. June 5, 2019). This case was significant because it involved an issue of first impression, and because we were able to turn a loss at trial into a victory on appeal. In addition to making new law, the case is instructive on the complexities of equitable apportionment cases (specifically those involving closely-held businesses), the value of developing a detailed evidentiary record, and the importance of presenting credible expert testimony. </w:t>
      </w:r>
    </w:p>
    <w:p w:rsidR="0009348B" w:rsidRPr="0009348B" w:rsidRDefault="0009348B" w:rsidP="006607C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Reyes v. Jeffcoat</w:t>
      </w:r>
      <w:r w:rsidRPr="0009348B">
        <w:rPr>
          <w:color w:val="auto"/>
          <w:szCs w:val="22"/>
        </w:rPr>
        <w:t xml:space="preserve">, No. CA 3:12-298-JFA, 2012 WL 4009641 (D.S.C. Sept. 12, 2012), and Fourth Circuit, </w:t>
      </w:r>
      <w:r w:rsidRPr="0009348B">
        <w:rPr>
          <w:color w:val="auto"/>
          <w:szCs w:val="22"/>
          <w:u w:val="single"/>
        </w:rPr>
        <w:t>Reyes v. Jeffcoat</w:t>
      </w:r>
      <w:r w:rsidRPr="0009348B">
        <w:rPr>
          <w:color w:val="auto"/>
          <w:szCs w:val="22"/>
        </w:rPr>
        <w:t xml:space="preserve">, 548 F. App'x 887 (4th Cir. 2013). This case was significant because it involved concurrent litigation in state and federal court, and the outcome of the federal court trial was critical to my client having an opportunity for a fair resolution of his divorce and related issues in South Carolina, as opposed to Venezuela. The federal court litigation focused on the application of the Hague Convention on the Civil Aspects of International Child Abduction because the family lived in South Carolina and </w:t>
      </w:r>
      <w:r w:rsidRPr="0009348B">
        <w:rPr>
          <w:color w:val="auto"/>
          <w:szCs w:val="22"/>
        </w:rPr>
        <w:lastRenderedPageBreak/>
        <w:t xml:space="preserve">Venezuela. It included a five-day trial and appeal. The federal court (including the Fourth Circuit Court of Appeals) agreed with our position. As a result our client resolved the divorce-related litigation in the South Carolina Family Court. Had the result from the federal court been different, our client would likely have been deprived of parenting time with his children and substantial marital assets. </w:t>
      </w:r>
    </w:p>
    <w:p w:rsidR="0009348B" w:rsidRPr="0009348B" w:rsidRDefault="0009348B" w:rsidP="006607C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Minor Child “R” Matter</w:t>
      </w:r>
      <w:r w:rsidRPr="0009348B">
        <w:rPr>
          <w:color w:val="auto"/>
          <w:szCs w:val="22"/>
        </w:rPr>
        <w:t>. This case was significant because the outcome determined whether an orphaned three-year old child would have the opportunity of normal childhood and upbringing as opposed to one which would be less stable. The child’s father died unexpectedly when the child was two, and while the biological parents were living separately. The child’s mother attempted to kill the child by shooting him with a handgun, which she then immediately turned on herself and committed suicide. Using all the available law and a career of experience, in intensely contested litigation, we were able to secure emergency and temporary custody of the child with a stable, loving family member, and thereafter temporary custody and ultimately adoption by the biological father’s brother and sister-in-law. In this particular case, I know the family and we are members of the same church. I routinely see the child and know that he is a happy, normal and well-adjusted child.</w:t>
      </w:r>
    </w:p>
    <w:p w:rsidR="0009348B" w:rsidRPr="0009348B" w:rsidRDefault="0009348B" w:rsidP="006607C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Latham vs. Latham</w:t>
      </w:r>
      <w:r w:rsidRPr="0009348B">
        <w:rPr>
          <w:color w:val="auto"/>
          <w:szCs w:val="22"/>
        </w:rPr>
        <w:t xml:space="preserve">. This case was the most contentious divorce in which I was ever involved, and the only one, to my knowledge, where the adverse party hired someone to try to murder my client. Before the murder-for-hire plot became known, the case included extreme discovery and motions hearings, and was headed for a week-long trial. On the eve of trial the would-be killer was arrested on other charges and divulged the plans to law enforcement. My client and her children were taken into protective custody. Ultimately the opposing party and his girlfriend were charged by federal authorities with the relevant crimes. Both of them are now in federal prison after a criminal trial in which I testified. The case was featured on the </w:t>
      </w:r>
      <w:r w:rsidRPr="0009348B">
        <w:rPr>
          <w:color w:val="auto"/>
          <w:szCs w:val="22"/>
        </w:rPr>
        <w:lastRenderedPageBreak/>
        <w:t>television program “Dateline” and in another docu-drama on the Investigation Discovery channel.</w:t>
      </w:r>
    </w:p>
    <w:p w:rsidR="0009348B" w:rsidRPr="0009348B" w:rsidRDefault="0009348B" w:rsidP="006607C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Dickert v. Dickert</w:t>
      </w:r>
      <w:r w:rsidRPr="0009348B">
        <w:rPr>
          <w:color w:val="auto"/>
          <w:szCs w:val="22"/>
        </w:rPr>
        <w:t xml:space="preserve">, 387 S.C. 1, 691 S.E.2d 448 (2010). This divorce case was significant because of some of the unique financial issues involved, and because it is now routinely cited in negotiations and by trial judges as a guide for the appropriate amount of alimony. The business valuation issues in this case, and the Supreme Court’s decision on them, gave me an important background for the preparation, trial and appeal of the </w:t>
      </w:r>
      <w:r w:rsidRPr="0009348B">
        <w:rPr>
          <w:color w:val="auto"/>
          <w:szCs w:val="22"/>
          <w:u w:val="single"/>
        </w:rPr>
        <w:t>Moore</w:t>
      </w:r>
      <w:r w:rsidRPr="0009348B">
        <w:rPr>
          <w:color w:val="auto"/>
          <w:szCs w:val="22"/>
        </w:rPr>
        <w:t xml:space="preserve"> case (</w:t>
      </w:r>
      <w:r w:rsidRPr="0009348B">
        <w:rPr>
          <w:color w:val="auto"/>
          <w:szCs w:val="22"/>
          <w:u w:val="single"/>
        </w:rPr>
        <w:t>see</w:t>
      </w:r>
      <w:r w:rsidRPr="0009348B">
        <w:rPr>
          <w:color w:val="auto"/>
          <w:szCs w:val="22"/>
        </w:rPr>
        <w:t xml:space="preserve"> above). While the alimony decision in this case does not create a formula as some lawyers believe, the Supreme Court’s opinion seems to be used by many as creating helpful guidelines which are useful in settlement negotiations.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Madden’s account of five civil appeals he has personally handled:</w:t>
      </w:r>
    </w:p>
    <w:p w:rsidR="0009348B" w:rsidRPr="0009348B" w:rsidRDefault="0009348B" w:rsidP="006607C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rFonts w:eastAsia="Calibri"/>
          <w:color w:val="auto"/>
          <w:szCs w:val="22"/>
        </w:rPr>
        <w:t>Brasington Tile Co. v. Worley, 327 S.C. 280, 491 S.E.2d 244 (1997)</w:t>
      </w:r>
    </w:p>
    <w:p w:rsidR="0009348B" w:rsidRPr="0009348B" w:rsidRDefault="0009348B" w:rsidP="006607C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rFonts w:eastAsia="Calibri"/>
          <w:color w:val="auto"/>
          <w:szCs w:val="22"/>
        </w:rPr>
        <w:t>First Baptist Church of Mauldin v. City of Mauldin, 308 S.C. 226, 417 S.E.2d 592 (1992)</w:t>
      </w:r>
    </w:p>
    <w:p w:rsidR="0009348B" w:rsidRPr="0009348B" w:rsidRDefault="0009348B" w:rsidP="006607C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rFonts w:eastAsia="Calibri"/>
          <w:color w:val="auto"/>
          <w:szCs w:val="22"/>
        </w:rPr>
        <w:t>B.P. Staff v. Gurantee Insurance Company, 391 S.C. 308 (2009 WL 9529179)</w:t>
      </w:r>
    </w:p>
    <w:p w:rsidR="0009348B" w:rsidRPr="0009348B" w:rsidRDefault="0009348B" w:rsidP="006607C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rFonts w:eastAsia="Calibri"/>
          <w:color w:val="auto"/>
          <w:szCs w:val="22"/>
        </w:rPr>
        <w:t>Hull v. Spartanburg Cty. Assessor, 372 S.C. 420, 641 S.E.2d 909 (Ct. App. 2007)</w:t>
      </w:r>
    </w:p>
    <w:p w:rsidR="0009348B" w:rsidRPr="0009348B" w:rsidRDefault="0009348B" w:rsidP="006607C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rFonts w:eastAsia="Calibri"/>
          <w:color w:val="auto"/>
          <w:szCs w:val="22"/>
        </w:rPr>
        <w:t>Keowee Inv. Grp., LLC v. Pickens Cty., S.C. Dep't of Transp., Op. No. 2004-UP-459, 2004 WL 6331837 (S.C. Ct. App. Aug. 30,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Madden’s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Upstate Citizens Committee on Judicial Qualifications found Mr. Madden to be “Well Qualified” in the evaluative criteria of ethical fitness, professional and academic ability, character, reputation, experience, and judicial temperament; and </w:t>
      </w:r>
      <w:r w:rsidRPr="0009348B">
        <w:rPr>
          <w:rFonts w:eastAsia="Calibri"/>
          <w:color w:val="auto"/>
          <w:szCs w:val="22"/>
        </w:rPr>
        <w:lastRenderedPageBreak/>
        <w:t>“Qualified” in the evaluative criteria of constitutional qualifications, physical health, and mental stability. The Committee also stated, “Mr. Madden has an extensive amount of experience in private cases, including all types of divorce, equitable division, custody, child support, etc. and is well respected by members of the bar and the community. However, he has had little to no experience with DJJ cases. While he has experience with DSS cases, it is also limited.”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is married to Cami Leigh Madden. 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South Carolina Bar. Member, House of Delegates (1990-2004)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Greenville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American Academy of Matrimonial Lawyers. Board of Governors (2014-2016), South Carolina Chapter President (2010-2012), Chapter Vice President (2008-2010), Chapter Secretary (2006-2008), and Chapter Treasurer (2004-2006)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American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Madden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Compleat Lawyer Award, University of South Carolina Law School Alumni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Distinguished Service Award, Wofford College Alumni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Liberty Fellow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Westminster Presbyterian Church, Greenville, South Carolina. Previous service as Elder and Chair, Weekday School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Welvista, Columbia, South Carolina. Board of Directors, 2008-2014.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Upcountry History Museum, Greenville, South Carolina. Board of Directors, 2010-2013.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(g)</w:t>
      </w:r>
      <w:r w:rsidRPr="0009348B">
        <w:rPr>
          <w:rFonts w:eastAsia="Calibri"/>
          <w:color w:val="auto"/>
          <w:szCs w:val="22"/>
        </w:rPr>
        <w:tab/>
        <w:t>South Carolina Student Loan Corporation, Board of Directors, 2004-2007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(h)</w:t>
      </w:r>
      <w:r w:rsidRPr="0009348B">
        <w:rPr>
          <w:rFonts w:eastAsia="Calibri"/>
          <w:color w:val="auto"/>
          <w:szCs w:val="22"/>
        </w:rPr>
        <w:tab/>
        <w:t>Greenville Country Club</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Mr. Madden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As referenced in response to question number 11 above, in my family law practice I represent clients in trials and appeals. This experience provides additional benefits which will be beneficial as a Family Court Judge. Some of these cases involved unique legal issues, including at least one case of first impression. By practicing at both levels of the court system I believe I developed a deeper understanding of how to build a proper record at the trial level, and the importance of properly drafted orders. The significant family law appeals in which I served as counsel of record are:</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Conits v. Conits</w:t>
      </w:r>
      <w:r w:rsidRPr="0009348B">
        <w:rPr>
          <w:color w:val="auto"/>
          <w:szCs w:val="22"/>
        </w:rPr>
        <w:t xml:space="preserve">, 417 S.C. 127, 789 S.E.2d 51 (Ct. App. 2016), </w:t>
      </w:r>
      <w:r w:rsidRPr="0009348B">
        <w:rPr>
          <w:color w:val="auto"/>
          <w:szCs w:val="22"/>
          <w:u w:val="single"/>
        </w:rPr>
        <w:t>cert. granted, decision rev'd</w:t>
      </w:r>
      <w:r w:rsidRPr="0009348B">
        <w:rPr>
          <w:color w:val="auto"/>
          <w:szCs w:val="22"/>
        </w:rPr>
        <w:t xml:space="preserve">, 421 S.C. 391, 807 S.E.2d 695 (2017), </w:t>
      </w:r>
      <w:r w:rsidRPr="0009348B">
        <w:rPr>
          <w:color w:val="auto"/>
          <w:szCs w:val="22"/>
          <w:u w:val="single"/>
        </w:rPr>
        <w:t>opinion withdrawn and superseded on denial of reh'g</w:t>
      </w:r>
      <w:r w:rsidRPr="0009348B">
        <w:rPr>
          <w:color w:val="auto"/>
          <w:szCs w:val="22"/>
        </w:rPr>
        <w:t xml:space="preserve">, 422 S.C. 74, 810 S.E.2d 253 (2018), </w:t>
      </w:r>
      <w:r w:rsidRPr="0009348B">
        <w:rPr>
          <w:color w:val="auto"/>
          <w:szCs w:val="22"/>
          <w:u w:val="single"/>
        </w:rPr>
        <w:t>and cert. granted, decision rev'd</w:t>
      </w:r>
      <w:r w:rsidRPr="0009348B">
        <w:rPr>
          <w:color w:val="auto"/>
          <w:szCs w:val="22"/>
        </w:rPr>
        <w:t>, 422 S.C. 74, 810 S.E.2d 253 (2018), and Op. No. 2018-UP-185, 2018 WL 2058196 (S.C. Ct. App. May 2, 2018)</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Moore v. Moore</w:t>
      </w:r>
      <w:r w:rsidRPr="0009348B">
        <w:rPr>
          <w:color w:val="auto"/>
          <w:szCs w:val="22"/>
        </w:rPr>
        <w:t xml:space="preserve">, 414 S.C. 490, 779 S.E.2d 533 (2015), and subsequent appeal, </w:t>
      </w:r>
      <w:r w:rsidRPr="0009348B">
        <w:rPr>
          <w:color w:val="auto"/>
          <w:szCs w:val="22"/>
          <w:u w:val="single"/>
        </w:rPr>
        <w:t>Moore v. Moore</w:t>
      </w:r>
      <w:r w:rsidRPr="0009348B">
        <w:rPr>
          <w:color w:val="auto"/>
          <w:szCs w:val="22"/>
        </w:rPr>
        <w:t>, Op. No. 2019-UP-208, 2019 WL 2372477 (S.C. Ct. App. June 5, 2019)</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Wilburn v. Wilburn</w:t>
      </w:r>
      <w:r w:rsidRPr="0009348B">
        <w:rPr>
          <w:color w:val="auto"/>
          <w:szCs w:val="22"/>
        </w:rPr>
        <w:t xml:space="preserve">, 403 S.C. 372, 743 S.E.2d 734 (2013). </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Dickert v. Dickert</w:t>
      </w:r>
      <w:r w:rsidRPr="0009348B">
        <w:rPr>
          <w:color w:val="auto"/>
          <w:szCs w:val="22"/>
        </w:rPr>
        <w:t>, 387 S.C. 1, 691 S.E.2d 448 (2010)</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Gilfillin v. Gilfillin</w:t>
      </w:r>
      <w:r w:rsidRPr="0009348B">
        <w:rPr>
          <w:color w:val="auto"/>
          <w:szCs w:val="22"/>
        </w:rPr>
        <w:t xml:space="preserve">, 334 S.C. 213, 512 S.E.2d 534 (Ct. App. 1999), </w:t>
      </w:r>
      <w:r w:rsidRPr="0009348B">
        <w:rPr>
          <w:color w:val="auto"/>
          <w:szCs w:val="22"/>
          <w:u w:val="single"/>
        </w:rPr>
        <w:t>rev'd</w:t>
      </w:r>
      <w:r w:rsidRPr="0009348B">
        <w:rPr>
          <w:color w:val="auto"/>
          <w:szCs w:val="22"/>
        </w:rPr>
        <w:t xml:space="preserve">, 344 S.C. 407, 544 S.E.2d 829 (2001). </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Gaffney v. Gaffney</w:t>
      </w:r>
      <w:r w:rsidRPr="0009348B">
        <w:rPr>
          <w:color w:val="auto"/>
          <w:szCs w:val="22"/>
        </w:rPr>
        <w:t>, 401 S.C. 216, 736 S.E.2d 683 (Ct. App. 2012)</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Myers v. Myers</w:t>
      </w:r>
      <w:r w:rsidRPr="0009348B">
        <w:rPr>
          <w:color w:val="auto"/>
          <w:szCs w:val="22"/>
        </w:rPr>
        <w:t xml:space="preserve">, 391 S.C. 308, 705 S.E.2d 86 (Ct. App. 2011)   </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LaFrance v. LaFrance</w:t>
      </w:r>
      <w:r w:rsidRPr="0009348B">
        <w:rPr>
          <w:color w:val="auto"/>
          <w:szCs w:val="22"/>
        </w:rPr>
        <w:t>, 370 S.C. 622, 636 S.E.2d 3 (Ct. App. 2006)</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Powell v. Powell</w:t>
      </w:r>
      <w:r w:rsidRPr="0009348B">
        <w:rPr>
          <w:color w:val="auto"/>
          <w:szCs w:val="22"/>
        </w:rPr>
        <w:t xml:space="preserve">, Op. No. 2005-UP-595, 2005 WL 7084864 (S.C. Ct. App. Nov. 21, 2005), </w:t>
      </w:r>
      <w:r w:rsidRPr="0009348B">
        <w:rPr>
          <w:color w:val="auto"/>
          <w:szCs w:val="22"/>
          <w:u w:val="single"/>
        </w:rPr>
        <w:t>rev'd</w:t>
      </w:r>
      <w:r w:rsidRPr="0009348B">
        <w:rPr>
          <w:color w:val="auto"/>
          <w:szCs w:val="22"/>
        </w:rPr>
        <w:t>, Op. No. 2008-MO-038, 2008 WL 9881746 (S.C. Sept. 8, 2008)</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lastRenderedPageBreak/>
        <w:t>Greene v. Greene</w:t>
      </w:r>
      <w:r w:rsidRPr="0009348B">
        <w:rPr>
          <w:color w:val="auto"/>
          <w:szCs w:val="22"/>
        </w:rPr>
        <w:t>, 351 S.C. 329, 569 S.E.2d 393 (Ct. App. 2002) (I was not trial counsel)</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Kisling v. Allison</w:t>
      </w:r>
      <w:r w:rsidRPr="0009348B">
        <w:rPr>
          <w:color w:val="auto"/>
          <w:szCs w:val="22"/>
        </w:rPr>
        <w:t>, 343 S.C. 674, 541 S.E.2d 273 (Ct. App. 2001)</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Wheeler v. Gill</w:t>
      </w:r>
      <w:r w:rsidRPr="0009348B">
        <w:rPr>
          <w:color w:val="auto"/>
          <w:szCs w:val="22"/>
        </w:rPr>
        <w:t>, 307 S.C. 94, 413 S.E.2d 860 (Ct. App. 1992)</w:t>
      </w:r>
    </w:p>
    <w:p w:rsidR="0009348B" w:rsidRPr="0009348B" w:rsidRDefault="0009348B" w:rsidP="006607C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Pirkle v. Pirkle</w:t>
      </w:r>
      <w:r w:rsidRPr="0009348B">
        <w:rPr>
          <w:color w:val="auto"/>
          <w:szCs w:val="22"/>
        </w:rPr>
        <w:t>, 303 S.C. 266, 399 S.E.2d 797 (Ct. App. 1990)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My work in a small firm and a large firm gives me appreciation for the demands and stressors placed on all lawyers. I understand what is required of a solo practitioner and small firm lawyer to meet overhead and make a payroll, and manage the daily stress of client relationships. I appreciate the pressure on lawyers in larger firms to be a producer and meet firm-required goals. This background will help me be patient and understanding in addressing administrative issues.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For a few years, I served as a volunteer prosecutor of domestic violence crimes in a program created by the South Carolina Attorney General. In addition to refreshing my knowledge of some aspects of criminal law, this role provided insight into the challenges faced by law enforcement in domestic disturbances.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From time to time, in addition to my law practice, I took financial risks by investing in a few closely-held businesses (none of which remain active today). I gained an appreciation for the challenges faced by those who open and operate a business. Although I rarely made any money from these ventures, being a part of them helps me understand and appreciate the same struggles and benefits experienced by many Family Court litigants who operate small businesses.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t xml:space="preserve">As one of the original members of the South Carolina Education Lottery Commission, and as Chair of this Commission for ten years, I gained a working knowledge of a billion-dollar a year business from its infancy to successful maturity. I learned both how to organize and launch a large-scale business enterprise, and how to set and guide policy for this organization, all within the confines of the statutory authority created by the General Assembly. The business aspects of this experience will be valuable in understanding issues </w:t>
      </w:r>
      <w:r w:rsidRPr="0009348B">
        <w:rPr>
          <w:rFonts w:eastAsia="Calibri"/>
          <w:color w:val="auto"/>
          <w:szCs w:val="22"/>
        </w:rPr>
        <w:lastRenderedPageBreak/>
        <w:t>presented in the Family Court. The policy and administrative aspects of this experience will be beneficial in working with Court Administration and the transition from the private sector to government service.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(f)</w:t>
      </w:r>
      <w:r w:rsidRPr="0009348B">
        <w:rPr>
          <w:rFonts w:eastAsia="Calibri"/>
          <w:color w:val="auto"/>
          <w:szCs w:val="22"/>
        </w:rPr>
        <w:tab/>
        <w:t>Every year I gave a part of my time and experience to those who could not afford to pay me. By spending time with those who do not have the resources to fight, I was constantly reminded of the tremendous impact any case – but particularly one in Family Court – has on the litigants. As a result of this pro bono work, I will always bear in mind that no matter the legal significance (or lack thereof) of the issue which is in dispute in any given case, the practical and personal importance of the issue, and the day in court to those litigants is paramount.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 xml:space="preserve">The Commission commented that Mr. Madden’s keen interest in public service and exceptional wealth of experience and knowledge make him eminently qualified to serve on the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Madden qualified, and nominated him for election to 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Rebecca West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West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was born in 1975. She is 44 years old and a resident of Lexington, South Carolina. Ms. West provided in her application that she has been a resident of South Carolina for at least the immediate past five years and has been a licensed attorney in South Carolina since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did not reveal any evidence of unethical conduct by Ms. West.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West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Family Law Essentials, </w:t>
      </w:r>
      <w:r w:rsidRPr="0009348B">
        <w:rPr>
          <w:rFonts w:eastAsia="Calibri"/>
          <w:color w:val="auto"/>
          <w:szCs w:val="22"/>
          <w:u w:val="single"/>
        </w:rPr>
        <w:t>Effective Use of Discovery and Subpoenas in Domestic Litigation</w:t>
      </w:r>
      <w:r w:rsidRPr="0009348B">
        <w:rPr>
          <w:rFonts w:eastAsia="Calibri"/>
          <w:color w:val="auto"/>
          <w:szCs w:val="22"/>
        </w:rPr>
        <w:t xml:space="preserve">; </w:t>
      </w:r>
      <w:r w:rsidRPr="0009348B">
        <w:rPr>
          <w:rFonts w:eastAsia="Calibri"/>
          <w:color w:val="auto"/>
          <w:szCs w:val="22"/>
          <w:u w:val="single"/>
        </w:rPr>
        <w:t>Temporary Hearings: Meeting Your Client to Prepare, Sample Hearing, Q&amp;A Session with Attorneys and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August 11,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SC Bar CLE</w:t>
      </w:r>
    </w:p>
    <w:p w:rsidR="0009348B" w:rsidRPr="0009348B" w:rsidRDefault="0009348B" w:rsidP="0009348B">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Presented materials and participated in mock Family Court temporary hearing. </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Family Law Essentials, </w:t>
      </w:r>
      <w:r w:rsidRPr="0009348B">
        <w:rPr>
          <w:rFonts w:eastAsia="Calibri"/>
          <w:color w:val="auto"/>
          <w:szCs w:val="22"/>
          <w:u w:val="single"/>
        </w:rPr>
        <w:t>Organizing and Presenting Your Case</w:t>
      </w: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March 21,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SC Bar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Authored and presented materials</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lastRenderedPageBreak/>
        <w:t xml:space="preserve">Family Law Seminar, </w:t>
      </w:r>
      <w:r w:rsidRPr="0009348B">
        <w:rPr>
          <w:rFonts w:eastAsia="Calibri"/>
          <w:color w:val="auto"/>
          <w:szCs w:val="22"/>
          <w:u w:val="single"/>
        </w:rPr>
        <w:t>Just When You Thought It Was Over: Appellate Practice in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August 4,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South Carolina Association for Justice Annual Convention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Authored and presented materials</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Hot Tips for the Coolest Domestic Law Practitioners, </w:t>
      </w:r>
      <w:r w:rsidRPr="0009348B">
        <w:rPr>
          <w:rFonts w:eastAsia="Calibri"/>
          <w:color w:val="auto"/>
          <w:szCs w:val="22"/>
          <w:u w:val="single"/>
        </w:rPr>
        <w:t>Grandparent Visitation</w:t>
      </w: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September 16,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SC Bar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Authored and presented materials</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Non-parent Rights to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March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SC Bar CLE—Distance Learning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Authored materials and presented</w:t>
      </w:r>
    </w:p>
    <w:p w:rsidR="0009348B" w:rsidRPr="0009348B" w:rsidRDefault="0009348B" w:rsidP="006607C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u w:val="single"/>
        </w:rPr>
      </w:pPr>
      <w:r w:rsidRPr="0009348B">
        <w:rPr>
          <w:color w:val="auto"/>
          <w:szCs w:val="22"/>
          <w:u w:val="single"/>
        </w:rPr>
        <w:t>“What is your Expert Giving You?”</w:t>
      </w:r>
      <w:r w:rsidRPr="0009348B">
        <w:rPr>
          <w:color w:val="auto"/>
          <w:szCs w:val="22"/>
        </w:rPr>
        <w:t xml:space="preserve"> </w:t>
      </w:r>
      <w:r w:rsidRPr="0009348B">
        <w:rPr>
          <w:color w:val="auto"/>
          <w:szCs w:val="22"/>
          <w:u w:val="single"/>
        </w:rPr>
        <w:t xml:space="preserve">Deposing Psychiatric and </w:t>
      </w:r>
      <w:r w:rsidRPr="0009348B">
        <w:rPr>
          <w:color w:val="auto"/>
          <w:szCs w:val="22"/>
          <w:u w:val="single"/>
        </w:rPr>
        <w:tab/>
        <w:t>Psychological Professionals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contextualSpacing/>
        <w:rPr>
          <w:color w:val="auto"/>
          <w:szCs w:val="22"/>
        </w:rPr>
      </w:pPr>
      <w:r w:rsidRPr="0009348B">
        <w:rPr>
          <w:color w:val="auto"/>
          <w:szCs w:val="22"/>
        </w:rPr>
        <w:t>March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contextualSpacing/>
        <w:rPr>
          <w:color w:val="auto"/>
          <w:szCs w:val="22"/>
        </w:rPr>
      </w:pPr>
      <w:r w:rsidRPr="0009348B">
        <w:rPr>
          <w:color w:val="auto"/>
          <w:szCs w:val="22"/>
        </w:rPr>
        <w:t>SC Bar CLE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09348B">
        <w:rPr>
          <w:rFonts w:eastAsia="Calibri"/>
          <w:color w:val="auto"/>
          <w:szCs w:val="22"/>
        </w:rPr>
        <w:t>Authored and presented materials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West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West did not indicate any evidence of a troubled financial status. Ms. West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West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West reported that her rating by a legal rating organization, </w:t>
      </w:r>
      <w:r w:rsidRPr="0009348B">
        <w:rPr>
          <w:rFonts w:eastAsia="Calibri"/>
          <w:color w:val="auto"/>
          <w:szCs w:val="22"/>
          <w:u w:val="single"/>
        </w:rPr>
        <w:t>Super Lawyers</w:t>
      </w:r>
      <w:r w:rsidRPr="0009348B">
        <w:rPr>
          <w:rFonts w:eastAsia="Calibri"/>
          <w:color w:val="auto"/>
          <w:szCs w:val="22"/>
        </w:rPr>
        <w:t>, is Top Rated.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was admitted to the South Carolina Bar in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Oswald Law Firm, LLC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West Columbia,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November 2000-May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worked as a law clerk for this general practice firm during my final year of law school and joined the firm after graduation. I represented clients in personal injury actions, workers’ compensation claims, Family Court actions, Probate Court and the Federal Bankruptcy Court. I was sole trial counsel in many cases in the Court Of Common Pleas, Magistrate’s Court and Family Court. I also regularly represented claimants before the South Carolina Workers’ Compensation Commission. I was not </w:t>
      </w:r>
      <w:r w:rsidRPr="0009348B">
        <w:rPr>
          <w:rFonts w:eastAsia="Calibri"/>
          <w:color w:val="auto"/>
          <w:spacing w:val="-3"/>
          <w:szCs w:val="22"/>
        </w:rPr>
        <w:t xml:space="preserve">involved with the administrative or financial management of this firm. </w:t>
      </w:r>
    </w:p>
    <w:p w:rsidR="0009348B" w:rsidRPr="0009348B" w:rsidRDefault="0009348B" w:rsidP="006607C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Masella Law Firm, P.A.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Columbia,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June 2004-June 2009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was initially hired as an associate and became a partner in the firm in approximately 2008. Upon joining the firm, I immediately focused my practice on family law and transitioned away from my common pleas and bankruptcy practice. I ended my association with the firm upon receiving an offer to practice family law in Lexington, South Carolina. I was not </w:t>
      </w:r>
      <w:r w:rsidRPr="0009348B">
        <w:rPr>
          <w:rFonts w:eastAsia="Calibri"/>
          <w:color w:val="auto"/>
          <w:spacing w:val="-3"/>
          <w:szCs w:val="22"/>
        </w:rPr>
        <w:t>involved with the administrative or financial management of this firm.</w:t>
      </w:r>
    </w:p>
    <w:p w:rsidR="0009348B" w:rsidRPr="0009348B" w:rsidRDefault="0009348B" w:rsidP="006607C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Law Office of Richard Breibart, LLC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Lexington,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July 1, 2009-May 31, 2012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practiced solely in the Family Court during my time with the firm. During my time with this firm I began handling </w:t>
      </w:r>
      <w:r w:rsidRPr="0009348B">
        <w:rPr>
          <w:rFonts w:eastAsia="Calibri"/>
          <w:color w:val="auto"/>
          <w:szCs w:val="22"/>
        </w:rPr>
        <w:lastRenderedPageBreak/>
        <w:t xml:space="preserve">Family Court appeals and practicing in the South Carolina Court of Appeals.  I served as the family law group supervising attorney and was an employee of this firm. I supervised as many as three family law attorneys and three staff members. I resigned my position upon learning of Mr. Breibart’s criminal activities. The firm dissolved upon Mr. Breibart’s suspension from the practice on June 1, 2012. I was not </w:t>
      </w:r>
      <w:r w:rsidRPr="0009348B">
        <w:rPr>
          <w:rFonts w:eastAsia="Calibri"/>
          <w:color w:val="auto"/>
          <w:spacing w:val="-3"/>
          <w:szCs w:val="22"/>
        </w:rPr>
        <w:t>involved with the administrative or financial management of this firm.</w:t>
      </w:r>
    </w:p>
    <w:p w:rsidR="0009348B" w:rsidRPr="0009348B" w:rsidRDefault="0009348B" w:rsidP="006607C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Rebecca West, Attorney at Law, P.A.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Lexington,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Formed May 31, 2012; Dissolved April 5, 2013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formed this entity immediately upon resigning from the Breibart firm. I practiced for approximately one week under this firm name. I stopped practicing under this firm name upon becoming partners with Jonathan Harling and forming my current firm, Harling &amp; West, LLC. I was the sole administrative and financial manager of this firm and I managed and oversaw the trust account. </w:t>
      </w:r>
    </w:p>
    <w:p w:rsidR="0009348B" w:rsidRPr="0009348B" w:rsidRDefault="0009348B" w:rsidP="006607C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Harling &amp; West, LLC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Lexington, South Carolina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09348B">
        <w:rPr>
          <w:rFonts w:eastAsia="Calibri"/>
          <w:color w:val="auto"/>
          <w:szCs w:val="22"/>
        </w:rPr>
        <w:t>June 7, 2012-present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My practice is dedicated solely to family law. I primarily represent Family Court litigants and I continue to practice in the South Carolina appellate courts. I also have a family law mediation practice and I currently mediate several times each month. My partner is Jonathan Harling. I am the administrative and financial manager of our firm and I manage and oversee the family law trust account.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 xml:space="preserve">I typically appear in Family Court more than five times each month and I have done so for the past five years.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Domestic:</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West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West provided that during the past five years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West’s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McComb v. Conard</w:t>
      </w: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394 S.C.416, 715 S.E.2d 662 (Ct.App.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successful trial of this case was a significant accomplishment in my legal career. I was sole trial counsel for an un-wed mother who sought to relocate to Florida with her child over the father’s objection. Both parents were college students when they had their daughter. They chose not to marry, but shared in the child’s upbringing. Father eventually moved near Charlotte for work, but maintained a home in Columbia. Neither party filed for custody until Mother indicated that she wanted to move to Florida upon graduation. Mother prevailed at trial and was permitted to relocate to Florida with the child. The South Carolina Court of Appeals upheld the Family Court’s award of joint custody and permission for my client to relocate with the child. This was one of the first cases where the appellate court applied the Latimer relocation factors to an initial custody determination. Father benefitted from a trust valued in excess of $1,000,000.00. This case was significant for me for several reasons. The parties had a substantial income disparity and we were forced to build our case using modest resources. This case involved a psychological expert, extensive discovery, an experienced opposing attorney and a multi-day trial.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Sanderson v. Sanderson</w:t>
      </w: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391 S.C. 249, 705 S.E.2d 65 (Ct.App.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was appellate counsel for Mr. Sanderson. I was not involved in the trial of the underlying case. Mr. Sanderson lost his job due to a force reduction during divorce litigation. The trial court imputed substantial income to Mr. Sanderson and set alimony and child support based on the imputed wage. I successfully </w:t>
      </w:r>
      <w:r w:rsidRPr="0009348B">
        <w:rPr>
          <w:rFonts w:eastAsia="Calibri"/>
          <w:color w:val="auto"/>
          <w:szCs w:val="22"/>
        </w:rPr>
        <w:lastRenderedPageBreak/>
        <w:t>challenged the amount of the imputed wage. The South Carolina Court of Appeals reversed and remanded the case to the Family Court. I continued my representation on remand and was successful in reducing the imputed annual wage from $64,000.00 to $15,072.00. I did not have the advantage of having tried the divorce case and several issues had not been preserved for appeal by trial counsel. This case was significant because, despite the significant limitations of the record, I was able to obtain substantial financial relief for my client.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Montgomery v. Montgomery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Op. No. 2019 MO 027 (S.C.Sup.Ct. filed May 29,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appellate counsel for Mrs. Montgomery. My client is the Respondent in Mr. Montgomery’s appeal of a Family Court temporary order. My role in this case began when Mr. Montgomery filed a Petition for Writ of Supersedeas seeking a stay of the Family Court’s temporary order requiring him to submit to a specific psychological test. Mr. Montgomery argued that the Family Court’s temporary order was unconstitutional. The Writ was granted over my client’s objection and portions of the temporary order were stayed pending appeal. Soon after the Writ was granted by the South Carolina Court of Appeals, the case was certified for review by the South Carolina Supreme Court. I was solely responsible for drafting the lengthy brief, drafting responses to two highly contested motions filed by the Appellant, arguing the case before the South Carolina Supreme Court and filing a post-hearing motion. I succeeded in defeating the two motions filed by the Appellant. My representation of Mrs. Montgomery was successful and Mr. Montgomery’s appeal was dismissed. The case was remanded to the Family Court with specific instructions from the Supreme Court. This case was significant because it involved a highly contested issue of great importance to Family Court practitioners. I found the issues involved in this case to be difficult and interesting. The subject of the appeal required me to expand my understanding of an area of the law that is not typically contested in divorce litigation.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w:t>
      </w:r>
      <w:r w:rsidRPr="0009348B">
        <w:rPr>
          <w:rFonts w:eastAsia="Calibri"/>
          <w:color w:val="auto"/>
          <w:szCs w:val="22"/>
        </w:rPr>
        <w:tab/>
        <w:t>Mrs. W v. Mr. 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In 2011, I was retained by a wife who suspected that her husband was committing adultery. Husband operated a successful government contract procurement business and the couple had a net worth of more than $7,000,000.00.  I was able to prove adultery after a lengthy out-of-state investigation. Late in the </w:t>
      </w:r>
      <w:r w:rsidRPr="0009348B">
        <w:rPr>
          <w:rFonts w:eastAsia="Calibri"/>
          <w:color w:val="auto"/>
          <w:szCs w:val="22"/>
        </w:rPr>
        <w:lastRenderedPageBreak/>
        <w:t xml:space="preserve">litigation, husband challenged the tax treatment of the support payments he was making to wife and I successfully defended the motion which confirmed that the payments were non-taxable to my client. I employed a certified public accountant and certified valuation analyst to value husband’s business and analyze wife’s need for alimony. A consulting CPA attended mediation to assist me in analyzing the tax consequences of property division scenarios and support arrangements. This case was significant because of the size of the marital estate, the tax issues and the business valuation. In addition to the property division, I negotiated an alimony award of $8,500.00 per month for my client and full reimbursement of her attorney fees and costs.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w:t>
      </w:r>
      <w:r w:rsidRPr="0009348B">
        <w:rPr>
          <w:rFonts w:eastAsia="Calibri"/>
          <w:color w:val="auto"/>
          <w:szCs w:val="22"/>
        </w:rPr>
        <w:tab/>
        <w:t xml:space="preserve">Mrs B v. Mr. B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represented Mrs. B in a highly contested divorce that involved a fault ground of divorce, an initial custody determination, my client’s request to relocate with the child to her home state of California and whether certain assets and debt was marital or non-marital in nature. I was sole trial counsel for Mrs. B. Discovery was extensive and I took more than twelve depositions of lay and expert witnesses. A guardian ad litem conducted an extensive investigation. After a four day trial where seventeen witnesses testified, three of whom were experts, I succeeded in achieving my client’s goal of obtaining sole custody and relocating to California where her extended family lived. I also prevailed on the property issues and my client received a substantial fee award. This case is significant because of the volume of discovery involved and the wide range of issues I had to be prepared to successfully litigate.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West’s account of five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McComb v. Conard</w:t>
      </w:r>
      <w:r w:rsidRPr="0009348B">
        <w:rPr>
          <w:rFonts w:eastAsia="Calibri"/>
          <w:color w:val="auto"/>
          <w:szCs w:val="22"/>
        </w:rPr>
        <w:t>, 394 S.C. 416, 715 S.E.2d 662 (Ct. App.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Sanderson v. Sanderson</w:t>
      </w:r>
      <w:r w:rsidRPr="0009348B">
        <w:rPr>
          <w:rFonts w:eastAsia="Calibri"/>
          <w:color w:val="auto"/>
          <w:szCs w:val="22"/>
        </w:rPr>
        <w:t>, 391 S.C. 249, 705 S.E. 2d 65 (Ct. App.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Montgomery v. Montgomery</w:t>
      </w:r>
      <w:r w:rsidRPr="0009348B">
        <w:rPr>
          <w:rFonts w:eastAsia="Calibri"/>
          <w:color w:val="auto"/>
          <w:szCs w:val="22"/>
        </w:rPr>
        <w:t>, Op. No. 2019 MO 027 (S.C.Sup.Ct. filed May 29,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Gordon v. Gordon</w:t>
      </w:r>
      <w:r w:rsidRPr="0009348B">
        <w:rPr>
          <w:rFonts w:eastAsia="Calibri"/>
          <w:color w:val="auto"/>
          <w:szCs w:val="22"/>
        </w:rPr>
        <w:t>, Op. No. 2017 UP 276 (Ct.App. filed July 5,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Boyce v. Nelson</w:t>
      </w:r>
      <w:r w:rsidRPr="0009348B">
        <w:rPr>
          <w:rFonts w:eastAsia="Calibri"/>
          <w:color w:val="auto"/>
          <w:szCs w:val="22"/>
        </w:rPr>
        <w:t>, Op. No. 2015 UP 420 (Ct.App. filed August 12, 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West reported that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Ms. West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Yes. I was a candidate for Family Court Judge, Eleventh Judicial Circuit, Seat 1 in the Spring of 2014. I was found qualified and nominated. I withdrew from the race on May 15, 2014.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West’s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Midlands Citizens Committee on Judicial Qualifications found Ms. West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with excellent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is married to Matthew Timothy Page.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reported that she was a member of the following bar and professional associations:</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South Carolina Bar Association (2000-present);</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Fellow, American Academy of Matrimonial Lawyers (2015-present);</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Certified Family Court Mediator (2006-present);</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 xml:space="preserve">South Carolina Bar Continuing Education Committee (2007-2008); </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 xml:space="preserve">Lexington County Bar Association (Member 2012-present; President 2014); </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 xml:space="preserve">South Carolina Association for Justice (2014-present); </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t xml:space="preserve">American Bar Association, Family Law Section (2012-present); </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jc w:val="left"/>
        <w:rPr>
          <w:color w:val="auto"/>
          <w:szCs w:val="22"/>
        </w:rPr>
      </w:pPr>
      <w:r w:rsidRPr="0009348B">
        <w:rPr>
          <w:color w:val="auto"/>
          <w:szCs w:val="22"/>
        </w:rPr>
        <w:lastRenderedPageBreak/>
        <w:t>South Carolina Woman Lawyers Association (2012-present); and</w:t>
      </w:r>
    </w:p>
    <w:p w:rsidR="0009348B" w:rsidRPr="0009348B" w:rsidRDefault="0009348B" w:rsidP="006607C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76" w:lineRule="auto"/>
        <w:ind w:left="1080"/>
        <w:contextualSpacing/>
        <w:jc w:val="left"/>
        <w:rPr>
          <w:color w:val="auto"/>
          <w:szCs w:val="22"/>
        </w:rPr>
      </w:pPr>
      <w:r w:rsidRPr="0009348B">
        <w:rPr>
          <w:color w:val="auto"/>
          <w:szCs w:val="22"/>
        </w:rPr>
        <w:t>South Carolina Bar House of Delegates (Delegate, Eleventh Judicial Circuit 2018-present).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West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09348B">
        <w:rPr>
          <w:rFonts w:eastAsia="Calibri"/>
          <w:color w:val="auto"/>
          <w:szCs w:val="22"/>
        </w:rPr>
        <w:t>(a)</w:t>
      </w:r>
      <w:r w:rsidRPr="0009348B">
        <w:rPr>
          <w:rFonts w:eastAsia="Calibri"/>
          <w:color w:val="auto"/>
          <w:szCs w:val="22"/>
        </w:rPr>
        <w:tab/>
      </w:r>
      <w:r w:rsidRPr="0009348B">
        <w:rPr>
          <w:rFonts w:eastAsia="Calibri"/>
          <w:color w:val="auto"/>
          <w:spacing w:val="-3"/>
          <w:szCs w:val="22"/>
        </w:rPr>
        <w:t>School Improvement Council, River Bluff High School (2018-present);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t>Secretary, River Bluff High School Choral Booster Club (2018-2019); and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t>The Leukemia &amp; Lymphoma Society Man &amp; Woman of the Year Campaign Leadership Committee (Chair 2018-2019; Member 2017-2018).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Ms. West further reported: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pacing w:val="-3"/>
          <w:szCs w:val="22"/>
        </w:rPr>
        <w:t xml:space="preserve">The sudden loss of my mother to injuries sustained in an automobile accident was an event that shaped my temperament and personality. When I was six years old, my father began raising my younger brother and me on his own. We were taught to be independent and to persevere. My father managed to provide us with stability despite the devastation we all experienced. When my father remarried, we formed a new family that proved to be as loving and stable as my first family. I have never considered my mother a “step” mother, but rather my “second” mother. She raised me as her own and modeled for me an exceptional work ethic. She taught me how to have a successful career and simultaneously provide a nurturing home for my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pacing w:val="-3"/>
          <w:szCs w:val="22"/>
        </w:rPr>
        <w:t xml:space="preserve">Because of these experiences, I developed the desire to work hard and I learned how to be calm and resilient when faced with difficult circumstances. These personality traits have served me well in my law practice and will undoubtedly be an asset to me if I am elected to serve in the judiciary.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 xml:space="preserve">The Commission commented that Mrs. West has vast experience in the Family Court, and is well regarded by her peers.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West qualified, and nominated her for election to 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bookmarkStart w:id="7" w:name="ALC"/>
      <w:bookmarkEnd w:id="7"/>
      <w:r w:rsidRPr="0009348B">
        <w:rPr>
          <w:rFonts w:eastAsia="Calibri"/>
          <w:b/>
          <w:bCs/>
          <w:color w:val="auto"/>
          <w:szCs w:val="22"/>
          <w:lang w:bidi="en-US"/>
        </w:rPr>
        <w:lastRenderedPageBreak/>
        <w:t>ADMINISTRATIVE LAW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r w:rsidRPr="0009348B">
        <w:rPr>
          <w:rFonts w:eastAsia="Calibri"/>
          <w:b/>
          <w:bCs/>
          <w:color w:val="auto"/>
          <w:szCs w:val="22"/>
          <w:lang w:bidi="en-US"/>
        </w:rPr>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 xml:space="preserve">The Honorable Harold W. (Bill) Funderburk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Administrative Law Court,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Funderburk meets the qualifications prescribed by law for judicial service as an Administrative Law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was born in 1949. He is 70 years old and a resident of Camden, South Carolina. Judge Funderburk provided in his application that he has been a resident of South Carolina for at least the immediate past five years and has been a licensed attorney in South Carolina since 1985.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Funderburk.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reported that he has not made any campaign expenditures.</w:t>
      </w:r>
      <w:r w:rsidRPr="0009348B">
        <w:rPr>
          <w:rFonts w:eastAsia="Calibri"/>
          <w:color w:val="auto"/>
          <w:szCs w:val="22"/>
          <w:highlight w:val="yellow"/>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Funderburk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I have presented on the ethical dangers of social media to the National Association of Unemployment Appellate Boards Annual Conference,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 xml:space="preserve">I have made presentations on South Carolina Unemployment Law and Practice at various CLE seminars and to employer groups.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I have participated in and led panels on employee/independent contractor issues and law at annual conferences of the National Association of Unemployment Appellate Boards.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Recently I have taught classes in fiction for the University of South Carolina in which I chose literature dealing with the idea of justice and the operation of law in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reported that 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“Independent Contractors, Temporary Workers: More Myth than Reality,” South Carolina Lawyer, 11 (January/February 2000): 15–19.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"Dracula and Vlad Tepes: Fictional and Historical Discontinuities in Character," 1 Journal of American Romanian Christian Literary Studies 116 (1980).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Ambition and Monomania: A Study of Moral Degeneration in the Plays of Christopher Marlowe, Dissertation: University of South Carolina, 1978.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Funderburk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Judge Funderburk did not indicate any evidence of a troubled financial status. Judge Funderburk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Funderburk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Funderburk reported that his last available rating by a legal rating organization, </w:t>
      </w:r>
      <w:r w:rsidRPr="0009348B">
        <w:rPr>
          <w:rFonts w:eastAsia="Calibri"/>
          <w:color w:val="auto"/>
          <w:szCs w:val="22"/>
          <w:u w:val="single"/>
        </w:rPr>
        <w:t>Martin-Hubbell</w:t>
      </w:r>
      <w:r w:rsidRPr="0009348B">
        <w:rPr>
          <w:rFonts w:eastAsia="Calibri"/>
          <w:color w:val="auto"/>
          <w:szCs w:val="22"/>
        </w:rPr>
        <w:t>, was BV Distinguished. 4.4 out of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reported the following military service: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Commissioned June 6, 1970; Active Duty, Sept. 1973-Dec. 1973, US. Army, Captain; Honorable Discharge, 21 August 1985 (Discharge Certificate Attached; DD214 not available.)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Judge Funderburk reported that he has never held public office other than judicial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was admitted to the South Carolina Bar in 1985.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1985-1987</w:t>
      </w:r>
      <w:r w:rsidRPr="0009348B">
        <w:rPr>
          <w:rFonts w:eastAsia="Calibri"/>
          <w:color w:val="auto"/>
          <w:szCs w:val="22"/>
        </w:rPr>
        <w:tab/>
        <w:t>Staff Attorney, S.C. Supreme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1987-1988</w:t>
      </w:r>
      <w:r w:rsidRPr="0009348B">
        <w:rPr>
          <w:rFonts w:eastAsia="Calibri"/>
          <w:color w:val="auto"/>
          <w:szCs w:val="22"/>
        </w:rPr>
        <w:tab/>
        <w:t>Associate Attorney, Harvey and Battey, P.A., Beaufort,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1988-1995</w:t>
      </w:r>
      <w:r w:rsidRPr="0009348B">
        <w:rPr>
          <w:rFonts w:eastAsia="Calibri"/>
          <w:color w:val="auto"/>
          <w:szCs w:val="22"/>
        </w:rPr>
        <w:tab/>
        <w:t>Staff Attorney, S.C. Employment Security Commission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1995-2010</w:t>
      </w:r>
      <w:r w:rsidRPr="0009348B">
        <w:rPr>
          <w:rFonts w:eastAsia="Calibri"/>
          <w:color w:val="auto"/>
          <w:szCs w:val="22"/>
        </w:rPr>
        <w:tab/>
        <w:t>General Counsel, S.C. Employment Security Commission, Dept. of Employment and Workforce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2012-2014</w:t>
      </w:r>
      <w:r w:rsidRPr="0009348B">
        <w:rPr>
          <w:rFonts w:eastAsia="Calibri"/>
          <w:color w:val="auto"/>
          <w:szCs w:val="22"/>
        </w:rPr>
        <w:tab/>
        <w:t>Semi-Retired, Represented guardians for GAL Office in Kershaw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2014-2015</w:t>
      </w:r>
      <w:r w:rsidRPr="0009348B">
        <w:rPr>
          <w:rFonts w:eastAsia="Calibri"/>
          <w:color w:val="auto"/>
          <w:szCs w:val="22"/>
        </w:rPr>
        <w:tab/>
        <w:t>Municipal Judge, Camden,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2015-Current</w:t>
      </w:r>
      <w:r w:rsidRPr="0009348B">
        <w:rPr>
          <w:rFonts w:eastAsia="Calibri"/>
          <w:color w:val="auto"/>
          <w:szCs w:val="22"/>
        </w:rPr>
        <w:tab/>
        <w:t>Judge, S.C. Administrative Law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provided that during the past five years prior to his service on the bench he most often served as co-counsel.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reported that 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2014-2015</w:t>
      </w:r>
      <w:r w:rsidRPr="0009348B">
        <w:rPr>
          <w:rFonts w:eastAsia="Calibri"/>
          <w:color w:val="auto"/>
          <w:szCs w:val="22"/>
        </w:rPr>
        <w:tab/>
        <w:t>Municipal Judge (Elected by City Counsel) The court’s jurisdiction was limited to Criminal Misdemeanors in the City limits.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2015- </w:t>
      </w:r>
      <w:r w:rsidRPr="0009348B">
        <w:rPr>
          <w:rFonts w:eastAsia="Calibri"/>
          <w:color w:val="auto"/>
          <w:szCs w:val="22"/>
        </w:rPr>
        <w:tab/>
      </w:r>
      <w:r w:rsidRPr="0009348B">
        <w:rPr>
          <w:rFonts w:eastAsia="Calibri"/>
          <w:color w:val="auto"/>
          <w:szCs w:val="22"/>
        </w:rPr>
        <w:tab/>
        <w:t>Judge (Elected by Legislature) The general jurisdiction is civil cases arising from State Agency decisions. Some are contested cases; others are appeals, depending on the decision process in the agency involved.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Funderburk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Funderburk’s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Midlands Citizens Committee on Judicial Qualifications found Judge Funderburk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“Very intelligent - Excellent qualifications!”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is married to Laurie Slade Funderburk. He has four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Funderburk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South Carolina Bar (Served on Publications sub-committee 1992-94).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Funderburk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 xml:space="preserve">Lyttleton Street United Methodist Church, Finance Committee, 2018-Present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Kershaw County Library Board of Trustees, 2011–2019, Secretary. I received a plaque, as did two others, when our terms ended.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Kershaw County Historical Society, Board of Trustees, 2006-2018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Congaree Land Trust, Board of Trustees, 2013-2018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Judge Funderburk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09348B">
        <w:rPr>
          <w:rFonts w:eastAsia="Calibri"/>
          <w:color w:val="auto"/>
          <w:szCs w:val="22"/>
        </w:rPr>
        <w:tab/>
        <w:t>The variety of what I have done and the jobs I have held brought me into contact with all kinds of people. These experiences have made me sensitive to the struggles people have and the difficulty some have in communicating with others. I have also been fortunate to have learned from some very bright teachers and to have worked with individuals who cared deeply about their jobs, the organizations that employed us and the people they served. I hope to continue to bring the skills I have learned and the insights as well as the examples of dedication and professionalism to which I have been exposed to my work. I understand the value of hard work and diligence. It is also important to be an active listener and to treat those who come into a courtroom with civility and respect. The best judges I have seen combine those characteristics with a humanity so genuine that even those ruled against know that they have been heard and understood. My goal is to earn that respect for both myself and the court system I represent.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Judge Funderburk’s tenure at the Administrative Law Court has been exemplary, and that his continued service on the bench will be an asset to the state.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lastRenderedPageBreak/>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Funderburk qualified, and nominated him for re-election to Administrative Law Court,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Deborah Brooks Durden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Administrative Law Court, Seat 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AND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Durden meets the qualifications prescribed by law for judicial service as an Administrative Law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was born in 1961. She is 58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Durden.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Durden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Durden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iCs/>
          <w:color w:val="auto"/>
          <w:szCs w:val="22"/>
        </w:rPr>
      </w:pPr>
      <w:r w:rsidRPr="0009348B">
        <w:rPr>
          <w:bCs/>
          <w:iCs/>
          <w:color w:val="auto"/>
          <w:szCs w:val="22"/>
        </w:rPr>
        <w:t>I lectured at the SC Bar “Bridge the Gap” programs for new lawyers giving an overview of practice before the Administrative Law Court from 2011-2016.</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iCs/>
          <w:color w:val="auto"/>
          <w:szCs w:val="22"/>
        </w:rPr>
      </w:pPr>
      <w:r w:rsidRPr="0009348B">
        <w:rPr>
          <w:bCs/>
          <w:iCs/>
          <w:color w:val="auto"/>
          <w:szCs w:val="22"/>
        </w:rPr>
        <w:t>I made presentations on the topics of accommodation taxes and bankruptcy sales in property valuation to judges attending the 2012 National Conference of State Tax Judges.</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iCs/>
          <w:color w:val="auto"/>
          <w:szCs w:val="22"/>
        </w:rPr>
      </w:pPr>
      <w:r w:rsidRPr="0009348B">
        <w:rPr>
          <w:bCs/>
          <w:iCs/>
          <w:color w:val="auto"/>
          <w:szCs w:val="22"/>
        </w:rPr>
        <w:t>I made a presentation on the topic of personal property valuation litigation to the 2010 Academy for County Auditors, Treasurers and Tax Collectors.</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rPr>
        <w:t>I taught training sessions for SCDOT staff on the effect of S.C. Act 114 of 2007 which restructured the agency.</w:t>
      </w:r>
      <w:r w:rsidRPr="0009348B">
        <w:rPr>
          <w:bCs/>
          <w:color w:val="auto"/>
          <w:szCs w:val="22"/>
        </w:rPr>
        <w:tab/>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rPr>
        <w:t>I lectured at a SC Bar Government Law Section CLE concerning state legislative action related to eminent domain law.</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rPr>
        <w:t>I lectured at a CLE hosted by the International Eminent Domain Institute on the topic of relocation assistance benefits, and how newly promulgated federal regulations would affect those benefits in the future.</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09348B" w:rsidRPr="0009348B" w:rsidRDefault="0009348B" w:rsidP="006607C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color w:val="auto"/>
          <w:szCs w:val="22"/>
        </w:rPr>
        <w:t>I taught a segment of a CLE for attorneys who handle SCDOT condemnation cases for SCDOT on the subject of FOIA and Discovery Requests and strategies for avoiding surprise at trial.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Durden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Durden did not indicate any evidence of a troubled financial status. Judge Durden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Durden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never held public office other than judicial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was admitted to the South Carolina Bar in 1992.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6607C9">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 1991-1992 -- Judicial Law Clerk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After graduation from USC law school and sitting for the South Carolina bar exam, I moved to Anchorage, Alaska where I served as law clerk to Alaska Superior Court Judge Karen Hunt </w:t>
      </w:r>
      <w:r w:rsidRPr="0009348B">
        <w:rPr>
          <w:rFonts w:eastAsia="Calibri"/>
          <w:color w:val="auto"/>
          <w:szCs w:val="22"/>
        </w:rPr>
        <w:lastRenderedPageBreak/>
        <w:t xml:space="preserve">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1993-1997 -- Private Practice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In 1994 my husband’s service commitment to the U.S. Air Force ended and I left Faulkner Banfield so that he and I could move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1997-2009 -- Government Service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w:t>
      </w:r>
      <w:r w:rsidRPr="0009348B">
        <w:rPr>
          <w:rFonts w:eastAsia="Calibri"/>
          <w:color w:val="auto"/>
          <w:szCs w:val="22"/>
        </w:rPr>
        <w:lastRenderedPageBreak/>
        <w:t xml:space="preserve">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 2009-Present -- Administrative Law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Since February 2009 I have served as a judge on the South Carolina Administrative Law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she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09348B">
        <w:rPr>
          <w:rFonts w:eastAsia="Calibri"/>
          <w:bCs/>
          <w:color w:val="auto"/>
          <w:szCs w:val="22"/>
        </w:rPr>
        <w:t xml:space="preserve">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Durden provided the following list of her most significant orders or opinions:</w:t>
      </w:r>
    </w:p>
    <w:p w:rsidR="0009348B" w:rsidRPr="0009348B" w:rsidRDefault="0009348B" w:rsidP="006607C9">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bCs/>
          <w:color w:val="auto"/>
          <w:szCs w:val="22"/>
          <w:u w:val="single"/>
        </w:rPr>
        <w:t>Emerson Electric Co. and Affiliates v. S.C. Department of Revenue</w:t>
      </w:r>
      <w:r w:rsidRPr="0009348B">
        <w:rPr>
          <w:bCs/>
          <w:color w:val="auto"/>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09348B" w:rsidRPr="0009348B" w:rsidRDefault="0009348B" w:rsidP="006607C9">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u w:val="single"/>
        </w:rPr>
        <w:t>Carolina Walk LLC and Serrus Carolina Walk, LLC v. Richland County Assesso</w:t>
      </w:r>
      <w:r w:rsidRPr="0009348B">
        <w:rPr>
          <w:bCs/>
          <w:color w:val="auto"/>
          <w:szCs w:val="22"/>
        </w:rPr>
        <w:t xml:space="preserve">r, reported at 2012 WL 529413; affirmed in unpublished opinion of the S. C. Supreme </w:t>
      </w:r>
      <w:r w:rsidRPr="0009348B">
        <w:rPr>
          <w:bCs/>
          <w:color w:val="auto"/>
          <w:szCs w:val="22"/>
        </w:rPr>
        <w:lastRenderedPageBreak/>
        <w:t>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09348B" w:rsidRPr="0009348B" w:rsidRDefault="0009348B" w:rsidP="006607C9">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09348B">
        <w:rPr>
          <w:bCs/>
          <w:color w:val="auto"/>
          <w:szCs w:val="22"/>
          <w:u w:val="single"/>
        </w:rPr>
        <w:t>Cellular Sales of South Carolina, LLC v. S.C. Department of Employment and Workforce</w:t>
      </w:r>
      <w:r w:rsidRPr="0009348B">
        <w:rPr>
          <w:bCs/>
          <w:color w:val="auto"/>
          <w:szCs w:val="22"/>
        </w:rPr>
        <w:t>, reported at 3013 WL 173705; affirmed in unpublished opinion by S.C. Court of Appeals at 2014 WL 2586885. Held sales representative and others</w:t>
      </w:r>
      <w:r w:rsidRPr="0009348B">
        <w:rPr>
          <w:b/>
          <w:bCs/>
          <w:color w:val="auto"/>
          <w:szCs w:val="22"/>
        </w:rPr>
        <w:t xml:space="preserve"> </w:t>
      </w:r>
      <w:r w:rsidRPr="0009348B">
        <w:rPr>
          <w:bCs/>
          <w:color w:val="auto"/>
          <w:szCs w:val="22"/>
        </w:rPr>
        <w:t>similarly situated were employees and not independent contractors.</w:t>
      </w:r>
    </w:p>
    <w:p w:rsidR="0009348B" w:rsidRPr="0009348B" w:rsidRDefault="0009348B" w:rsidP="006607C9">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Torrence v. S. C. Department of Corrections</w:t>
      </w:r>
      <w:r w:rsidRPr="0009348B">
        <w:rPr>
          <w:color w:val="auto"/>
          <w:szCs w:val="22"/>
        </w:rPr>
        <w:t xml:space="preserve">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09348B" w:rsidRPr="0009348B" w:rsidRDefault="0009348B" w:rsidP="006607C9">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u w:val="single"/>
        </w:rPr>
        <w:t>Five Points Roost v. S.C. Department of Revenue</w:t>
      </w:r>
      <w:r w:rsidRPr="0009348B">
        <w:rPr>
          <w:color w:val="auto"/>
          <w:szCs w:val="22"/>
        </w:rPr>
        <w:t xml:space="preserve"> reported at 2018 WL 1724696; </w:t>
      </w:r>
      <w:r w:rsidRPr="0009348B">
        <w:rPr>
          <w:color w:val="auto"/>
          <w:szCs w:val="22"/>
        </w:rPr>
        <w:br/>
        <w:t>Denied Liquor by the drink license where proposed business would strain law enforcement resources and is not primarily and substantially engaged in the preparation and serving of meals.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Judge Durden has reported no other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ran, unsuccessfully, for a seat on the Administrative Law Court in 2006. I was found qualified and nominated by the Judicial Merit Selection Commission, but withdrew from the race prior to the election in the General Assembly.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Durden’s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Midlands Citizens Committee on Judicial Qualifications found Judge Durden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“Excellent candidate!”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is married to Wiley Kevin Durden.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reported that she was a member of the following bar and professional associations:</w:t>
      </w:r>
    </w:p>
    <w:p w:rsidR="0009348B" w:rsidRPr="0009348B" w:rsidRDefault="0009348B" w:rsidP="006607C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Association</w:t>
      </w:r>
    </w:p>
    <w:p w:rsidR="0009348B" w:rsidRPr="0009348B" w:rsidRDefault="0009348B" w:rsidP="006607C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Women Lawyers Association</w:t>
      </w:r>
    </w:p>
    <w:p w:rsidR="0009348B" w:rsidRPr="0009348B" w:rsidRDefault="0009348B" w:rsidP="006607C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Richland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Durden provided that she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Trenholm Road United Methodist Church, Hope Class President, Youth Core Team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highlight w:val="green"/>
        </w:rPr>
      </w:pPr>
      <w:r w:rsidRPr="0009348B">
        <w:rPr>
          <w:rFonts w:eastAsia="Calibri"/>
          <w:color w:val="auto"/>
          <w:szCs w:val="22"/>
        </w:rPr>
        <w:tab/>
        <w:t xml:space="preserve">The Commission noted that Judge Durden has an outstanding reputation as a jurist, and it appreciates her service on the Administrative Law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Durden qualified, and nominated her for re-election to Administrative Law Court, Seat 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bookmarkStart w:id="8" w:name="MIE"/>
      <w:bookmarkEnd w:id="8"/>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bookmarkStart w:id="9" w:name="QBNN"/>
      <w:bookmarkEnd w:id="9"/>
      <w:r w:rsidRPr="0009348B">
        <w:rPr>
          <w:rFonts w:eastAsia="Calibri"/>
          <w:b/>
          <w:color w:val="auto"/>
          <w:szCs w:val="22"/>
        </w:rPr>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Erin E. Bailey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jc w:val="center"/>
        <w:rPr>
          <w:rFonts w:eastAsia="Calibri"/>
          <w:b/>
          <w:color w:val="auto"/>
          <w:szCs w:val="22"/>
        </w:rPr>
      </w:pPr>
      <w:r w:rsidRPr="0009348B">
        <w:rPr>
          <w:rFonts w:eastAsia="Calibri"/>
          <w:b/>
          <w:color w:val="auto"/>
          <w:szCs w:val="22"/>
        </w:rPr>
        <w:t>Commission’s Findings: 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 xml:space="preserve">Based on the Commission’s investigation, Ms. Bailey meets the qualifications prescribed by law for judicial service as a Circuit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Bailey was born in 1980. She is 39 years old and a resident of Mt. Pleasant, South Carolina. Ms. Bailey provided in her application that she has been a resident of South Carolina for at least the immediate past five years and has been a licensed attorney in South Carolina since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Commission’s investigation did not reveal any evidence of unethical conduct by Ms. Bailey.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Bailey demonstrated an understanding of the Canons of Judicial Conduct and other ethical considerations important to judges, particularly in the areas of ex parte communications, acceptance of gifts and ordinary hospitality, and recusal.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Bailey reported that she has not made any campaign expenditures.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testified that she has not:</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received the pledge of any legislator prior to screening;</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been offered a conditional pledge of support by a legislator;</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 xml:space="preserve">Professional and Academic Ability: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found Ms. Bailey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reported that she has taught the following law-related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lastRenderedPageBreak/>
        <w:t>Winter 2012-co-led a small group at the Prosecutors Bootcamp program, sponsored by the South Carolina Commission on Prosecution Coordination.</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February 5, 2016, Panel member for a round table discussion at the Criminal Law 101 seminar sponsored by the South Carolina Association of Criminal Defense Lawyers.</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January 19, 2018, Course planner and moderator for Criminal Law Part 1 section of the South Carolina Bar Convention.</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January 19, 2018, Course planner, moderator, and presenter for Criminal Law Part 2 section of the South Carolina Bar Convention. This section was both a continuing legal and continuing judicial education program. Presented on social media and its potential use and admissibility as evidence in the courtroom.</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August 2018, Presented to the Family Court section of the South Carolina Association for Justice at their Annual Convention on Dealing with Family Court cases when there is a companion criminal case.</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Volunteer coach of Mock Trial Competition Team at Academic Magnet High School, 2007-2008.</w:t>
      </w:r>
    </w:p>
    <w:p w:rsidR="0009348B" w:rsidRPr="0009348B" w:rsidRDefault="0009348B" w:rsidP="006607C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Volunteer speaker to Mock Trial Competition Team at Georgetown School for Arts and Sciences,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reported that she has not published any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Commission’s investigation of Ms. Bailey did not reveal evidence of any founded grievances of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Commission’s investigation of Ms. Bailey did not indicate any evidence of a troubled financial status. Ms. Bailey has handled her financial affairs responsibly.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also noted that Ms. Bailey was punctual and attentive in her dealings with the Commission, and the </w:t>
      </w:r>
      <w:r w:rsidRPr="0009348B">
        <w:rPr>
          <w:color w:val="auto"/>
          <w:szCs w:val="22"/>
        </w:rPr>
        <w:lastRenderedPageBreak/>
        <w:t>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 xml:space="preserve">Reputation: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reported that she is rated by the following legal rating organizations:</w:t>
      </w:r>
    </w:p>
    <w:p w:rsidR="0009348B" w:rsidRPr="0009348B" w:rsidRDefault="0009348B" w:rsidP="006607C9">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Received the AV Preeminent rating from Martindale-Hubbell in 2012, and has maintained it every year since.</w:t>
      </w:r>
    </w:p>
    <w:p w:rsidR="0009348B" w:rsidRPr="0009348B" w:rsidRDefault="0009348B" w:rsidP="006607C9">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Invited to join the National Trial Lawyers 40 under 40 in the area of Criminal Defense in 2019.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 xml:space="preserve">Physical Health: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 xml:space="preserve">Mental Stability: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was admitted to the South Carolina Bar in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She gave the following account of her legal experiences since graduation from law school:</w:t>
      </w:r>
    </w:p>
    <w:p w:rsidR="0009348B" w:rsidRPr="0009348B" w:rsidRDefault="0009348B" w:rsidP="006607C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Temporary Law Clerk, Special Project, Administrative Law Court (September 2007-February 2008). I created materials for the general public describing the function and process of the Administrative law court.</w:t>
      </w:r>
    </w:p>
    <w:p w:rsidR="0009348B" w:rsidRPr="0009348B" w:rsidRDefault="0009348B" w:rsidP="006607C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Law Clerk, The Honorable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judgement for sufficiency in documentation. </w:t>
      </w:r>
    </w:p>
    <w:p w:rsidR="0009348B" w:rsidRPr="0009348B" w:rsidRDefault="0009348B" w:rsidP="006607C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Assistant Solicitor, Fifteenth Circuit, Georgetown office (August 2009-August 2012). Handled a variety of General </w:t>
      </w:r>
      <w:r w:rsidRPr="0009348B">
        <w:rPr>
          <w:color w:val="auto"/>
          <w:szCs w:val="22"/>
        </w:rPr>
        <w:lastRenderedPageBreak/>
        <w:t>Sessions cases, including a wide range of issues ranging from DUI to Murder. My case load varied from 200-600 warrants at a time.</w:t>
      </w:r>
    </w:p>
    <w:p w:rsidR="0009348B" w:rsidRPr="0009348B" w:rsidRDefault="0009348B" w:rsidP="006607C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09348B" w:rsidRPr="0009348B" w:rsidRDefault="0009348B" w:rsidP="006607C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recently hired an associate to assist me in all of these matters. I am solely responsible for the administrative and financial management of this firm, including the trust account.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Bailey further reported regarding her experience with criminal and civil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a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I also regularly appear in magistrate and municipal courts in multiple jurisdictions in South Carolina. I have tried six cases before juries in the lower courts.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As Judge Hyman’s law clerk, I became well versed in the minimum and maximum sentences under South Carolina law. I also drafted jury charges and verdict forms for thirty-seven terms of General Sessions Court in eight different counties.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w:t>
      </w:r>
      <w:r w:rsidRPr="0009348B">
        <w:rPr>
          <w:rFonts w:eastAsia="Calibri"/>
          <w:color w:val="auto"/>
          <w:szCs w:val="22"/>
        </w:rPr>
        <w:lastRenderedPageBreak/>
        <w:t xml:space="preserve">mediation that successfully resolved the case. I represented a client at a Post-Conviction Relief bench trial in Common Pleas Court before a Circuit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have represented plaintiffs who have been injured as a result of negligent premise owners and automobile collisions in their claims with insurance companies.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Court, resulting in three jury trials and numerous bench trials and damages hearings.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the frequency of her court appearances during the last five years as follows:</w:t>
      </w:r>
    </w:p>
    <w:p w:rsidR="0009348B" w:rsidRPr="0009348B" w:rsidRDefault="0009348B" w:rsidP="006607C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Federal: 0%</w:t>
      </w:r>
    </w:p>
    <w:p w:rsidR="0009348B" w:rsidRPr="0009348B" w:rsidRDefault="0009348B" w:rsidP="006607C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State: 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the percentage of her practice involving civil, criminal, domestic and other matters during the last five years as follows:</w:t>
      </w:r>
    </w:p>
    <w:p w:rsidR="0009348B" w:rsidRPr="0009348B" w:rsidRDefault="0009348B" w:rsidP="006607C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Civil: 25%</w:t>
      </w:r>
    </w:p>
    <w:p w:rsidR="0009348B" w:rsidRPr="0009348B" w:rsidRDefault="0009348B" w:rsidP="006607C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Criminal: 70%</w:t>
      </w:r>
    </w:p>
    <w:p w:rsidR="0009348B" w:rsidRPr="0009348B" w:rsidRDefault="0009348B" w:rsidP="006607C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Domestic: 0%</w:t>
      </w:r>
    </w:p>
    <w:p w:rsidR="0009348B" w:rsidRPr="0009348B" w:rsidRDefault="0009348B" w:rsidP="006607C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Other: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reported the percentage of her practice in trial court during the last five years as follows:</w:t>
      </w:r>
    </w:p>
    <w:p w:rsidR="0009348B" w:rsidRPr="0009348B" w:rsidRDefault="0009348B" w:rsidP="006607C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Jury: 15%</w:t>
      </w:r>
    </w:p>
    <w:p w:rsidR="0009348B" w:rsidRPr="0009348B" w:rsidRDefault="0009348B" w:rsidP="006607C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Non-jury: 85%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Ms. Bailey provided that she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following is Ms. Bailey’s account of her five most significant litigated matters:</w:t>
      </w:r>
    </w:p>
    <w:p w:rsidR="0009348B" w:rsidRPr="0009348B" w:rsidRDefault="0009348B" w:rsidP="006607C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u w:val="single"/>
        </w:rPr>
        <w:t>State v. Deterris Bellamy</w:t>
      </w:r>
      <w:r w:rsidRPr="0009348B">
        <w:rPr>
          <w:color w:val="auto"/>
          <w:szCs w:val="22"/>
        </w:rPr>
        <w:t xml:space="preserve">, 2015-GS-26-0250, 2016-GS-26-00343 (S.C. Cir. Ct. Feb. 15, 2018). I served as sole counsel for the Defendant at this murder trial in Horry County. The trial lasted 4 days. I successfully argued a </w:t>
      </w:r>
      <w:r w:rsidRPr="0009348B">
        <w:rPr>
          <w:color w:val="auto"/>
          <w:szCs w:val="22"/>
          <w:u w:val="single"/>
        </w:rPr>
        <w:t>Batson</w:t>
      </w:r>
      <w:r w:rsidRPr="0009348B">
        <w:rPr>
          <w:color w:val="auto"/>
          <w:szCs w:val="22"/>
        </w:rPr>
        <w:t xml:space="preserve"> Motion, requiring that the jury be re-drawn. I successfully argued a </w:t>
      </w:r>
      <w:r w:rsidRPr="0009348B">
        <w:rPr>
          <w:color w:val="auto"/>
          <w:szCs w:val="22"/>
          <w:u w:val="single"/>
        </w:rPr>
        <w:t>Jackson v. Denmo</w:t>
      </w:r>
      <w:r w:rsidRPr="0009348B">
        <w:rPr>
          <w:color w:val="auto"/>
          <w:szCs w:val="22"/>
        </w:rPr>
        <w:t xml:space="preserve"> motion, requiring that portions of my client’s statements be excluded. I secured a not guilty verdict for my client. </w:t>
      </w:r>
    </w:p>
    <w:p w:rsidR="0009348B" w:rsidRPr="0009348B" w:rsidRDefault="0009348B" w:rsidP="006607C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u w:val="single"/>
        </w:rPr>
        <w:t>State v. Terron Dizzley</w:t>
      </w:r>
      <w:r w:rsidRPr="0009348B">
        <w:rPr>
          <w:color w:val="auto"/>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09348B" w:rsidRPr="0009348B" w:rsidRDefault="0009348B" w:rsidP="006607C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u w:val="single"/>
        </w:rPr>
        <w:t>State v. Rondell Carter</w:t>
      </w:r>
      <w:r w:rsidRPr="0009348B">
        <w:rPr>
          <w:color w:val="auto"/>
          <w:szCs w:val="22"/>
        </w:rPr>
        <w:t xml:space="preserve">, 2009-GS-22-00557, 2009-GS-22-00556, 2009-GS-22-00560, 2009-GS-22-00561, 2011-GS-22-00645 (S.C. Cir. Ct. Jun. 29, 2011), </w:t>
      </w:r>
      <w:r w:rsidRPr="0009348B">
        <w:rPr>
          <w:color w:val="auto"/>
          <w:szCs w:val="22"/>
          <w:u w:val="single"/>
        </w:rPr>
        <w:t>aff’d</w:t>
      </w:r>
      <w:r w:rsidRPr="0009348B">
        <w:rPr>
          <w:color w:val="auto"/>
          <w:szCs w:val="22"/>
        </w:rPr>
        <w:t xml:space="preserve"> </w:t>
      </w:r>
      <w:r w:rsidRPr="0009348B">
        <w:rPr>
          <w:color w:val="auto"/>
          <w:szCs w:val="22"/>
          <w:u w:val="single"/>
        </w:rPr>
        <w:t>State v. Rondell Carter</w:t>
      </w:r>
      <w:r w:rsidRPr="0009348B">
        <w:rPr>
          <w:color w:val="auto"/>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out state’s “two strikes” law. Mr. Carter was convicted after a 3 day jury trial and is serving a sentence of Life Without Parole. </w:t>
      </w:r>
    </w:p>
    <w:p w:rsidR="0009348B" w:rsidRPr="0009348B" w:rsidRDefault="0009348B" w:rsidP="006607C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u w:val="single"/>
        </w:rPr>
        <w:t>State v. Tamar Bryant</w:t>
      </w:r>
      <w:r w:rsidRPr="0009348B">
        <w:rPr>
          <w:color w:val="auto"/>
          <w:szCs w:val="22"/>
        </w:rPr>
        <w:t xml:space="preserve">, 2011-GS-22-00495 (S.C. Cir. Ct. Mar. 13, 2013), </w:t>
      </w:r>
      <w:r w:rsidRPr="0009348B">
        <w:rPr>
          <w:color w:val="auto"/>
          <w:szCs w:val="22"/>
          <w:u w:val="single"/>
        </w:rPr>
        <w:t>aff’d</w:t>
      </w:r>
      <w:r w:rsidRPr="0009348B">
        <w:rPr>
          <w:color w:val="auto"/>
          <w:szCs w:val="22"/>
        </w:rPr>
        <w:t xml:space="preserve"> </w:t>
      </w:r>
      <w:r w:rsidRPr="0009348B">
        <w:rPr>
          <w:color w:val="auto"/>
          <w:szCs w:val="22"/>
          <w:u w:val="single"/>
        </w:rPr>
        <w:t>State v. Tamar Bryant</w:t>
      </w:r>
      <w:r w:rsidRPr="0009348B">
        <w:rPr>
          <w:color w:val="auto"/>
          <w:szCs w:val="22"/>
        </w:rPr>
        <w:t>, Op. No. 2014-</w:t>
      </w:r>
      <w:r w:rsidRPr="0009348B">
        <w:rPr>
          <w:color w:val="auto"/>
          <w:szCs w:val="22"/>
        </w:rPr>
        <w:lastRenderedPageBreak/>
        <w:t>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w:t>
      </w:r>
    </w:p>
    <w:p w:rsidR="0009348B" w:rsidRPr="0009348B" w:rsidRDefault="0009348B" w:rsidP="006607C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u w:val="single"/>
        </w:rPr>
        <w:t>State v. Eric Perry</w:t>
      </w:r>
      <w:r w:rsidRPr="0009348B">
        <w:rPr>
          <w:color w:val="auto"/>
          <w:szCs w:val="22"/>
        </w:rPr>
        <w:t>, 2017-GS-22-01104, 2017-GS-22-01105 (S.C. Cir. Ct. July 22, 2019). I served as sole counsel for the Defendant in this Murder and Arson case. This was a very high profile case as it involved the live streaming of a boat chase in Murrels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Bailey’s account of a civil appeal that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u w:val="single"/>
        </w:rPr>
        <w:t>Jimmy Richardson v. Michael Hatten</w:t>
      </w:r>
      <w:r w:rsidRPr="0009348B">
        <w:rPr>
          <w:rFonts w:eastAsia="Calibri"/>
          <w:color w:val="auto"/>
          <w:szCs w:val="22"/>
        </w:rPr>
        <w:t>, 2018-UP-316 (S.C. Ct. App. July, 11,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following is Ms. Bailey’s account of a criminal appeal that she has personally handled: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u w:val="single"/>
        </w:rPr>
        <w:t>The State v. Daemon M. Crim</w:t>
      </w:r>
      <w:r w:rsidRPr="0009348B">
        <w:rPr>
          <w:color w:val="auto"/>
          <w:szCs w:val="22"/>
        </w:rPr>
        <w:t>, 2018-001915 (S.C. Ct. App. Pending).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believes that Ms. Bailey’s temperament would be excellent.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09348B">
        <w:rPr>
          <w:color w:val="auto"/>
          <w:szCs w:val="22"/>
          <w:u w:val="single"/>
        </w:rPr>
        <w:t xml:space="preserve">Miscellaneous: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Lowcountry Citizens Committee on Judicial Qualifications reported that Ms. Bailey is “Well Qualified” in the evaluative criteria of ethical fitness, character, reputation, experience, and judicial temperament; and “Qualified” in the evaluative criteria of constitutional qualifications, professional and academic ability, physical health, and mental stability. The committee also stated, “Qualified-could benefit from more civil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Ms. Bailey is married to David Hoyle. She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Bailey provided that she was a member of the following bar associations and professional associations:</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Georgetown County Bar Association, Member (2009-present).</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South Carolina Association of Criminal Defense Lawyers, Member (2016-present).</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South Carolina Association for Justice, Member (2016-present).</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South Carolina Women Lawyers Association, Member (2009-present).</w:t>
      </w:r>
    </w:p>
    <w:p w:rsidR="0009348B" w:rsidRPr="0009348B" w:rsidRDefault="0009348B" w:rsidP="006607C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Council of Parent Attorneys and Advocates, Member (2016-Present).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provided that she was a member of the following civic, charitable, educational, social, or fraternal organizations:</w:t>
      </w:r>
    </w:p>
    <w:p w:rsidR="0009348B" w:rsidRPr="0009348B" w:rsidRDefault="0009348B" w:rsidP="006607C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St. Stephen’s Episcopal Church. Member, 2008-present. Chair, Rector Search Committee, 2016-2017. Vestry Member, 2009-2011.</w:t>
      </w:r>
    </w:p>
    <w:p w:rsidR="0009348B" w:rsidRPr="0009348B" w:rsidRDefault="0009348B" w:rsidP="006607C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 xml:space="preserve">The Episcopal Church in South Carolina. Member, Standing Committee, 2013-2016. Member, Constitutions and Cannons Committee, 2018-Present.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Bailey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While I live in North Mount Pleasant, my intention is to keep this At-Large seat in the Fifteenth Circuit, if elected. The Fifteenth Circuit, which contains the Grand Strand, needs to have three Judges available to continue to meet the needs of two very busy courthouses. If elected, I would maintain my chambers in the Fifteenth Circuit, which is where I have practiced my entire career.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As I have spent my days in busy courtrooms for the last 12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w:t>
      </w:r>
      <w:r w:rsidRPr="0009348B">
        <w:rPr>
          <w:rFonts w:eastAsia="Calibri"/>
          <w:color w:val="auto"/>
          <w:szCs w:val="22"/>
        </w:rPr>
        <w:lastRenderedPageBreak/>
        <w:t xml:space="preserve">Judicial system is essential to our functioning Democracy, and adherence to the rule of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As Chief Justice John Roberts so eloquently said, in his opening statement during his nomination hearings before the United States Senate Judiciary Committee: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ight="720"/>
        <w:rPr>
          <w:rFonts w:eastAsia="Calibri"/>
          <w:color w:val="auto"/>
          <w:szCs w:val="22"/>
        </w:rPr>
      </w:pPr>
      <w:r w:rsidRPr="0009348B">
        <w:rPr>
          <w:rFonts w:eastAsia="Calibri"/>
          <w:color w:val="auto"/>
          <w:szCs w:val="22"/>
        </w:rPr>
        <w:t>Judges and justices are servants of the law, not the other way around.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Confirmation Hearing on the Nomination of John G. Roberts, Jr. to be Chief Justice of the United States, 109th Cong. 55-56 (2005) (statement of nominee, John G. Roberts, Jr.).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do not intend to be a Judge who lectures or gives long speeches. I believe that a Judge cedes the floor to the lawyers when they seek election to the other side of the bench.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commented that Ms. Bailey has a great reputation and noted her very impressive BallotBox responses.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09348B">
        <w:rPr>
          <w:color w:val="auto"/>
          <w:szCs w:val="22"/>
          <w:u w:val="single"/>
        </w:rPr>
        <w:t xml:space="preserve">Conclusion: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Bailey qualified, but did not nominate her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The Honorable Joe M. Crosby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Judge Crosby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was born in 1969. He is 50 years old and a resident of Pawleys Island, South Carolina. Judge Crosby provided in his application that he has been a resident of South Carolina for at least the immediate past five years and has been a licensed attorney in South Carolina since 1994.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Judge Crosby.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Crosby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Judge Crosby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not taught or lectured at any bar association conferences, educational institutions, or continuing legal or judicial education programs.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Crosby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Judge Crosby did not indicate any evidence of a troubled financial status. Judge Crosby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Judge Crosby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Crosby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held the following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Georgetown County School Board from 2000 until 2007. He was a member from 2000-2004 and Chairman from 2004 until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was admitted to the South Carolina Bar in 1994.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highlight w:val="yellow"/>
        </w:rPr>
      </w:pPr>
      <w:r w:rsidRPr="0009348B">
        <w:rPr>
          <w:rFonts w:eastAsia="Calibri"/>
          <w:color w:val="auto"/>
          <w:szCs w:val="22"/>
        </w:rPr>
        <w:t>After graduation I worked as a law clerk for the Honorable David H. Maring, Sr., Circuit Court Judge, 15</w:t>
      </w:r>
      <w:r w:rsidRPr="0009348B">
        <w:rPr>
          <w:rFonts w:eastAsia="Calibri"/>
          <w:color w:val="auto"/>
          <w:szCs w:val="22"/>
          <w:vertAlign w:val="superscript"/>
        </w:rPr>
        <w:t>th</w:t>
      </w:r>
      <w:r w:rsidRPr="0009348B">
        <w:rPr>
          <w:rFonts w:eastAsia="Calibri"/>
          <w:color w:val="auto"/>
          <w:szCs w:val="22"/>
        </w:rPr>
        <w:t xml:space="preserve"> Judicial Circuit from 1994-1995. I was married in August of 1995 and moved to Charleston to join my wife who was employed in the 9</w:t>
      </w:r>
      <w:r w:rsidRPr="0009348B">
        <w:rPr>
          <w:rFonts w:eastAsia="Calibri"/>
          <w:color w:val="auto"/>
          <w:szCs w:val="22"/>
          <w:vertAlign w:val="superscript"/>
        </w:rPr>
        <w:t>th</w:t>
      </w:r>
      <w:r w:rsidRPr="0009348B">
        <w:rPr>
          <w:rFonts w:eastAsia="Calibri"/>
          <w:color w:val="auto"/>
          <w:szCs w:val="22"/>
        </w:rPr>
        <w:t xml:space="preserve"> Circuit Solicitor’s Office. I worked for the Anastopoulo Law Firm in Charleston for seven months in a personal injury practice after which I moved to Smith, Cox and Associates and worked there until November 1996 in a business-focused practice. In November 1996 my wife and I returned to Georgetown, South Carolina. I began work as an Associate for William Stuart Duncan in a plaintiff’s practice in which I was referred all Family Court cases. I continued in this capacity until 2000 when we moved the practice and we became Duncan and Crosby, P.A. In 2004 Robert Maring joined as a partner so we became Duncan, Crosby and Maring. LLC. Since 1996 my court practice has expanded. It has changed in that the nature of the family </w:t>
      </w:r>
      <w:r w:rsidRPr="0009348B">
        <w:rPr>
          <w:rFonts w:eastAsia="Calibri"/>
          <w:color w:val="auto"/>
          <w:szCs w:val="22"/>
        </w:rPr>
        <w:lastRenderedPageBreak/>
        <w:t>court cases I take are more complex and the criminal cases are more challenging. I have been involved in federal litigation on issues ranging from the Fair Labor Standards Act to, social security to religious freedom. In 2007 my wife and I formed the Crosby Law Firm. We have been in a general practice since that time. And we are both responsible for managing our trust account and the practice as a whole. The Crosby Law Firm practices extensively in Circuit Court, Family Court and Magistrate’s Court.</w:t>
      </w:r>
      <w:r w:rsidRPr="0009348B">
        <w:rPr>
          <w:rFonts w:eastAsia="Calibri"/>
          <w:color w:val="auto"/>
          <w:szCs w:val="22"/>
          <w:highlight w:val="yellow"/>
        </w:rPr>
        <w:t xml:space="preser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further reported regarding his experience with the Circuit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criminal representation has been limited to an occasional client that needs assistance got a variety of issues. I have recently represented a client against fraud charges. I have also represented a client in General sessions for illegal substance charges and another General Sessions charge regarding a plea agreement from more substantial charges. These were all General Sessions charges that required me to review documents consider pleas offers and make recommendations regarding potential outcomes to clients. I have numerous appearances for city and magistrate level cases. These are generally DUI cases ranging from Georgetown to Horry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civil trial experience is largely focused by the fact I am a Master–in-Equity and Special Circuit Court Judge and have been for over 10 years. While representing defendants, I have taken a construction case to trial, although it was settled. I have also represented Property Owners’ Association in a variety of issues. I secured judgements on behalf of property owners in commercial leases cases and private property owners in boundary disputes. I am also fortunate enough to be able represent injured parties in car accident cases.  All of these cases involve procedural maneuvering and discovery is required in all of these cases.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These experiences, in addition to the actual experience on the bench handling trial and post-trial motions, has prepared me for becoming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Judge Crosby reported the frequency of his court appearances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the percentage of his practice involving civil, criminal, domestic and other matters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25%;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25%;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40%;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Judge Crosby reported the percentage of his practice in trial court prior to his service on the bench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25%;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75%.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provided that during the past five years prior to his service on the bench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Judge Crosby’s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Fredrick Herman v. The State of South Carolina</w:t>
      </w:r>
      <w:r w:rsidRPr="0009348B">
        <w:rPr>
          <w:rFonts w:eastAsia="Calibri"/>
          <w:color w:val="auto"/>
          <w:szCs w:val="22"/>
        </w:rPr>
        <w:t xml:space="preserve">; retained PCR. I successfully pursued a post-conviction relief for a client which resulted in a greatly reduced sentence: twenty-five years to four. The Attorney General’s Office consented to resentencing.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McEntire v. Mooregard</w:t>
      </w:r>
      <w:r w:rsidRPr="0009348B">
        <w:rPr>
          <w:rFonts w:eastAsia="Calibri"/>
          <w:color w:val="auto"/>
          <w:szCs w:val="22"/>
        </w:rPr>
        <w:t xml:space="preserve"> </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bCs/>
          <w:color w:val="auto"/>
          <w:szCs w:val="22"/>
        </w:rPr>
        <w:t>C/A # 98-CP-22-736;</w:t>
      </w:r>
      <w:r w:rsidRPr="0009348B">
        <w:rPr>
          <w:rFonts w:eastAsia="Calibri"/>
          <w:b/>
          <w:bCs/>
          <w:color w:val="auto"/>
          <w:szCs w:val="22"/>
        </w:rPr>
        <w:t xml:space="preserve"> </w:t>
      </w:r>
      <w:r w:rsidRPr="0009348B">
        <w:rPr>
          <w:rFonts w:eastAsia="Calibri"/>
          <w:color w:val="auto"/>
          <w:szCs w:val="22"/>
        </w:rPr>
        <w:t>353 S.C. 629, 578 S.E.2d 746 South Carolina Court of Appeals, March 17, 2003. We were awarded a new trial based on the Thirteenth Juror Doctrine and prevailed on appeal. The case settled after the trial judge was affirmed by the South Carolina Court of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(c) Representing the volunteer Guardian </w:t>
      </w:r>
      <w:r w:rsidRPr="0009348B">
        <w:rPr>
          <w:rFonts w:eastAsia="Calibri"/>
          <w:i/>
          <w:iCs/>
          <w:color w:val="auto"/>
          <w:szCs w:val="22"/>
        </w:rPr>
        <w:t>ad litem</w:t>
      </w:r>
      <w:r w:rsidRPr="0009348B">
        <w:rPr>
          <w:rFonts w:eastAsia="Calibri"/>
          <w:color w:val="auto"/>
          <w:szCs w:val="22"/>
        </w:rPr>
        <w:t xml:space="preserve"> program. Because they involve children, many of my most significant matters are the hundreds of cases I have handled as attorney for the Georgetown Volunteer Guardian </w:t>
      </w:r>
      <w:r w:rsidRPr="0009348B">
        <w:rPr>
          <w:rFonts w:eastAsia="Calibri"/>
          <w:i/>
          <w:iCs/>
          <w:color w:val="auto"/>
          <w:szCs w:val="22"/>
        </w:rPr>
        <w:t>ad litem</w:t>
      </w:r>
      <w:r w:rsidRPr="0009348B">
        <w:rPr>
          <w:rFonts w:eastAsia="Calibri"/>
          <w:color w:val="auto"/>
          <w:szCs w:val="22"/>
        </w:rPr>
        <w:t xml:space="preserve"> program. These cases have involved litigating on behalf of abused and neglected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lastRenderedPageBreak/>
        <w:t xml:space="preserve">(d) </w:t>
      </w:r>
      <w:r w:rsidRPr="0009348B">
        <w:rPr>
          <w:rFonts w:eastAsia="Calibri"/>
          <w:color w:val="auto"/>
          <w:szCs w:val="22"/>
          <w:u w:val="single"/>
        </w:rPr>
        <w:t>Dept of Social Services v. Murray</w:t>
      </w:r>
      <w:r w:rsidRPr="0009348B">
        <w:rPr>
          <w:rFonts w:eastAsia="Calibri"/>
          <w:color w:val="auto"/>
          <w:szCs w:val="22"/>
        </w:rPr>
        <w:t xml:space="preserve">; I successfully argued at the trial level case seeking to dismiss a volunteer Guardian </w:t>
      </w:r>
      <w:r w:rsidRPr="0009348B">
        <w:rPr>
          <w:rFonts w:eastAsia="Calibri"/>
          <w:i/>
          <w:iCs/>
          <w:color w:val="auto"/>
          <w:szCs w:val="22"/>
        </w:rPr>
        <w:t>ad litem</w:t>
      </w:r>
      <w:r w:rsidRPr="0009348B">
        <w:rPr>
          <w:rFonts w:eastAsia="Calibri"/>
          <w:color w:val="auto"/>
          <w:szCs w:val="22"/>
        </w:rPr>
        <w:t>. The order was appealed by the dismissed GAL. The appeal was ultimately dismissed as moot by the South Carolina Supreme Court in an unpublished decision.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Haley v. Nationsbank, N.A</w:t>
      </w:r>
      <w:r w:rsidRPr="0009348B">
        <w:rPr>
          <w:rFonts w:eastAsia="Calibri"/>
          <w:color w:val="auto"/>
          <w:szCs w:val="22"/>
        </w:rPr>
        <w:t xml:space="preserve">., </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bCs/>
          <w:color w:val="auto"/>
          <w:szCs w:val="22"/>
        </w:rPr>
        <w:t xml:space="preserve"> 98-CP-22-780. I </w:t>
      </w:r>
      <w:r w:rsidRPr="0009348B">
        <w:rPr>
          <w:rFonts w:eastAsia="Calibri"/>
          <w:color w:val="auto"/>
          <w:szCs w:val="22"/>
        </w:rPr>
        <w:t>represented a client seeking to claim part of the Nationsbank $10,000.00 reward for providing information leading to the arrest of church arsonists in the Manning area. The case settled prior to trial. I had to depose FBI agents, noticed the deposition of the CEO of Bank of America, and prepared the case for trial.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handled the following Civil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Herman v. South Carolina</w:t>
      </w:r>
      <w:r w:rsidRPr="0009348B">
        <w:rPr>
          <w:rFonts w:eastAsia="Calibri"/>
          <w:color w:val="auto"/>
          <w:szCs w:val="22"/>
        </w:rPr>
        <w:t>; South Carolina Circuit Court (PCR) Case resolved by consent.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McEntire v. Mooregard</w:t>
      </w:r>
      <w:r w:rsidRPr="0009348B">
        <w:rPr>
          <w:rFonts w:eastAsia="Calibri"/>
          <w:color w:val="auto"/>
          <w:szCs w:val="22"/>
        </w:rPr>
        <w:t>, 353 S.C. 629, 578 S.E.2d 746 South Carolina Court of Appeals, March 17,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Barry Holmes v. Jo Anne B. Barnhart</w:t>
      </w:r>
      <w:r w:rsidRPr="0009348B">
        <w:rPr>
          <w:rFonts w:eastAsia="Calibri"/>
          <w:color w:val="auto"/>
          <w:szCs w:val="22"/>
        </w:rPr>
        <w:t>;</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color w:val="auto"/>
          <w:szCs w:val="22"/>
        </w:rPr>
        <w:t xml:space="preserve"> </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bCs/>
          <w:color w:val="auto"/>
          <w:szCs w:val="22"/>
        </w:rPr>
        <w:t xml:space="preserve">03-2906-13BC </w:t>
      </w:r>
      <w:r w:rsidRPr="0009348B">
        <w:rPr>
          <w:rFonts w:eastAsia="Calibri"/>
          <w:color w:val="auto"/>
          <w:szCs w:val="22"/>
        </w:rPr>
        <w:t>U.S. District Court. The District Court remanded the decision of the Commissioner.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Anthony Hyman v. Jo Ann B. Barnhart</w:t>
      </w:r>
      <w:r w:rsidRPr="0009348B">
        <w:rPr>
          <w:rFonts w:eastAsia="Calibri"/>
          <w:color w:val="auto"/>
          <w:szCs w:val="22"/>
        </w:rPr>
        <w:t xml:space="preserve">, </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bCs/>
          <w:color w:val="auto"/>
          <w:szCs w:val="22"/>
        </w:rPr>
        <w:t xml:space="preserve">05-03168-DCN </w:t>
      </w:r>
      <w:r w:rsidRPr="0009348B">
        <w:rPr>
          <w:rFonts w:eastAsia="Calibri"/>
          <w:color w:val="auto"/>
          <w:szCs w:val="22"/>
        </w:rPr>
        <w:t>U.S. District Court. The District Court remanded the decision of the Commissioner.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John Calhoun v. Jo Ann B. Barnhart</w:t>
      </w:r>
      <w:r w:rsidRPr="0009348B">
        <w:rPr>
          <w:rFonts w:eastAsia="Calibri"/>
          <w:color w:val="auto"/>
          <w:szCs w:val="22"/>
        </w:rPr>
        <w:t xml:space="preserve">, </w:t>
      </w:r>
      <w:r w:rsidRPr="0009348B">
        <w:rPr>
          <w:rFonts w:eastAsia="Calibri"/>
          <w:color w:val="auto"/>
          <w:szCs w:val="22"/>
          <w:lang w:val="en-CA"/>
        </w:rPr>
        <w:fldChar w:fldCharType="begin"/>
      </w:r>
      <w:r w:rsidRPr="0009348B">
        <w:rPr>
          <w:rFonts w:eastAsia="Calibri"/>
          <w:color w:val="auto"/>
          <w:szCs w:val="22"/>
          <w:lang w:val="en-CA"/>
        </w:rPr>
        <w:instrText xml:space="preserve"> SEQ CHAPTER \h \r 1</w:instrText>
      </w:r>
      <w:r w:rsidRPr="0009348B">
        <w:rPr>
          <w:rFonts w:eastAsia="Calibri"/>
          <w:color w:val="auto"/>
          <w:szCs w:val="22"/>
        </w:rPr>
        <w:fldChar w:fldCharType="end"/>
      </w:r>
      <w:r w:rsidRPr="0009348B">
        <w:rPr>
          <w:rFonts w:eastAsia="Calibri"/>
          <w:bCs/>
          <w:color w:val="auto"/>
          <w:szCs w:val="22"/>
        </w:rPr>
        <w:t xml:space="preserve">04 1682 HFF </w:t>
      </w:r>
      <w:r w:rsidRPr="0009348B">
        <w:rPr>
          <w:rFonts w:eastAsia="Calibri"/>
          <w:color w:val="auto"/>
          <w:szCs w:val="22"/>
        </w:rPr>
        <w:t>U.S. District Court. The District Court remanded the decision of the Commissioner.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has held the following judicial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am the sitting Master in Equity for Georgetown County from 2007 to present. I am able to hear non-jury issues with the consent of the parties.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the following regarding his employment while serving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am a “part-time” Master in Equity. Therefore, I have continued to practice law in a private practice. I have been a partner in the Crosby Law Firm since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lastRenderedPageBreak/>
        <w:t>Judge Crosby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ran for Family Court in 2005 and was unsuccessful.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Judge Crosby’s temperament has been, and would continue to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Pee Dee Citizens Committee on Judicial Qualifications found Judge Crosby to be “Well Qualified” in the evaluative criteria of ethical fitness, reputation, and experience; and “Qualified” in the evaluative criteria of constitutional qualifications, professional and academic ability, character, physical health, mental stability, and judicial temperament. The Committee also stated, “Mr. Crosby enjoys a good reputation in the community and has experience as a judge through his work as a part-time Master-in-Equity.”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is married to Elise Crosby. He has 3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Georgetown County Bar Association 1995-present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President, Georgetown County Bar,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15</w:t>
      </w:r>
      <w:r w:rsidRPr="0009348B">
        <w:rPr>
          <w:rFonts w:eastAsia="Calibri"/>
          <w:color w:val="auto"/>
          <w:szCs w:val="22"/>
          <w:vertAlign w:val="superscript"/>
        </w:rPr>
        <w:t>th</w:t>
      </w:r>
      <w:r w:rsidRPr="0009348B">
        <w:rPr>
          <w:rFonts w:eastAsia="Calibri"/>
          <w:color w:val="auto"/>
          <w:szCs w:val="22"/>
        </w:rPr>
        <w:t xml:space="preserve"> Circuit Inn of Court 2017-present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Judge Crosby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Boy Scouts of America, Scoutmaster 2015-2018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Winyah Indigo Society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Prince George Episcopal Church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t>The Commission commented that Judge Crosby maintains an excellent reputation for his work as a Master-in-Equity. He has a wealth of varied experience both as a practicing attorney and as a jurist.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Judge Crosby qualified, but did not nominate him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lastRenderedPageBreak/>
        <w:t>H. Steven DeBerry IV</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DeBerry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was born in 1980. He is 39 years old and a resident of Pamplico, South Carolina. Mr. DeBerry provided in his application that he has been a resident of South Carolina for at least the immediate past five years and has been a licensed attorney in South Carolina since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DeBerry.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DeBerry reported that he has made $1.50 in campaign expenditures for postage.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The Commission found Mr. DeBerry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has taught the following law</w:t>
      </w:r>
      <w:r w:rsidRPr="0009348B">
        <w:rPr>
          <w:rFonts w:eastAsia="Calibri"/>
          <w:color w:val="auto"/>
          <w:szCs w:val="22"/>
        </w:rPr>
        <w:noBreakHyphen/>
        <w:t xml:space="preserve">related courses: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taught Business Law for a number of years at Florence Darlington Technical College. The course consisted of basic principles of law and how the law interacts with business.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153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DeBerry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DeBerry did not indicate any evidence of a troubled financial status. Mr. DeBerry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DeBerry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has held the following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pacing w:val="-3"/>
          <w:szCs w:val="22"/>
        </w:rPr>
        <w:t>I was elected to Florence County Council in November of 2013. My first term began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was admitted to the South Carolina Bar in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(a)</w:t>
      </w:r>
      <w:r w:rsidRPr="0009348B">
        <w:rPr>
          <w:rFonts w:eastAsia="Calibri"/>
          <w:color w:val="auto"/>
          <w:spacing w:val="-3"/>
          <w:szCs w:val="22"/>
        </w:rPr>
        <w:tab/>
        <w:t>Law Clerk for the Honorable R. Ferrell Cothran, Jr. 2006-2007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(b)</w:t>
      </w:r>
      <w:r w:rsidRPr="0009348B">
        <w:rPr>
          <w:rFonts w:eastAsia="Calibri"/>
          <w:color w:val="auto"/>
          <w:spacing w:val="-3"/>
          <w:szCs w:val="22"/>
        </w:rPr>
        <w:tab/>
        <w:t>Attorney at The Whisenhunt Law Firm, Florence South Carolina 2007-2008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t>Assistant Solicitor for the Twelfth Judicial Circuit 2008-2011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(d)</w:t>
      </w:r>
      <w:r w:rsidRPr="0009348B">
        <w:rPr>
          <w:rFonts w:eastAsia="Calibri"/>
          <w:color w:val="auto"/>
          <w:spacing w:val="-3"/>
          <w:szCs w:val="22"/>
        </w:rPr>
        <w:tab/>
        <w:t>DeBerry Law Firm, LLC 2011-present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36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As an attorney at The Whisenhunt Law Firm I handled domestic and criminal cases. I was not in control of any trust accounts there and simply worked as an employee. (2007-2008)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When I began working for Solicitor Ed Clements in the Twelfth Judicial Circuit, I was a DUI prosecutor. At first, I handled primarily DUI cases and other traffic related offenses that were charged by the South Carolina Highway Patrol. Later, I began prosecuting crimes of all levels. (2008-2011)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Upon opening DeBerry Law Firm, LLC, I began handling cases in Magistrate’s Court, Family Court, and Circuit Court. I primarily started out handling domestic cases, criminal cases, real estate matters, and personal injury cases. Early on, I stopped handling domestic cases and have focused on the remaining practice areas listed.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I am the only attorney that has ever practiced law with DeBerry Law Firm, LLC. I have been in charge of all of the administrative and financial duties of this law firm. DeBerry Law Firm, LLC has two trust accounts, one that holds monies in trust for real estate </w:t>
      </w:r>
      <w:r w:rsidRPr="0009348B">
        <w:rPr>
          <w:rFonts w:eastAsia="Calibri"/>
          <w:color w:val="auto"/>
          <w:spacing w:val="-3"/>
          <w:szCs w:val="22"/>
        </w:rPr>
        <w:lastRenderedPageBreak/>
        <w:t>only matters, and the other for all other matters that require holding monies in trust.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further reported regarding his experience with the Circuit Court practice area:</w:t>
      </w:r>
    </w:p>
    <w:p w:rsidR="0009348B" w:rsidRPr="0009348B" w:rsidRDefault="0009348B" w:rsidP="006607C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pacing w:val="-3"/>
          <w:szCs w:val="22"/>
        </w:rPr>
      </w:pPr>
      <w:r w:rsidRPr="0009348B">
        <w:rPr>
          <w:color w:val="auto"/>
          <w:spacing w:val="-3"/>
          <w:szCs w:val="22"/>
        </w:rPr>
        <w:t>Criminal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 xml:space="preserve">Since entering private practice as a sole practitioner in September of 2011, I have been retained in approximately 900 criminal matters, many involving multiple warrants and or indictments. The level of charges varies from violent crimes to magistrate level offenses, including pardon representation.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I have also been a contract attorney through South Carolina Indigent Defense. I have been appointed on approximately 96 cases as a result of defendant’s having conflicts with the public defender’s office. Many of these cases have involved violent crimes. Some of the almost 1000 cases referenced above are still pending.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Some of the above referenced matters have involved juvenile defendant’s and as such, adjudication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Before entering private practice, I worked as an assistant solicitor in the Twelfth Judicial Circuit. I began as a DUI prosecutor and before leaving to enter private practice I had a full case load of all levels of crimes. My case load included violent crimes, including but not limited to armed robberies, assault and batteries, burglaries, and murders.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 xml:space="preserve">I have made many pre-trial, during-trial, and post-trial motions on behalf of my clients in all courts including but not limited to issues involving; jury selection, sequestration of witnesses, suppression of evidence, identification, hearsay, rules of evidence, stand your ground, motions for directed verdicts, and motions for resentencing subject to </w:t>
      </w:r>
      <w:r w:rsidRPr="0009348B">
        <w:rPr>
          <w:rFonts w:eastAsia="Calibri"/>
          <w:color w:val="auto"/>
          <w:spacing w:val="-3"/>
          <w:szCs w:val="22"/>
          <w:u w:val="single"/>
        </w:rPr>
        <w:t>Aiken v. Byars</w:t>
      </w:r>
      <w:r w:rsidRPr="0009348B">
        <w:rPr>
          <w:rFonts w:eastAsia="Calibri"/>
          <w:color w:val="auto"/>
          <w:spacing w:val="-3"/>
          <w:szCs w:val="22"/>
        </w:rPr>
        <w:t>, 410 S.C. 534, 765 S.E.2d 572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firstLine="720"/>
        <w:rPr>
          <w:rFonts w:eastAsia="Calibri"/>
          <w:color w:val="auto"/>
          <w:spacing w:val="-3"/>
          <w:szCs w:val="22"/>
        </w:rPr>
      </w:pPr>
    </w:p>
    <w:p w:rsidR="0009348B" w:rsidRPr="0009348B" w:rsidRDefault="0009348B" w:rsidP="006607C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pacing w:val="-3"/>
          <w:szCs w:val="22"/>
        </w:rPr>
      </w:pPr>
      <w:r w:rsidRPr="0009348B">
        <w:rPr>
          <w:color w:val="auto"/>
          <w:spacing w:val="-3"/>
          <w:szCs w:val="22"/>
        </w:rPr>
        <w:t>Civil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 xml:space="preserve">Since entering private practice in September of 2011, I have represented approximately 285 clients involving some type of </w:t>
      </w:r>
      <w:r w:rsidRPr="0009348B">
        <w:rPr>
          <w:rFonts w:eastAsia="Calibri"/>
          <w:color w:val="auto"/>
          <w:spacing w:val="-3"/>
          <w:szCs w:val="22"/>
        </w:rPr>
        <w:lastRenderedPageBreak/>
        <w:t>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I have argued motions on behalf of these cases in many instances involving issues including but not limited to; motions to dismiss, motions for summary judgement, evidentiary motions, motions to change venue, and motions for directed verdicts.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 xml:space="preserve">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the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09348B">
        <w:rPr>
          <w:rFonts w:eastAsia="Calibri"/>
          <w:color w:val="auto"/>
          <w:spacing w:val="-3"/>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r>
      <w:r w:rsidRPr="0009348B">
        <w:rPr>
          <w:rFonts w:eastAsia="Calibri"/>
          <w:color w:val="auto"/>
          <w:szCs w:val="22"/>
        </w:rPr>
        <w:tab/>
      </w:r>
      <w:r w:rsidRPr="0009348B">
        <w:rPr>
          <w:rFonts w:eastAsia="Calibri"/>
          <w:color w:val="auto"/>
          <w:spacing w:val="-3"/>
          <w:szCs w:val="22"/>
        </w:rPr>
        <w:t>I have appeared in circuit court, magistrate’s court, and administrative law court on average weekly in the past five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Mr. DeBerry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25%;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55%;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20% (Real Estate/Property Law).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DeBerry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80%;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Mr. DeBerry provided that during the past five years 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DeBerry’s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zCs w:val="22"/>
        </w:rPr>
      </w:pPr>
      <w:r w:rsidRPr="0009348B">
        <w:rPr>
          <w:color w:val="auto"/>
          <w:spacing w:val="-3"/>
          <w:szCs w:val="22"/>
          <w:u w:val="single"/>
        </w:rPr>
        <w:t>State v. Hill</w:t>
      </w:r>
      <w:r w:rsidRPr="0009348B">
        <w:rPr>
          <w:color w:val="auto"/>
          <w:spacing w:val="-3"/>
          <w:szCs w:val="22"/>
        </w:rPr>
        <w:t xml:space="preserve">. In this matter my client was indicted for Assault and Battery of a High and Aggravated Nature in connection with an altercation at his job as a night club manager. I was able to obtain a dismissal of his charges pursuant to </w:t>
      </w:r>
      <w:r w:rsidRPr="0009348B">
        <w:rPr>
          <w:color w:val="auto"/>
          <w:szCs w:val="22"/>
        </w:rPr>
        <w:t>the “Protection of Persons and Property Act,” specifically referencing Section 16-11-440 of the South Carolina Code of Laws, which is commonly referred to as the “Stand Your Ground” law. There was no appeal.</w:t>
      </w:r>
    </w:p>
    <w:p w:rsidR="0009348B" w:rsidRPr="0009348B" w:rsidRDefault="0009348B" w:rsidP="006607C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u w:val="single"/>
        </w:rPr>
        <w:t>Johnny A. Stabolitis v. William E. Turner, Bill Haire, National Striped Bass Ass., INC, National Striped Bass Associations of America, INC., and Striped Bass Conservation Coalition, INC.</w:t>
      </w:r>
      <w:r w:rsidRPr="0009348B">
        <w:rPr>
          <w:color w:val="auto"/>
          <w:spacing w:val="-3"/>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09348B" w:rsidRPr="0009348B" w:rsidRDefault="0009348B" w:rsidP="006607C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u w:val="single"/>
        </w:rPr>
        <w:t xml:space="preserve">Lo Co Manufactured Housing, INC. v. Denise Wells, AKA Denise McCrea, AKA Robin Denise McCrae, </w:t>
      </w:r>
      <w:r w:rsidRPr="0009348B">
        <w:rPr>
          <w:color w:val="auto"/>
          <w:spacing w:val="-3"/>
          <w:szCs w:val="22"/>
          <w:u w:val="single"/>
        </w:rPr>
        <w:lastRenderedPageBreak/>
        <w:t>AKA Robin Wells</w:t>
      </w:r>
      <w:r w:rsidRPr="0009348B">
        <w:rPr>
          <w:color w:val="auto"/>
          <w:spacing w:val="-3"/>
          <w:szCs w:val="22"/>
        </w:rPr>
        <w:t xml:space="preserve">. This matter involved legal issues material to the verbiage and legal meaning of a lease, or a lease to own, legal document. Further at issue, was the plaintiff’s and defendant’s rights of possession of a certain home that was the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the legal necessity of filing a foreclosure action based on the facts of the case. The third-party landowner also received relief in this matter as a result of the ruling. </w:t>
      </w:r>
    </w:p>
    <w:p w:rsidR="0009348B" w:rsidRPr="0009348B" w:rsidRDefault="0009348B" w:rsidP="006607C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u w:val="single"/>
        </w:rPr>
        <w:t>State v. Reaves, 414 S.C. 118, 777 S.E.2d 213 (S.C., 2015)</w:t>
      </w:r>
      <w:r w:rsidRPr="0009348B">
        <w:rPr>
          <w:color w:val="auto"/>
          <w:spacing w:val="-3"/>
          <w:szCs w:val="22"/>
        </w:rPr>
        <w:t>.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declared a mistrial. At the second trial it was determined that many items of evidence were mishandled, misplaced, or otherwise spoiled. There was also an issue of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(e)</w:t>
      </w:r>
      <w:r w:rsidRPr="0009348B">
        <w:rPr>
          <w:rFonts w:eastAsia="Calibri"/>
          <w:color w:val="auto"/>
          <w:spacing w:val="-3"/>
          <w:szCs w:val="22"/>
        </w:rPr>
        <w:tab/>
      </w:r>
      <w:r w:rsidRPr="0009348B">
        <w:rPr>
          <w:rFonts w:eastAsia="Calibri"/>
          <w:color w:val="auto"/>
          <w:spacing w:val="-3"/>
          <w:szCs w:val="22"/>
          <w:u w:val="single"/>
        </w:rPr>
        <w:t>Mark Severance v. Charles B. Severance, as Personal Representative of the Estate of Elsie L. Severance</w:t>
      </w:r>
      <w:r w:rsidRPr="0009348B">
        <w:rPr>
          <w:rFonts w:eastAsia="Calibri"/>
          <w:color w:val="auto"/>
          <w:spacing w:val="-3"/>
          <w:szCs w:val="22"/>
        </w:rPr>
        <w:t xml:space="preserve">. At </w:t>
      </w:r>
      <w:r w:rsidRPr="0009348B">
        <w:rPr>
          <w:rFonts w:eastAsia="Calibri"/>
          <w:color w:val="auto"/>
          <w:spacing w:val="-3"/>
          <w:szCs w:val="22"/>
        </w:rPr>
        <w:lastRenderedPageBreak/>
        <w:t xml:space="preserve">issue in this trial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their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DeBerry’s account of two criminal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09348B">
        <w:rPr>
          <w:color w:val="auto"/>
          <w:spacing w:val="-3"/>
          <w:szCs w:val="22"/>
          <w:u w:val="single"/>
        </w:rPr>
        <w:t>State v. Baxley</w:t>
      </w:r>
      <w:r w:rsidRPr="0009348B">
        <w:rPr>
          <w:color w:val="auto"/>
          <w:spacing w:val="-3"/>
          <w:szCs w:val="22"/>
        </w:rPr>
        <w:t xml:space="preserve">, heard September 21, 2017 by the Honorable D. Craig Brown, in the Twelfth Judicial Circuit. The appeal by the State was denied.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contextualSpacing/>
        <w:rPr>
          <w:color w:val="auto"/>
          <w:spacing w:val="-3"/>
          <w:szCs w:val="22"/>
        </w:rPr>
      </w:pPr>
    </w:p>
    <w:p w:rsidR="0009348B" w:rsidRPr="0009348B" w:rsidRDefault="0009348B" w:rsidP="006607C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pacing w:val="-3"/>
          <w:szCs w:val="22"/>
        </w:rPr>
      </w:pPr>
      <w:r w:rsidRPr="0009348B">
        <w:rPr>
          <w:color w:val="auto"/>
          <w:spacing w:val="-3"/>
          <w:szCs w:val="22"/>
        </w:rPr>
        <w:t>As an Assistant Solicitor I was in charge of handling Magistrate level criminal appeals that were heard in Circuit Court. I do not have records that include dates and case names.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pacing w:val="-3"/>
          <w:szCs w:val="22"/>
        </w:rPr>
      </w:pPr>
      <w:r w:rsidRPr="0009348B">
        <w:rPr>
          <w:rFonts w:eastAsia="Calibri"/>
          <w:color w:val="auto"/>
          <w:spacing w:val="-3"/>
          <w:szCs w:val="22"/>
        </w:rPr>
        <w:tab/>
        <w:t>Mr. DeBerry reported that he has not personally handled any civil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pacing w:val="-3"/>
          <w:szCs w:val="22"/>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DeBerry’s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Pee Dee Citizens Committee on Judicial Qualifications found Mr. DeBerry to be “Qualified” in all evaluative criteria: constitutional qualifications, ethical fitness, professional and academic ability, character, reputation, physical heath, mental stability, experience, and judicial temperament. The Pee Dee Citizens Committee stated in summary, “Concerns exist in the </w:t>
      </w:r>
      <w:r w:rsidRPr="0009348B">
        <w:rPr>
          <w:rFonts w:eastAsia="Calibri"/>
          <w:color w:val="auto"/>
          <w:szCs w:val="22"/>
        </w:rPr>
        <w:lastRenderedPageBreak/>
        <w:t>community regarding this candidate’s work ethic and lack of maturity for the seat.”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is married to Jessica Lynn White DeBerry. 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pacing w:val="-3"/>
          <w:szCs w:val="22"/>
        </w:rPr>
        <w:t>Florence County Bar Association, I have held no offices.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DeBerry provided that he was not a member of any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DeBerry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When elected, I will make our judiciary better. I will bring my life experiences and virtues of fairness, integrity, patience, equality, and impartiality to the bench with me. I will do so in order to ensure that justice is done, and done above all else, fairly.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During the opening argument of every trial I have ever tried in my legal career, I have always first thanked the jury for their service,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than any particular verdict or outcome.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Integrity in our judicial system is imperative for fairness and impartiality to strive. My time spent earning my degree from The Citadel instilled in me a since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w:t>
      </w:r>
      <w:r w:rsidRPr="0009348B">
        <w:rPr>
          <w:rFonts w:eastAsia="Calibri"/>
          <w:color w:val="auto"/>
          <w:spacing w:val="-3"/>
          <w:szCs w:val="22"/>
        </w:rPr>
        <w:lastRenderedPageBreak/>
        <w:t>elected, I will carry out my duties as a Circuit Court Judge in the same way.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have always felt a sense of duty to provide public service. I have served, and currently serve as a member of the Florence County Council. I do so to give back to my community, to represent the people in my district and the people of Florence County, and to provide them with representation that ensures fairness, impartiality, and integrity as it relates to County Government in Florence County. I have enjoyed my service and take pride in what we have been able to accomplish for my district and for Florence County as a whole. I have strived to provide this service solely for the purpose of bringing my constituents a since of inclusion, and fairness, and not for any personal gain.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I am also a contract attorney with South Carolina Commission on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 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09348B">
        <w:rPr>
          <w:rFonts w:eastAsia="Calibri"/>
          <w:color w:val="auto"/>
          <w:spacing w:val="-3"/>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counsel, in cases ranging from personal injury to property disputes. My frequent appearances in Circuit Court through out my entire career give me invaluable experience to be a great Circuit Court judge. However, the greatest attributes that I </w:t>
      </w:r>
      <w:r w:rsidRPr="0009348B">
        <w:rPr>
          <w:rFonts w:eastAsia="Calibri"/>
          <w:color w:val="auto"/>
          <w:spacing w:val="-3"/>
          <w:szCs w:val="22"/>
        </w:rPr>
        <w:lastRenderedPageBreak/>
        <w:t>bring as a judicial candidate are my integrity, fairness, equality, and impartiality.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1F497D"/>
          <w:szCs w:val="22"/>
        </w:rPr>
      </w:pPr>
      <w:r w:rsidRPr="0009348B">
        <w:rPr>
          <w:rFonts w:eastAsia="Calibri"/>
          <w:color w:val="auto"/>
          <w:szCs w:val="22"/>
        </w:rPr>
        <w:t>The Commission noted that Mr. DeBerry had a very compelling story and complimented him on his work ethic.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DeBerry qualified, but did not nominate him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William Vickery Meetze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Meetze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was born in 1968. He is 51 years old and a resident of Marion, South Carolina. Mr. Meetze provided in his application that he has been a resident of South Carolina for at least the immediate past five years and has been a licensed attorney in South Carolina since 1999.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Meetze.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Meetze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has taught the following law</w:t>
      </w:r>
      <w:r w:rsidRPr="0009348B">
        <w:rPr>
          <w:rFonts w:eastAsia="Calibri"/>
          <w:color w:val="auto"/>
          <w:szCs w:val="22"/>
        </w:rPr>
        <w:noBreakHyphen/>
        <w:t>related course: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Law School at Palmetto Boys State for the past 18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Meetze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Meetze did not indicate any evidence of a troubled financial status. Mr. Meetze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Meetze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Mr. Meetze reported that 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was admitted to the South Carolina Bar in 1999.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He gave the following account of his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Judicial Law Clerk for the Honorable James E. Brogdon, Jr.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During the year that I clerked for Judge Brogdon, he was Chief Administrative Judge in both the Twelfth Judicial Circuit and the Third </w:t>
      </w:r>
      <w:r w:rsidRPr="0009348B">
        <w:rPr>
          <w:color w:val="auto"/>
          <w:szCs w:val="22"/>
        </w:rPr>
        <w:tab/>
        <w:t xml:space="preserve">Judicial Circuit. I was able to research many issues involving both General </w:t>
      </w:r>
      <w:r w:rsidRPr="0009348B">
        <w:rPr>
          <w:color w:val="auto"/>
          <w:szCs w:val="22"/>
        </w:rPr>
        <w:tab/>
        <w:t xml:space="preserve">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Assistant Solicitor Sixteenth Judicial Circuit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I prosecuted a variety of criminal cases for just under three years. I handled both felony and misdemeanor cases. Began trying cases early on and </w:t>
      </w:r>
      <w:r w:rsidRPr="0009348B">
        <w:rPr>
          <w:color w:val="auto"/>
          <w:szCs w:val="22"/>
        </w:rPr>
        <w:tab/>
        <w:t>served as lead attorney from the start.</w:t>
      </w: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Assistant Public Defender Sixteenth Judicial Circuit, York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Defender’s </w:t>
      </w:r>
      <w:r w:rsidRPr="0009348B">
        <w:rPr>
          <w:color w:val="auto"/>
          <w:szCs w:val="22"/>
        </w:rPr>
        <w:lastRenderedPageBreak/>
        <w:t xml:space="preserve">Office, we were fortunate to have many experienced attorneys to work with and gain experience from. </w:t>
      </w: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Assistant Public Defender Twelfth Judicial Circuit, Florence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My job responsibilities were the same in the Twelfth Judicial Circuit as they had been in the Sixteenth Judicial Circuit. </w:t>
      </w: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Assistant Public Defender Twelfth Judicial Circuit, Florence &amp; Marion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In the fall of 2011, my responsibilities expanded to where I worked as a public defender in both counties of the Twelfth Judicial Circuit. That meant more cases, more trials and more time in court, in general. It was at that time, that I was appointed lead counsel on a death penalty case.</w:t>
      </w:r>
    </w:p>
    <w:p w:rsidR="0009348B" w:rsidRPr="0009348B" w:rsidRDefault="0009348B" w:rsidP="006607C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Deputy Public Defender for the Twelfth Judicial Circuit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09348B">
        <w:rPr>
          <w:color w:val="auto"/>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further reported regarding his experience with the Circuit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u w:val="single"/>
        </w:rPr>
      </w:pPr>
      <w:r w:rsidRPr="0009348B">
        <w:rPr>
          <w:rFonts w:eastAsia="Calibri"/>
          <w:bCs/>
          <w:color w:val="auto"/>
          <w:szCs w:val="22"/>
        </w:rPr>
        <w:t xml:space="preserve">I have been practicing criminal law in General Sessions Court since August of 1999. I was a prosecutor in the Sixteenth Judicial Circuit for a little </w:t>
      </w:r>
      <w:r w:rsidRPr="0009348B">
        <w:rPr>
          <w:rFonts w:eastAsia="Calibri"/>
          <w:color w:val="auto"/>
          <w:szCs w:val="22"/>
        </w:rPr>
        <w:t xml:space="preserve">under three years and during that time I prosecuted individuals charged with non-drug related criminal offenses that carried a penalty of up to fifteen years in prison. In August of 1999, I began working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In 2011, I expanded my responsibilities by also serving as a public defender for Marion County, and I have served Florence and Marion Counties in that capacity since that time. In 2014, I was promoted to the position of Deputy Public Defender for the Twelfth Judicial Circuit, and I have </w:t>
      </w:r>
      <w:r w:rsidRPr="0009348B">
        <w:rPr>
          <w:rFonts w:eastAsia="Calibri"/>
          <w:color w:val="auto"/>
          <w:szCs w:val="22"/>
        </w:rPr>
        <w:lastRenderedPageBreak/>
        <w:t xml:space="preserve">served continuously in that capacity for the past five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CLE’s, one was on E-Discovery and the other was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 Federal:</w:t>
      </w:r>
      <w:r w:rsidRPr="0009348B">
        <w:rPr>
          <w:rFonts w:eastAsia="Calibri"/>
          <w:color w:val="auto"/>
          <w:szCs w:val="22"/>
        </w:rPr>
        <w:tab/>
        <w:t>I have not appeared in Federal Court any during the past five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1440"/>
        <w:rPr>
          <w:rFonts w:eastAsia="Calibri"/>
          <w:color w:val="auto"/>
          <w:szCs w:val="22"/>
        </w:rPr>
      </w:pPr>
      <w:r w:rsidRPr="0009348B">
        <w:rPr>
          <w:rFonts w:eastAsia="Calibri"/>
          <w:color w:val="auto"/>
          <w:szCs w:val="22"/>
        </w:rPr>
        <w:t>(b) State:</w:t>
      </w:r>
      <w:r w:rsidRPr="0009348B">
        <w:rPr>
          <w:rFonts w:eastAsia="Calibri"/>
          <w:color w:val="auto"/>
          <w:szCs w:val="22"/>
        </w:rPr>
        <w:tab/>
        <w:t>I have appeared in General Sessions Court twenty-six weeks a year for the past five years.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Civil:</w:t>
      </w:r>
      <w:r w:rsidRPr="0009348B">
        <w:rPr>
          <w:rFonts w:eastAsia="Calibri"/>
          <w:color w:val="auto"/>
          <w:szCs w:val="22"/>
        </w:rPr>
        <w:tab/>
        <w:t>zero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Criminal:</w:t>
      </w:r>
      <w:r w:rsidRPr="0009348B">
        <w:rPr>
          <w:rFonts w:eastAsia="Calibri"/>
          <w:color w:val="auto"/>
          <w:szCs w:val="22"/>
        </w:rPr>
        <w:tab/>
        <w:t>greater than ninety-nine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Domestic:</w:t>
      </w:r>
      <w:r w:rsidRPr="0009348B">
        <w:rPr>
          <w:rFonts w:eastAsia="Calibri"/>
          <w:color w:val="auto"/>
          <w:szCs w:val="22"/>
        </w:rPr>
        <w:tab/>
        <w:t>less than one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Other:</w:t>
      </w:r>
      <w:r w:rsidRPr="0009348B">
        <w:rPr>
          <w:rFonts w:eastAsia="Calibri"/>
          <w:color w:val="auto"/>
          <w:szCs w:val="22"/>
        </w:rPr>
        <w:tab/>
        <w:t>zero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Meetze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Jury:</w:t>
      </w:r>
      <w:r w:rsidRPr="0009348B">
        <w:rPr>
          <w:rFonts w:eastAsia="Calibri"/>
          <w:color w:val="auto"/>
          <w:szCs w:val="22"/>
        </w:rPr>
        <w:tab/>
        <w:t>Five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Non-jury:</w:t>
      </w:r>
      <w:r w:rsidRPr="0009348B">
        <w:rPr>
          <w:rFonts w:eastAsia="Calibri"/>
          <w:color w:val="auto"/>
          <w:szCs w:val="22"/>
        </w:rPr>
        <w:tab/>
        <w:t>Ninety-five percent.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Mr. Meetze provided that during the past five years 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Meetze’s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State v. Syllester D. Taylor</w:t>
      </w:r>
      <w:r w:rsidRPr="0009348B">
        <w:rPr>
          <w:rFonts w:eastAsia="Calibri"/>
          <w:color w:val="auto"/>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State v. Tavario Brunson</w:t>
      </w:r>
      <w:r w:rsidRPr="0009348B">
        <w:rPr>
          <w:rFonts w:eastAsia="Calibri"/>
          <w:color w:val="auto"/>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in which I have had the opportunity to be involved.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State v. Montez Barker</w:t>
      </w:r>
      <w:r w:rsidRPr="0009348B">
        <w:rPr>
          <w:rFonts w:eastAsia="Calibri"/>
          <w:color w:val="auto"/>
          <w:szCs w:val="22"/>
        </w:rPr>
        <w:t>:</w:t>
      </w:r>
      <w:r w:rsidRPr="0009348B">
        <w:rPr>
          <w:rFonts w:eastAsia="Calibri"/>
          <w:color w:val="auto"/>
          <w:szCs w:val="22"/>
        </w:rPr>
        <w:tab/>
        <w:t xml:space="preserve">This is a death penalty case in which I was appointed lead counsel. It is important because of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w:t>
      </w:r>
      <w:r w:rsidRPr="0009348B">
        <w:rPr>
          <w:rFonts w:eastAsia="Calibri"/>
          <w:color w:val="auto"/>
          <w:szCs w:val="22"/>
        </w:rPr>
        <w:lastRenderedPageBreak/>
        <w:t xml:space="preserve">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State v. Tyquan Jamar Johnson</w:t>
      </w:r>
      <w:r w:rsidRPr="0009348B">
        <w:rPr>
          <w:rFonts w:eastAsia="Calibri"/>
          <w:color w:val="auto"/>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the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State v. Calvin Jermaine Pompey</w:t>
      </w:r>
      <w:r w:rsidRPr="0009348B">
        <w:rPr>
          <w:rFonts w:eastAsia="Calibri"/>
          <w:color w:val="auto"/>
          <w:szCs w:val="22"/>
        </w:rPr>
        <w:t xml:space="preserve"> Unpublished Opinion Number 2015-UP-280: 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w:t>
      </w:r>
      <w:r w:rsidRPr="0009348B">
        <w:rPr>
          <w:rFonts w:eastAsia="Calibri"/>
          <w:color w:val="auto"/>
          <w:szCs w:val="22"/>
        </w:rPr>
        <w:lastRenderedPageBreak/>
        <w:t xml:space="preserve">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Meetze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Candidate for Twelfth Judicial Circuit Public Defender, January 2008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 was not nominated for the position.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Candidate for Twelfth Judicial Circuit Public Defender, December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 was not nominated for the position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w:t>
      </w:r>
      <w:r w:rsidRPr="0009348B">
        <w:rPr>
          <w:rFonts w:eastAsia="Calibri"/>
          <w:color w:val="auto"/>
          <w:szCs w:val="22"/>
        </w:rPr>
        <w:tab/>
        <w:t>Candidate for Judge, Circuit Court At-Large, Seat 16, fall of 2012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w:t>
      </w:r>
      <w:r w:rsidRPr="0009348B">
        <w:rPr>
          <w:rFonts w:eastAsia="Calibri"/>
          <w:color w:val="auto"/>
          <w:szCs w:val="22"/>
        </w:rPr>
        <w:tab/>
        <w:t>Candidate for Judge, Circuit Court At-Large, Seat 9, fall of 2014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w:t>
      </w:r>
      <w:r w:rsidRPr="0009348B">
        <w:rPr>
          <w:rFonts w:eastAsia="Calibri"/>
          <w:color w:val="auto"/>
          <w:szCs w:val="22"/>
        </w:rPr>
        <w:tab/>
        <w:t>Candidate for Judge, Circuit Court, At-Large, Seat 10, fall of 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Withdrew.</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(f)</w:t>
      </w:r>
      <w:r w:rsidRPr="0009348B">
        <w:rPr>
          <w:rFonts w:eastAsia="Calibri"/>
          <w:color w:val="auto"/>
          <w:szCs w:val="22"/>
        </w:rPr>
        <w:tab/>
        <w:t>Candidate for Judge, Circuit Court At-Large, Seat 1, fall of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Meetze’s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Pee Dee Citizens Committee on Judicial Qualifications found Mr. Meetze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“Mr. Meetze is well-known to this committee and we continue to like this candidate. He has the reputation of being a top-notch lawyer, has good presence and would make an excellent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is married to Anna Braddock. He does not have any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Public Defender’s Association: At-Large Representative 2014-present.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Meetze provided that he was a member of the following civic, charitable, educational, social, or fraternal organizations:</w:t>
      </w:r>
    </w:p>
    <w:p w:rsidR="0009348B" w:rsidRPr="0009348B" w:rsidRDefault="0009348B" w:rsidP="006607C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President: United Methodist Men, First United Methodist Church, Marion, SC.</w:t>
      </w:r>
    </w:p>
    <w:p w:rsidR="0009348B" w:rsidRPr="0009348B" w:rsidRDefault="0009348B" w:rsidP="006607C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Finance Committee, First United Methodist Church, Marion,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noted that Mr. Meetze is well respected in the community and is an experienced litigator.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Meetze qualified, but did not nominate him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Jane H. Merrill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lastRenderedPageBreak/>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Merrill meets the qualifications prescribed by law for judicial service as a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was born in 1980. She is 39 years old and a resident of Greenwood, South Carolina. Ms. Merrill provided in her application that she has been a resident of South Carolina for at least the immediate past five years and has been a licensed attorney in South Carolina since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Merrill.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Merrill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Merrill reported that she has taught the following law</w:t>
      </w:r>
      <w:r w:rsidRPr="0009348B">
        <w:rPr>
          <w:rFonts w:eastAsia="Calibri"/>
          <w:color w:val="auto"/>
          <w:szCs w:val="22"/>
        </w:rPr>
        <w:noBreakHyphen/>
        <w:t>related courses:</w:t>
      </w:r>
    </w:p>
    <w:p w:rsidR="0009348B" w:rsidRPr="0009348B" w:rsidRDefault="0009348B" w:rsidP="006607C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On January 10, 2014, I taught a section of a probate CLE presented by the Greenwood County Bar. </w:t>
      </w:r>
    </w:p>
    <w:p w:rsidR="0009348B" w:rsidRPr="0009348B" w:rsidRDefault="0009348B" w:rsidP="006607C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On November 10, 2014, I taught the Criminal Law section for the SC Bar’s program, Legal Lessons: A Series for the Public. After I concluded teaching my section, the scheduled teacher for the section on Torts did not appear, so I taught that section without formal preparation. </w:t>
      </w:r>
    </w:p>
    <w:p w:rsidR="0009348B" w:rsidRPr="0009348B" w:rsidRDefault="0009348B" w:rsidP="006607C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I regularly teach college students in Judicial Process and Civil Rights and Civil Liberties classes in my role as an adjunct professor at Lander University in Greenwood,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Jane Hawthorne Merrill, Comment, </w:t>
      </w:r>
      <w:r w:rsidRPr="0009348B">
        <w:rPr>
          <w:iCs/>
          <w:color w:val="auto"/>
          <w:szCs w:val="22"/>
          <w:u w:val="single"/>
        </w:rPr>
        <w:t>Multijurisdictional Practice of Law Under the Revised South Carolina Rules of Professional Conduct,</w:t>
      </w:r>
      <w:r w:rsidRPr="0009348B">
        <w:rPr>
          <w:color w:val="auto"/>
          <w:szCs w:val="22"/>
        </w:rPr>
        <w:t xml:space="preserve"> 57 S.C. L. Rev. 549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Merrill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Merrill did not indicate any evidence of a troubled financial status. Ms. Merrill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Merrill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Merrill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was admitted to the South Carolina Bar in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From November 2007 until December 2007,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From August 2008 until June 2010,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From July 2010 until February 2013, I worked as an associate attorney on the litigation team at McDonald Patrick Poston Hemphill &amp; Roper, LLC. The majority of my practice involved civil litigation matters, including drafting pleadings, engaging in discovery, preparing motions and memoranda, and trying cases to juries. A small portion of my practice involved domestic and criminal matters. I was not involved in the administrative and financial management at this firm. </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From March 2013 to the present, I have practiced law as a solo practitioner in my own firm, Hawthorne Merrill Law, LLC. I manage all aspects of cases and claims, from intake and case evaluation to resolution, in civil, criminal, </w:t>
      </w:r>
      <w:r w:rsidRPr="0009348B">
        <w:rPr>
          <w:color w:val="auto"/>
          <w:szCs w:val="22"/>
        </w:rPr>
        <w:lastRenderedPageBreak/>
        <w:t xml:space="preserve">domestic, and other matters. I am certified as a Circuit Court Mediator by The South Carolina Board of Arbitrator and Mediator Certification. I was first certified in 2016 and have renewed my certification each year thereafter. I mediate cases that are pending in the circuit court, as well as some family court cases with the consent of the parties. I represent veterans before the Court of Appeals for Veterans Claims. I am solely responsible for the administrative and financial management of the firm. I comply with the rules requiring attorneys to maintain monthly trial balances and reconciliations of client trust accounts. </w:t>
      </w:r>
    </w:p>
    <w:p w:rsidR="0009348B" w:rsidRPr="0009348B" w:rsidRDefault="0009348B" w:rsidP="006607C9">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From August to December 2018, I taught Judicial Process as an adjunct professor at Lander University in Greenwood, South Carolina. From January to April 2019, I taught Civil Rights and Civil Liberties at Lander University. I am scheduled to teach Judicial Process for the Fall 2019 semester at Lander University.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further reported regarding her experience with the Circuit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09348B">
        <w:rPr>
          <w:rFonts w:eastAsia="Calibri"/>
          <w:color w:val="auto"/>
          <w:szCs w:val="22"/>
          <w:u w:val="single"/>
        </w:rPr>
        <w:t>Criminal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u w:val="single"/>
        </w:rPr>
      </w:pPr>
      <w:r w:rsidRPr="0009348B">
        <w:rPr>
          <w:rFonts w:eastAsia="Calibri"/>
          <w:color w:val="auto"/>
          <w:szCs w:val="22"/>
        </w:rPr>
        <w:t xml:space="preserve">I had the good fortune to begin my legal career as an Assistant Solicitor in the Eighth Judicial Circuit. </w:t>
      </w:r>
      <w:r w:rsidRPr="0009348B">
        <w:rPr>
          <w:rFonts w:eastAsia="Calibri"/>
          <w:bCs/>
          <w:color w:val="auto"/>
          <w:szCs w:val="22"/>
        </w:rPr>
        <w:t xml:space="preserve">In that position, I was involved in all aspects of managing my significantly large caseload, including case and discovery review, theory development, case strategy, plea negotiations, presenting guilty pleas in court, motions hearings, jury selections, and trials as </w:t>
      </w:r>
      <w:r w:rsidRPr="0009348B">
        <w:rPr>
          <w:rFonts w:eastAsia="Calibri"/>
          <w:bCs/>
          <w:color w:val="auto"/>
          <w:szCs w:val="22"/>
        </w:rPr>
        <w:lastRenderedPageBreak/>
        <w:t xml:space="preserve">lead counsel and second chair. I worked on a variety of misdemeanor and felony charges, including armed robberies, kidnappings, burglaries, drug trafficking, child abuse, and animal abuse. </w:t>
      </w:r>
      <w:r w:rsidRPr="0009348B">
        <w:rPr>
          <w:rFonts w:eastAsia="Calibri"/>
          <w:color w:val="auto"/>
          <w:szCs w:val="22"/>
        </w:rPr>
        <w:t>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Over the last five years, I have tried several serious criminal cases to juries, including murder, armed robbery, kidnapping, drug trafficking, and burglary. I tried two murder cases in the last five years, as lead counsel in 2015 when the jury acquitted my client, and as sole counsel in 2016 when the jury convicted my client of the lesser included offense of involuntary manslaughter.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09348B">
        <w:rPr>
          <w:rFonts w:eastAsia="Calibri"/>
          <w:color w:val="auto"/>
          <w:szCs w:val="22"/>
          <w:u w:val="single"/>
        </w:rPr>
        <w:lastRenderedPageBreak/>
        <w:t>Civil 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In the past five years, I have tried several civil cases to juries. I also represent veterans, and appear by filings before the United States Court of Appeals for Veterans Claims.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 am certified as a Circuit Court Mediator by The South Carolina Board of Arbitrator and Mediator Certification. I was first certified in 2016, and have renewed my certification each year thereafter. I mediate cases pursuant to court appointments and parties’ selection. During mediation, I analyze the facts and law, apply knowledge of wide range of substantive and procedural law, and assist litigating parties during settlement negotiations through the mediation process.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I am admitted to the federal bar and appear by way of motions and filings in the District of South Carolina, and in the Court of Appeals for Veterans Claims;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I physically appear in state court at least two times per week. Because the counties in the Eighth Judicial Circuit where I primarily practice do not have court every week of the year, this number is an average. In the past five years, I have tried several cases that lasted four to six full days.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Merrill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35% (including mediation practice);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25%;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30%;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t>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Merrill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40-45%;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55-60%.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provided that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Merrill’s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(a)</w:t>
      </w:r>
      <w:r w:rsidRPr="0009348B">
        <w:rPr>
          <w:rFonts w:eastAsia="Calibri"/>
          <w:color w:val="auto"/>
          <w:spacing w:val="-3"/>
          <w:szCs w:val="22"/>
        </w:rPr>
        <w:tab/>
      </w:r>
      <w:r w:rsidRPr="0009348B">
        <w:rPr>
          <w:rFonts w:eastAsia="Calibri"/>
          <w:color w:val="auto"/>
          <w:spacing w:val="-3"/>
          <w:szCs w:val="22"/>
          <w:u w:val="single"/>
        </w:rPr>
        <w:t>State v. John Gregory Barnes</w:t>
      </w:r>
      <w:r w:rsidRPr="0009348B">
        <w:rPr>
          <w:rFonts w:eastAsia="Calibri"/>
          <w:color w:val="auto"/>
          <w:spacing w:val="-3"/>
          <w:szCs w:val="22"/>
        </w:rPr>
        <w:t xml:space="preserve">, 2006-GS-24-00153, 2006-GS-24-00154, 2007-GS-24-02020; Circuit Court, General Sessions, Greenwood County (Trial December 2007); I was sworn into the South Carolina Bar on November 13, 2007, and less than a month later I tried this case. My supervising attorney sat with me at trial, but I was lead counsel and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 respected criminal defense attorney.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contextualSpacing/>
        <w:rPr>
          <w:color w:val="auto"/>
          <w:szCs w:val="22"/>
        </w:rPr>
      </w:pPr>
      <w:r w:rsidRPr="0009348B">
        <w:rPr>
          <w:color w:val="auto"/>
          <w:spacing w:val="-3"/>
          <w:szCs w:val="22"/>
        </w:rPr>
        <w:t>(b)</w:t>
      </w:r>
      <w:r w:rsidRPr="0009348B">
        <w:rPr>
          <w:color w:val="auto"/>
          <w:spacing w:val="-3"/>
          <w:szCs w:val="22"/>
        </w:rPr>
        <w:tab/>
      </w:r>
      <w:r w:rsidRPr="0009348B">
        <w:rPr>
          <w:color w:val="auto"/>
          <w:spacing w:val="-3"/>
          <w:szCs w:val="22"/>
          <w:u w:val="single"/>
        </w:rPr>
        <w:t>State v. Jerome Chisholm</w:t>
      </w:r>
      <w:r w:rsidRPr="0009348B">
        <w:rPr>
          <w:color w:val="auto"/>
          <w:spacing w:val="-3"/>
          <w:szCs w:val="22"/>
        </w:rPr>
        <w:t xml:space="preserve">, 395 S.C. 259, 717 S.E.2d 614 (Ct. App. 2011); 2005-GS-24-01386; Circuit Court, General Sessions, Greenwood County (Trial June 2009);       I tried this case as an Assistant Solicitor. </w:t>
      </w:r>
      <w:r w:rsidRPr="0009348B">
        <w:rPr>
          <w:color w:val="auto"/>
          <w:szCs w:val="22"/>
        </w:rPr>
        <w:t xml:space="preserve">The state indicted the defendant for criminal sexual conduct with a minor. The defendant sexually abused the minor child and infected the minor child with the HIV virus. I assisted in preparing the entire case for trial. I served as second chair for trial, and had the delicate and challenging task of direct examining the minor child victim. I also direct examined the physician who served </w:t>
      </w:r>
      <w:r w:rsidRPr="0009348B">
        <w:rPr>
          <w:color w:val="auto"/>
          <w:szCs w:val="22"/>
        </w:rPr>
        <w:lastRenderedPageBreak/>
        <w:t xml:space="preserve">as the state’s expert witness. The jury found the defendant guilty and the court imposed the maximum sentence. I handled the case only at the trial level, but on appeal, it was affirmed. This case is significant because it was humbling to meet, interact with, and prepare the minor child for trial. This child’s privacy is my paramount concern so I cannot provide more details. However, I will add that working with this child and trying this case significantly impacted and guided how I work on cases with children.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(c)</w:t>
      </w:r>
      <w:r w:rsidRPr="0009348B">
        <w:rPr>
          <w:rFonts w:eastAsia="Calibri"/>
          <w:color w:val="auto"/>
          <w:spacing w:val="-3"/>
          <w:szCs w:val="22"/>
        </w:rPr>
        <w:tab/>
      </w:r>
      <w:r w:rsidRPr="0009348B">
        <w:rPr>
          <w:rFonts w:eastAsia="Calibri"/>
          <w:color w:val="auto"/>
          <w:spacing w:val="-3"/>
          <w:szCs w:val="22"/>
          <w:u w:val="single"/>
        </w:rPr>
        <w:t>State v. Zanquirious Hurley</w:t>
      </w:r>
      <w:r w:rsidRPr="0009348B">
        <w:rPr>
          <w:rFonts w:eastAsia="Calibri"/>
          <w:color w:val="auto"/>
          <w:spacing w:val="-3"/>
          <w:szCs w:val="22"/>
        </w:rPr>
        <w:t xml:space="preserve">, Indictment Nos. 2014-GS-24-0972, 2014-GS-24-0973; Circuit Court, General Sessions, Greenwood County (Trial September 2015); </w:t>
      </w:r>
      <w:r w:rsidRPr="0009348B">
        <w:rPr>
          <w:rFonts w:eastAsia="Calibri"/>
          <w:color w:val="auto"/>
          <w:szCs w:val="22"/>
        </w:rPr>
        <w:t xml:space="preserve">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w:t>
      </w:r>
      <w:r w:rsidRPr="0009348B">
        <w:rPr>
          <w:rFonts w:eastAsia="Calibri"/>
          <w:kern w:val="16"/>
          <w:szCs w:val="22"/>
        </w:rPr>
        <w:t xml:space="preserve">The </w:t>
      </w:r>
      <w:r w:rsidRPr="0009348B">
        <w:rPr>
          <w:rFonts w:eastAsia="Calibri"/>
          <w:color w:val="auto"/>
          <w:szCs w:val="22"/>
        </w:rPr>
        <w:t xml:space="preserve">jury acquitted Mr. Hurley on all charges. This case was significant because after conducting an extensive investigation, including interviewing numerous witnesses no one else interviewed, I was firmly convinced that my client was falsely accused. As such, the jury’s verdict was the proper result. Mr. Hurley and his family appreciated my dedication and diligence in representing him.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contextualSpacing/>
        <w:rPr>
          <w:kern w:val="16"/>
          <w:szCs w:val="22"/>
        </w:rPr>
      </w:pPr>
      <w:r w:rsidRPr="0009348B">
        <w:rPr>
          <w:color w:val="auto"/>
          <w:spacing w:val="-3"/>
          <w:szCs w:val="22"/>
        </w:rPr>
        <w:t>(d)</w:t>
      </w:r>
      <w:r w:rsidRPr="0009348B">
        <w:rPr>
          <w:color w:val="auto"/>
          <w:spacing w:val="-3"/>
          <w:szCs w:val="22"/>
        </w:rPr>
        <w:tab/>
      </w:r>
      <w:r w:rsidRPr="0009348B">
        <w:rPr>
          <w:color w:val="auto"/>
          <w:spacing w:val="-3"/>
          <w:szCs w:val="22"/>
          <w:u w:val="single"/>
        </w:rPr>
        <w:t>State v. Marcus Manick</w:t>
      </w:r>
      <w:r w:rsidRPr="0009348B">
        <w:rPr>
          <w:color w:val="auto"/>
          <w:spacing w:val="-3"/>
          <w:szCs w:val="22"/>
        </w:rPr>
        <w:t xml:space="preserve">, </w:t>
      </w:r>
      <w:r w:rsidRPr="0009348B">
        <w:rPr>
          <w:kern w:val="16"/>
          <w:szCs w:val="22"/>
        </w:rPr>
        <w:t xml:space="preserve">2014-GS-24-0746, 2014-GS-24-0747; </w:t>
      </w:r>
      <w:r w:rsidRPr="0009348B">
        <w:rPr>
          <w:color w:val="auto"/>
          <w:spacing w:val="-3"/>
          <w:szCs w:val="22"/>
        </w:rPr>
        <w:t xml:space="preserve">Circuit Court, General Sessions, Greenwood County (Trial October 2016); </w:t>
      </w:r>
      <w:r w:rsidRPr="0009348B">
        <w:rPr>
          <w:color w:val="auto"/>
          <w:szCs w:val="22"/>
        </w:rPr>
        <w:t>Mr. Manick was charged with murder. The state alleged Mr. Manick murdered a man who was physically attacking Mr. Manick’s “sister.” Mr. Manick considered this woman his “sister” because they grew up in the same household together, although they were not blood related.</w:t>
      </w:r>
      <w:r w:rsidRPr="0009348B">
        <w:rPr>
          <w:kern w:val="16"/>
          <w:szCs w:val="22"/>
        </w:rPr>
        <w:t xml:space="preserve"> </w:t>
      </w:r>
      <w:r w:rsidRPr="0009348B">
        <w:rPr>
          <w:color w:val="auto"/>
          <w:szCs w:val="22"/>
        </w:rPr>
        <w:t xml:space="preserve">I represented Mr. Manick after his public defender discovered a conflict of interest. I was Mr. Manick’s sole attorney, and tried the case alone. Throughout the process and during the trial, Mr. Manick did not deny firing the weapon, but I beleived and successfully argued there was no malice to </w:t>
      </w:r>
      <w:r w:rsidRPr="0009348B">
        <w:rPr>
          <w:color w:val="auto"/>
          <w:szCs w:val="22"/>
        </w:rPr>
        <w:lastRenderedPageBreak/>
        <w:t xml:space="preserve">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what I considered the correct verdict, and my client was grateful for the effort and time I invested in his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09348B">
        <w:rPr>
          <w:rFonts w:eastAsia="Calibri"/>
          <w:color w:val="auto"/>
          <w:spacing w:val="-3"/>
          <w:szCs w:val="22"/>
        </w:rPr>
        <w:t>(e)</w:t>
      </w:r>
      <w:r w:rsidRPr="0009348B">
        <w:rPr>
          <w:rFonts w:eastAsia="Calibri"/>
          <w:color w:val="auto"/>
          <w:spacing w:val="-3"/>
          <w:szCs w:val="22"/>
        </w:rPr>
        <w:tab/>
      </w:r>
      <w:r w:rsidRPr="0009348B">
        <w:rPr>
          <w:rFonts w:eastAsia="Calibri"/>
          <w:color w:val="auto"/>
          <w:spacing w:val="-3"/>
          <w:szCs w:val="22"/>
          <w:u w:val="single"/>
        </w:rPr>
        <w:t>Richard Wilson, et al. v. Laura B. Willis et al.</w:t>
      </w:r>
      <w:r w:rsidRPr="0009348B">
        <w:rPr>
          <w:rFonts w:eastAsia="Calibri"/>
          <w:color w:val="auto"/>
          <w:spacing w:val="-3"/>
          <w:szCs w:val="22"/>
        </w:rPr>
        <w:t xml:space="preserve">, 426 S.C. 326, 827 S.E.2d 167 (2019); I represented Laurie Williams in Circuit Court (Common Pleas), the Court of Appeals, and the Supreme Court. Ms. Williams was seriously injured in 2012 when she, as a pedestrian, was hit by a SUV. The case has numerous parties and a complicated procedural history, but Ms. Williams became involved in the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09348B">
        <w:rPr>
          <w:rFonts w:eastAsia="Calibri"/>
          <w:color w:val="auto"/>
          <w:spacing w:val="-3"/>
          <w:szCs w:val="22"/>
          <w:u w:val="single"/>
        </w:rPr>
        <w:t>Wilson v. Willis</w:t>
      </w:r>
      <w:r w:rsidRPr="0009348B">
        <w:rPr>
          <w:rFonts w:eastAsia="Calibri"/>
          <w:color w:val="auto"/>
          <w:spacing w:val="-3"/>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but</w:t>
      </w:r>
      <w:r w:rsidRPr="0009348B">
        <w:rPr>
          <w:rFonts w:eastAsia="Calibri"/>
          <w:color w:val="auto"/>
          <w:szCs w:val="22"/>
        </w:rPr>
        <w:t xml:space="preserve"> </w:t>
      </w:r>
      <w:r w:rsidRPr="0009348B">
        <w:rPr>
          <w:rFonts w:eastAsia="Calibri"/>
          <w:color w:val="auto"/>
          <w:spacing w:val="-3"/>
          <w:szCs w:val="22"/>
        </w:rPr>
        <w:t xml:space="preserve">it is more significant because it addressed a unique issue related to arbitration and insurance policies that provides guidance for the wider legal community.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Merrill’s account of five civil appeals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Singleton v. Shinseki</w:t>
      </w:r>
      <w:r w:rsidRPr="0009348B">
        <w:rPr>
          <w:rFonts w:eastAsia="Calibri"/>
          <w:color w:val="auto"/>
          <w:szCs w:val="22"/>
        </w:rPr>
        <w:t xml:space="preserve">, Vet. App. No. 12-1084, U.S. Court of Appeals for Veterans Claims (2013). After the prebriefing conference, the VA Secretary conceded the Board of Veterans’ Appeals erred because it did not </w:t>
      </w:r>
      <w:r w:rsidRPr="0009348B">
        <w:rPr>
          <w:rFonts w:eastAsia="Calibri"/>
          <w:color w:val="auto"/>
          <w:szCs w:val="22"/>
        </w:rPr>
        <w:lastRenderedPageBreak/>
        <w:t xml:space="preserve">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Carroll v. Shinseki</w:t>
      </w:r>
      <w:r w:rsidRPr="0009348B">
        <w:rPr>
          <w:rFonts w:eastAsia="Calibri"/>
          <w:color w:val="auto"/>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King v. McDonald</w:t>
      </w:r>
      <w:r w:rsidRPr="0009348B">
        <w:rPr>
          <w:rFonts w:eastAsia="Calibri"/>
          <w:color w:val="auto"/>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Thompson v. Shulkin</w:t>
      </w:r>
      <w:r w:rsidRPr="0009348B">
        <w:rPr>
          <w:rFonts w:eastAsia="Calibri"/>
          <w:color w:val="auto"/>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motion for remand was filed, and the Court issued its order remanding the matter to the Board of Veterans’ Appeals.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Wilson v. Willis</w:t>
      </w:r>
      <w:r w:rsidRPr="0009348B">
        <w:rPr>
          <w:rFonts w:eastAsia="Calibri"/>
          <w:color w:val="auto"/>
          <w:szCs w:val="22"/>
        </w:rPr>
        <w:t xml:space="preserve">, 426 S.C. 326, 827 S.E.2d 167 (2019). The Supreme Court’s decision that the insureds were not required to arbitrate their claims was favorable to my </w:t>
      </w:r>
      <w:r w:rsidRPr="0009348B">
        <w:rPr>
          <w:rFonts w:eastAsia="Calibri"/>
          <w:color w:val="auto"/>
          <w:szCs w:val="22"/>
        </w:rPr>
        <w:lastRenderedPageBreak/>
        <w:t xml:space="preserve">client. More details about this case are included in the response to Question 15 (e) above.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Merrill’s account of the criminal appeal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u w:val="single"/>
        </w:rPr>
        <w:t>State v. Green</w:t>
      </w:r>
      <w:r w:rsidRPr="0009348B">
        <w:rPr>
          <w:rFonts w:eastAsia="Calibri"/>
          <w:color w:val="auto"/>
          <w:szCs w:val="22"/>
        </w:rPr>
        <w:t>, Court of Appeals, May 11, 2016; I represented Mr. Green in this appeal pursuant to an appointment through the Appellate Practice Project. The Court of Appeals affirmed in an unpublished decision filed May 11, 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Merrill’s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Piedmont Citizens Committee on Judicial Qualifications found Ms. Merrill to be “Well Qualified” in the evaluative criteria of ethical fitness, professional and academic ability, character, reputation, experience, and judicial temperament; and “Qualified” in the evaluative criteria of constitutional qualifications, mental stability, and physical health. The Piedmont Committee also stated, “Though she has been a lawyer for only 12 years, Ms. Merrill brings an impressive range of experience - as a judicial law clerk, solicitor, criminal defense lawyer, and civil lawyer for both plaintiffs and defendants - to her candidacy. She is deeply involved in her community and has the strong work ethic, diligence and fairness needed for an effective Circuit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is married to Albert Leonard Merrill.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Merrill reported that she was a member of the following bar and professional associations:</w:t>
      </w:r>
    </w:p>
    <w:p w:rsidR="0009348B" w:rsidRPr="0009348B" w:rsidRDefault="0009348B" w:rsidP="006607C9">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Bar, since 2007</w:t>
      </w:r>
    </w:p>
    <w:p w:rsidR="0009348B" w:rsidRPr="0009348B" w:rsidRDefault="0009348B" w:rsidP="006607C9">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Greenwood County Bar Association, since 2007</w:t>
      </w:r>
    </w:p>
    <w:p w:rsidR="0009348B" w:rsidRPr="0009348B" w:rsidRDefault="0009348B" w:rsidP="006607C9">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Association of Criminal Defense Lawyers, since 2013</w:t>
      </w:r>
    </w:p>
    <w:p w:rsidR="0009348B" w:rsidRPr="0009348B" w:rsidRDefault="0009348B" w:rsidP="006607C9">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National Organization of Veterans’ Advocates, former member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Merrill provided that she was a member of the following civic, charitable, educational, social, or fraternal organizations:</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Confirmed Communicant, Church of the Resurrection (Episcopal); past Vestry Member (2010 to 2012) and past Senior Warden (2012)</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Vice Chair and Member, Board of Directors, Greenwood Community Theatre (Member since 2015; Vice Chair since 2019)</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Board of Directors, Greenwood County Community Foundation (since 2015)</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Founding Member, Greenwood Women Cares (since 2018)</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Volunteer Attorney Coach, High School Mock Trial Team (since 2013)</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Member, Kiwanis International (since 2010)</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Phi Beta Kappa</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2015 Recipient of Star Under 40 Award, Greenwood Chamber of Commerce </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2018 Greenwood Leadership Graduate </w:t>
      </w:r>
    </w:p>
    <w:p w:rsidR="0009348B" w:rsidRPr="0009348B" w:rsidRDefault="0009348B" w:rsidP="006607C9">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2019 Mentor of the Year, South Carolina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Merrill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As the daughter of a social worker and truck driver, I had little exposure to the legal world growing up. Nevertheless, my life experiences have prepared me in immeasurable ways to be a conscientious, courteous, compassionate, and committed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My brother, older than me by only six months thanks to the gift of adoption, and I started kindergarten and graduated high school together. Our single mother working for DSS and our father, who by that time was totally disabled, simply did not have the means to fund our college educations. So, I earned my college education through hard work and determination.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w:t>
      </w:r>
      <w:r w:rsidRPr="0009348B">
        <w:rPr>
          <w:rFonts w:eastAsia="Calibri"/>
          <w:color w:val="auto"/>
          <w:szCs w:val="22"/>
        </w:rPr>
        <w:lastRenderedPageBreak/>
        <w:t xml:space="preserve">tables at three different restaurants, ran errands for two law firms, babysat, tutored student athletes, interned at an advertising agency, did clerical work for a professor, and worked third shift at a radio station. When I walked across the stage at graduation, I had no student loan debt and a 3.95 GPA.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the office at her husband’s business as it grew. Neither of my grandparents had a college degree, but I am grateful that at least my grandmother lived long enough to be there when I earned mine.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My parents divorced when I was twelve, but even before they separated, my father worked late hours and my mother was the primary parent. I was blessed to have an extended family that loved and cared about me. A few of my fond memories include: winning “best presentation board” in fifth grade because my uncle cut an interesting shape from wood on which I glued my facts and figures; learning from another uncle how to drive a car with a manual transmission on back country roads; and, moving in and out of every college apartment with help from yet another uncle, my dad’s brother. Two of my aunts were school librarians, and they introduced me to new worlds, adventures, and ideas through books. Another aunt embraced technology, and taught me to use a computer. Another aunt and uncle beautifully play the piano and organ, and inspired my love of music. And finally, my two pairs of aunts and uncles who lost their sons taught me compassion and strength of character.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Though none of them worked in law,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t>
      </w:r>
      <w:r w:rsidRPr="0009348B">
        <w:rPr>
          <w:rFonts w:eastAsia="Calibri"/>
          <w:color w:val="auto"/>
          <w:szCs w:val="22"/>
        </w:rPr>
        <w:lastRenderedPageBreak/>
        <w:t xml:space="preserve">wheelchair bound the last ten years of his life, navigate legal, long term care, and medical decisions taught me patience and further ingrained in me that all people, no matter their circumstances, deserve to be treated with respect and dignity.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Though I can never repay my family for all they have given me, I can pay it forward to the next generation. I give back to our community and the legal profession in various ways. For six years, I have served as a volunteer coach for Greenwood High School’s mock trial team. I serve on the boards of our local community theater and community foundation. I was honored to serve as a mentor to Daenayia Hudson through the South Carolina Bar’s mentoring program, and then humbled to be recognized as a 2019 Mentor of the Year. There to share the moment with me was my mother, sitting beside the Chief Justice of the South Carolina Supreme Court.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By example, my family taught me to be conscientious, courteous, compassionate, and committed. Just like an excellent judge, they paid attention and took time to listen to me. They were patient, kept an open mind when I shared my ideas and dreams, and were committed to seeing me succeed. They knew that work worth doing was worth doing right. The life lessons I learned from them guided me through childhood, college, law school, and my career. I am grateful for them, and know all I’ve learned from them will serve me well as a Circuit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The Commission was impressed with Ms. Merrill’s varied and extensive litigation experience and noted that she was well qualified to serve on the Circuit Court bench. The Commission was also impressed with, and appreciated, her service as a mentor with the South Carolina 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Merrill qualified, but did not nominate her for election to Circuit Court, At-Large, Seat 13.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Shawn L. Reeves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Fifth Judicial Circuit,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Reeves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was born in 1978. He is 41 years old and a resident of Columbia, South Carolina. Mr. Reeves provided in his application that he has been a resident of South Carolina for at least the immediate past five years and has been a licensed attorney in South Carolina since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Reeves.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has made $16.65 in campaign expenditures for fingerprinting, postage to mail fingerprints to SLED, and stamps to mail application materials.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Reeves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has taught the following law</w:t>
      </w:r>
      <w:r w:rsidRPr="0009348B">
        <w:rPr>
          <w:rFonts w:eastAsia="Calibri"/>
          <w:color w:val="auto"/>
          <w:szCs w:val="22"/>
        </w:rPr>
        <w:noBreakHyphen/>
        <w:t>related courses:</w:t>
      </w:r>
    </w:p>
    <w:p w:rsidR="0009348B" w:rsidRPr="0009348B" w:rsidRDefault="0009348B" w:rsidP="006607C9">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lastRenderedPageBreak/>
        <w:t>Child and Family Services Review overview, Bench Bar Committee, October 26, 2018.</w:t>
      </w:r>
    </w:p>
    <w:p w:rsidR="0009348B" w:rsidRPr="0009348B" w:rsidRDefault="0009348B" w:rsidP="006607C9">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“Lessons from the IV-E Audit,” SCDSS CLE, September 21, 2018.</w:t>
      </w:r>
    </w:p>
    <w:p w:rsidR="0009348B" w:rsidRPr="0009348B" w:rsidRDefault="0009348B" w:rsidP="006607C9">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“Foster Parent Involvement,” SCDSS CLE, April 27, 2018.</w:t>
      </w:r>
    </w:p>
    <w:p w:rsidR="0009348B" w:rsidRPr="0009348B" w:rsidRDefault="0009348B" w:rsidP="006607C9">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"Best Legal Practices: TPR Cases," SCDSS CLE, February 17, 2017.</w:t>
      </w:r>
    </w:p>
    <w:p w:rsidR="0009348B" w:rsidRPr="0009348B" w:rsidRDefault="0009348B" w:rsidP="006607C9">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"DSS Permanency Planning Hearings," Family Court Bench Bar, December 2, 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has published the following: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“Social Media Discovery in Family Court,” ABA SciTech Law, Spring 2012.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Reeves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Reeves did not indicate any evidence of a troubled financial status. Mr. Reeves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Reeves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Mr. Reeves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was admitted to the South Carolina Bar in 2004.</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Murphy &amp; Grantland, PA, Columbia, SC, Law Clerk and Attorney, 2003-2005. Began working at this firm during law school as a law clerk and then worked as an attorney with the firm after passing the bar exam. Represented insurance companies in civil litigation cases including construction defects cases and personal injury cases; conducted legal research and assisted senior attorneys in this insurance defense practice.</w:t>
      </w:r>
    </w:p>
    <w:p w:rsidR="0009348B" w:rsidRPr="0009348B" w:rsidRDefault="0009348B" w:rsidP="006607C9">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South Carolina Attorney General's Office, Assistant Attorney General, 2005-2007. Represented the State of South Carolina in criminal appeals before the South Carolina Supreme Court and the South Carolina Court of Appeals; prepared appellate briefs and conducted oral arguments.</w:t>
      </w:r>
    </w:p>
    <w:p w:rsidR="0009348B" w:rsidRPr="0009348B" w:rsidRDefault="0009348B" w:rsidP="006607C9">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Harvey &amp; Battey, PA, Beaufort, SC, Attorney, 2007-2010. Represented clients in divorce, custody, adoption, and other family court cases; served as guardian ad litem in family court cases involving children; represented clients in general civil litigation cases including property disputes, business disputes, and personal injury lawsuits; represented clients in probate court cases, including guardianships and conservatorships.</w:t>
      </w:r>
    </w:p>
    <w:p w:rsidR="0009348B" w:rsidRPr="0009348B" w:rsidRDefault="0009348B" w:rsidP="006607C9">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Law Office of Shawn L. Reeves, Columbia, SC, Attorney and Owner, 2010-2016. Represented clients in divorce, custody, adoption, and other family court cases; mediated family court cases; owned and operated a profitable solo family law practice, being solely responsible for the marketing and administration of the business while also practicing law; managed the firm’s trust account in compliance with the South Carolina Rules Governing the Practice of Law.</w:t>
      </w:r>
    </w:p>
    <w:p w:rsidR="0009348B" w:rsidRPr="0009348B" w:rsidRDefault="0009348B" w:rsidP="006607C9">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South Carolina Department of Social Services, Assistant General Counsel, 2016-present. Represent the agency in child welfare cases involving foster care, adoption, </w:t>
      </w:r>
      <w:r w:rsidRPr="0009348B">
        <w:rPr>
          <w:color w:val="auto"/>
          <w:szCs w:val="22"/>
        </w:rPr>
        <w:lastRenderedPageBreak/>
        <w:t>Interstate Compact on the Placement of Children, foster home licensing, and group home licensing; advise the agency in the development of child welfare policy and procedure; represent the agency in matters involving federal oversight by the United States Department of Health and Human Services; represent the agency in legislative matters including proposed legislation and the promulgation of regulations; represent the agency in administrative hearings and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further reported regarding his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represented clients in divorce, separate support and maintenance, and equitable distribution cases during my private law practice from 2007 to 2016. I represented clients from various socio-economic backgrounds and therefore handled cases involving very little marital property as well as cases involving significant marital property. Many of these divorce and separation cases involved issues relating to child custody, visitation, and child support. I have represented clients in approximately 150 to 200 cases involving divorce, separation, equitable distribution, child custody, visitation, and/or child support issues. In addition to this litigation experience, I became a certified Family Court mediator in 2012 and mediated numerous cases involving divorce, separation, equitable distribution, child custody, visitation, and/or child support between 2012 and 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Between my private law practice and my current representation of the Department of Social Services, I have had the honor of handling approximately 400 adoption cases. In private practice, I handled relative adoptions, including step-parent adoptions and the domestication of a foreign adoption. I also handled one significant contested adoption case that proceeded through a multiple-day trial. At DSS, I have represented the agency in facilitating the adoptions of legally free children from foster care into permanent adoptive homes.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During my private law practice, I represented biological parents in abuse and neglect cases brought against them by DSS. One case that stands out is my representation of a biological mother </w:t>
      </w:r>
      <w:r w:rsidRPr="0009348B">
        <w:rPr>
          <w:rFonts w:eastAsia="Calibri"/>
          <w:color w:val="auto"/>
          <w:szCs w:val="22"/>
        </w:rPr>
        <w:lastRenderedPageBreak/>
        <w:t xml:space="preserve">who sincerely loved her child but who was simply unable to care for the child due to addiction. In the end, this mother agreed to her grandmother having custody of the child. In another case, my client’s child had been removed because of my client’s incarceration and the other parent’s incapacity. My client was incarcerated due to nonpayment of child support of a child in another state. DSS refused to consent to return the child after my client’s release from jail. After much litigation and negotiation, I obtained a court order for the return of the child into my client’s custody.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In my current role at DSS, I work daily on abuse and neglect issues. County DSS attorneys regularly consult with me on the handling of abuse and neglect cases, and I occasionally attend court hearings relating to abuse and neglect matters, primarily in support of the county attorney’s work. Additionally, I advise the DSS administration on the development of agency policy relating to abuse and neglect cases. For example, there is a nationwide shift in child welfare towards prevention of abuse and neglect and towards placement of abused and neglected children in the homes of relatives rather than in foster care or in group homes. This nationwide shift is most clearly evidenced in the passage of the Family First Prevention Services Act (FFPSA). I represent DSS in the planning and policy development to implement the FFPSA.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Juvenile justice is the area where I have had the least experience in the Family Court courtroom. I have never represented a client in a juvenile justice case before the Family Court. However, in my current position at DSS, I have worked with the Department of Juvenile Justice on policy issues relating to children who come into the care of both DSS and DJJ, particularly including children who are victims of sex trafficking or children in foster care who have been involved in criminal activity. Most recently, I have been working on policy and consulting on legislative initiatives to fulfil the requirements of the Family First Prevention Services Act requiring that states not significantly increase their juvenile justice populations as a result of child welfare policy. Although I have not handled a juvenile justice case in Family Court, I understand the issues surrounding these cases, and given my other extensive experience in Family Court, </w:t>
      </w:r>
      <w:r w:rsidRPr="0009348B">
        <w:rPr>
          <w:rFonts w:eastAsia="Calibri"/>
          <w:color w:val="auto"/>
          <w:szCs w:val="22"/>
        </w:rPr>
        <w:lastRenderedPageBreak/>
        <w:t xml:space="preserve">I am confident that I will be able to preside over these types of cases.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During my private law practice, I would appear in Family Court regularly, often multiple times per week. During my time at DSS, I appear in Family Court less frequently, generally no more than once or twice per month, primarily because most of my adoption cases are uncontested and do not require my appearance.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From 2007 to 2016, I appeared in Family Court generally multiple times per week. Since 2016, I appear in Family Court generally no more than once or twice per month.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r w:rsidRPr="0009348B">
        <w:rPr>
          <w:rFonts w:eastAsia="Calibri"/>
          <w:color w:val="auto"/>
          <w:szCs w:val="22"/>
        </w:rPr>
        <w:tab/>
      </w:r>
      <w:r w:rsidRPr="0009348B">
        <w:rPr>
          <w:rFonts w:eastAsia="Calibri"/>
          <w:color w:val="auto"/>
          <w:szCs w:val="22"/>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Reeves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 Note that I do have jury trial experience in both Circuit Court and Magistrates Court in my work at Harvey &amp; Battey, PA between 2007 and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Mr. Reeves provided that during the past five years he most often served as sole counsel.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Reeves’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(a) I represented a biological mother who had involuntarily signed a relinquishment to her infant child and who wanted her child back. I represented her through a four day trial of the case. Although we did not prevail at trial, the mother was satisfied that she had done what she could have done for the return of her child, and the judge complimented me on my handling of the case. The case was not reported publicly, as it is a confidential adoption matter.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 I represented a father in a custody action involving the mother being negligent in the child’s educational development. The case went to trial, and my client prevailed. The case was not reported publicly.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 I prepared the appellate briefs and conducted oral arguments in the case SCDSS v. Boulware, 422 S.C. 1, 809 S.E.2d 223 (2018), which involved the question of whether foster parents had legal standing to petition to adopt a child in foster care where DSS had not consented to the adoption.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(d) I represented the State in the case State v. Ladner, 373 S.C. 103, 644 S.E.2d 684 (2007) before the State Supreme Court. The case established certain circumstances where a child’s out-of-court statement may be admitted into evidence as a nontestimonial excited utterance.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(e) I represented a grandfather who wanted visitation with his young granddaughter. The mother was keeping the child away from the grandfather, although he had been a significant part of raising the child for the first five to seven years of her life. Through significant litigation, settlement discussions, and formal mediation, we were able to settle the case, and the grandfather was able to once again be a part of the child’s life. This case is an important example of my commitment to the mediation process and my belief in families working out their differences for the best interests of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Reeves’ account of four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Wardlaw v. SCDSS</w:t>
      </w:r>
      <w:r w:rsidRPr="0009348B">
        <w:rPr>
          <w:rFonts w:eastAsia="Calibri"/>
          <w:color w:val="auto"/>
          <w:szCs w:val="22"/>
        </w:rPr>
        <w:t>, Opinion No. 5652 (S.C. Ct. App. filed May 29,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SCDSS v. Smith</w:t>
      </w:r>
      <w:r w:rsidRPr="0009348B">
        <w:rPr>
          <w:rFonts w:eastAsia="Calibri"/>
          <w:color w:val="auto"/>
          <w:szCs w:val="22"/>
        </w:rPr>
        <w:t>, 423 S.C. 60, 814 S.E.2d 148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 xml:space="preserve">(c) </w:t>
      </w:r>
      <w:r w:rsidRPr="0009348B">
        <w:rPr>
          <w:rFonts w:eastAsia="Calibri"/>
          <w:color w:val="auto"/>
          <w:szCs w:val="22"/>
          <w:u w:val="single"/>
        </w:rPr>
        <w:t>SCDSS v. Boulware</w:t>
      </w:r>
      <w:r w:rsidRPr="0009348B">
        <w:rPr>
          <w:rFonts w:eastAsia="Calibri"/>
          <w:color w:val="auto"/>
          <w:szCs w:val="22"/>
        </w:rPr>
        <w:t>, 422 S.C. 1, 809 S.E.2d 223 (2018).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SCDSS v. Crystal C.</w:t>
      </w:r>
      <w:r w:rsidRPr="0009348B">
        <w:rPr>
          <w:rFonts w:eastAsia="Calibri"/>
          <w:color w:val="auto"/>
          <w:szCs w:val="22"/>
        </w:rPr>
        <w:t xml:space="preserve">, Unpublished Opinion No. 2014-UP-100 (S.C. Ct. App. filed March 4, 2014).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Reeves’ account of five criminal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State v. Ladner</w:t>
      </w:r>
      <w:r w:rsidRPr="0009348B">
        <w:rPr>
          <w:rFonts w:eastAsia="Calibri"/>
          <w:color w:val="auto"/>
          <w:szCs w:val="22"/>
        </w:rPr>
        <w:t>, 373 S.C. 103, 644 S.E.2d 684 (2007).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State v. Odom</w:t>
      </w:r>
      <w:r w:rsidRPr="0009348B">
        <w:rPr>
          <w:rFonts w:eastAsia="Calibri"/>
          <w:color w:val="auto"/>
          <w:szCs w:val="22"/>
        </w:rPr>
        <w:t xml:space="preserve">, 376 S.C. 330, 656 S.E.2d 748 (Ct. App.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State v. Thompson</w:t>
      </w:r>
      <w:r w:rsidRPr="0009348B">
        <w:rPr>
          <w:rFonts w:eastAsia="Calibri"/>
          <w:color w:val="auto"/>
          <w:szCs w:val="22"/>
        </w:rPr>
        <w:t xml:space="preserve">, 374 S.C. 257, 647 S.E.2d 702 (Ct. App.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State v. Kinard</w:t>
      </w:r>
      <w:r w:rsidRPr="0009348B">
        <w:rPr>
          <w:rFonts w:eastAsia="Calibri"/>
          <w:color w:val="auto"/>
          <w:szCs w:val="22"/>
        </w:rPr>
        <w:t xml:space="preserve">, 373 S.C. 500, 646 S.E.2d 168 (Ct. App.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State v. Rutledge</w:t>
      </w:r>
      <w:r w:rsidRPr="0009348B">
        <w:rPr>
          <w:rFonts w:eastAsia="Calibri"/>
          <w:color w:val="auto"/>
          <w:szCs w:val="22"/>
        </w:rPr>
        <w:t xml:space="preserve">, 373 S.C. 312, 644 S.E.2d 789 (Ct. App.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Reeves’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Midlands Citizens Committee on Judicial Qualifications found Mr. Reeves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“Foreclosure suit was troublesome but gave a reasonable explanation.”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is married to Amy Carol Reeves. He has three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South Carolina Bar. I have been a member of the Children’s Law Committee since 2016 and have co-chaired the public information subcommittee of the Children’s Law Committee for the past two years.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Reeves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I am a board member (2014-present), former volunteer mediator (2012-2016), immediate past chair (2017-2019), and current secretary of the Midlands Mediation Center, a non-profit organization that offers mediation services primarily for lower income individuals.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Reeves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focused much of my law practice on helping families through difficult circumstances and on safety, permanency, and well-being for children. I am running to be a Family Court judge because I believe that I can positively impact the lives of the people who come into the Family Court courtroom. I recognize that Family Court often involves the delicate intersection of the law with the private lives and problems of people. Accordingly, my intent is to provide clear decisions after hearing all the evidence and applying the law but to do so with humility, recognizing that there are often no clear-cut, simple answers to the family legal issues that people face.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My perspective as a judge would also be influenced by my strong belief in mediation and alternative dispute resolution. I believe that families can make better decisions for themselves than a judge can make for them, but only if they put aside self-interest and really seek solutions rather than to simply win their case. As a judge, I would encourage parties to resolve their own disputes, but I would be ready to rule on matters where agreement is not possible.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While the position of judge is a high honor, it is a position of a public servant. I would come to that work with dedication and a sense of urgency as to each case before me. I have dedicated myself to a strong work ethic throughout my career. I believe in meeting all deadlines and have rarely asked for extensions to file anything throughout my legal career. My dedication to hard work and my organization skills have been a hallmark of the way I practice law, particularly essential in the management of my solo law practice from 2010 to 2016.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Most importantly, I come to this process with a family of my own, understanding the complexity of family life and interactions. My relationships with my wife and children offer </w:t>
      </w:r>
      <w:r w:rsidRPr="0009348B">
        <w:rPr>
          <w:rFonts w:eastAsia="Calibri"/>
          <w:color w:val="auto"/>
          <w:szCs w:val="22"/>
        </w:rPr>
        <w:lastRenderedPageBreak/>
        <w:t xml:space="preserve">daily perspective on navigating family life. These experiences are both rewarding and challenging, as they are for everyone, and they would influence my understanding of the families who come into the courtroom.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commended Mr. Reeves for his dedication to public service.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Reeves qualified, but did not nominate him for election to Family Court, Fifth Judicial Circuit, Seat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Kathleen Moraska Ferri</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Commission’s Findings: 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Based on the Commission’s investigation, Ms. Ferri meets the qualifications prescribed by law for judicial service as a Family Court Judge.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was born in 1963. She is 56 years old and a resident of Wadmalaw Island, South Carolina. Ms. Ferri provided in her application that she has been a resident of South Carolina for at least the immediate past five years and has been a licensed attorney in South Carolina since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Commission’s investigation did not reveal any evidence of unethical conduct by Ms. Ferri.</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Ferri demonstrated an understanding of the Canons of Judicial Conduct and other ethical considerations important to judges, particularly in the areas of ex parte communications, acceptance of gifts and ordinary hospitality, and recusal.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Ms. Ferri reported that she has spent $5.00 in campaign expenditures for fingerprints.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Ms. Ferri testified that she has not:</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received the pledge of any legislator prior to screening;</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Sought or been offered a conditional pledge of support by a legislator;</w:t>
      </w:r>
    </w:p>
    <w:p w:rsidR="0009348B" w:rsidRPr="0009348B" w:rsidRDefault="0009348B" w:rsidP="006607C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09348B">
        <w:rPr>
          <w:color w:val="auto"/>
          <w:szCs w:val="22"/>
        </w:rPr>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 found Ms. Ferri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reported that she has taught the following law-related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 xml:space="preserve">(a) I taught Family Law to paralegals for the American Institute of Paralegal Studies at the College of Charleston in 1995.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 xml:space="preserve">(b) I served the SC Bar Young Lawyers Division on the Law School for Non-Lawyers Steering Committee.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 xml:space="preserve">(c) I have presented numerous seminars for the general public, women’s groups, senior citizens, parent groups, pastors and youth ministers on the topics of Family Law in South Carolina, Estate Planning for Seniors, Your Teen and the Law, and the Responsibilities of Mandated Reporters.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(d) I co-hosted a weekly 30 minute live-on air radio show called “Legally Speaking” from 1997-2000.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(e) I have spoken about a career in law at Career Day programs for various public elementary schools.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09348B">
        <w:rPr>
          <w:color w:val="auto"/>
          <w:szCs w:val="22"/>
        </w:rPr>
        <w:t xml:space="preserve">(f) I was a presenter for a local DivorceCare group, and at the Charleston School of Law Family Law Society.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reported that she has not published any books and/or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jc w:val="left"/>
        <w:rPr>
          <w:rFonts w:eastAsia="Calibri"/>
          <w:color w:val="auto"/>
          <w:szCs w:val="22"/>
          <w:u w:val="single"/>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 xml:space="preserve">The Commission’s investigation of Ms. Ferri did not reveal evidence of any founded grievances of criminal allegations made against her.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 xml:space="preserve">The Commission’s investigation of Ms. Ferri did not indicate any evidence of a troubled financial status. Ms. Ferri has handled her financial affairs responsibly.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 also noted that Ms. Ferri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Ms. Ferri reported that she is listed in the Association of American Trial Lawyers Top 100 Debt Collection Attorneys and the National Association of Family Law Attorneys Top 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Ms. Ferri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Ms. Ferri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 xml:space="preserve">Physical Health: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 xml:space="preserve">Mental Stability: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Ms. Ferri was admitted to the South Carolina Bar in November of 1993.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She gave the following account of her legal experiences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Kathleen J. Moraska, Attorney at Law. From 1994-96, I was a solo practitioner with an emphasis on Family Court matters. I handled both uncontested and fault-based divorces on the grounds of physical cruelty, habitual drunkenness and drug abuse, adultery and year’s separation. I also represented men and women in custody actions, prosecuting and defending cases involving a change of circumstances, relocation, child support, paternity, and visitation. I represented both adoptive parents and birth parents in adoptions, defended individuals charged with abuse and neglect by the Department of Social Services, and </w:t>
      </w:r>
      <w:r w:rsidRPr="0009348B">
        <w:rPr>
          <w:rFonts w:eastAsia="Calibri"/>
          <w:color w:val="auto"/>
          <w:szCs w:val="22"/>
        </w:rPr>
        <w:lastRenderedPageBreak/>
        <w:t xml:space="preserve">represented both Petitioners and defendants at hearings for Order of Protection from Domestic Abuse. I handled all aspects of representation from initial consultation to preparation of pleadings, motion hearings, depositions, discovery, trial and post-trial matters, and Rules to Show Cause. I also attended bond hearings for criminal matters and drafted wills and probated estates. As a solo practitioner, I was responsible for maintaining my firm’s operating and trust accounts, and handled or oversaw all aspects of my law practice including billing, office management, time schedules, word processing, marketing, advertising and client contact.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 Vincent &amp; Bostic, LLP then Vincent Law Firm, LLC. From 1996 to 2008, I was an associate attorney with these firms in Charleston. I again enjoyed a general practice of law with a Family Court emphasis, including representation of both men and women in motions and trials of divorce on all fault grounds and one year’s separation, motions for separate maintenance, division of marital property, determination of pre-marital and non-marital property, division of family businesses, custody, child support, including matters involving domestication of Foreign Orders for Support, alimony, visitation, adoption (representing both adoptive parents and birth parents, and involving the Interstate Compact on Adoption of Children), abuse and neglect of minor children, domestic abuse, serving as a guardian ad litem in contested custody cases and in DSS abuse and neglect cases, post-trial matters involving prosecuting and defending Rules to Show Cause, motions for obtaining children custody of children from other jurisdictions, and multi-state custody litigation involving proof of residency. I worked with many child advocates such as therapists, counselors, pastors, Lowcountry Children’s Center staff, psychologists, pediatricians, custody evaluators, teachers, victim advocates, DSS and DJJ case workers, and guardians ad litem. I handled all aspects of representation from initial consultation, preparation of pleadings, responsive pleadings, motions, depositions, discovery, trial and post-trial matters including appellate work, arguing before the SC Court of Appeals and SC Supreme Court. I also tried cases in Probate Court and Magistrate Court, and argued motion hearings in General Sessions Court. As an associate attorney, I did not handle any administrative aspects of the firm, nor did I oversee a firm trust account during this time.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 xml:space="preserve">(c) Certified Family Court Mediator - 1998 to present. I became a certified Family Court Mediator in 1998 and enjoyed a successful and busy family court mediation practice, mediating cases for divorce, custody, change of custody, child support, reduction of child support and alimony, custodial arrangements involving new spouses, relocation of a custodial parent, change of custody involving grandparents and the death of a custodial parent, child support, and support for special needs children beyond adulthood. My settlement rate is 93%, and I have mediated well over 250 cases.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 Attorney to Assist the Office of Disciplinary Counsel. From 2002-16, I served the Bar in this pro bono position, which required me to conduct field investigations of attorneys who had formal complaints filed against them with the SC Bar. After interviewing complainants, attorneys and witnesses, I prepared confidential reports for the Office of Disciplinary Counsel, and offered recommendations of how the matter should be dealt with by the Bar.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09348B">
        <w:rPr>
          <w:rFonts w:eastAsia="Calibri"/>
          <w:color w:val="auto"/>
          <w:szCs w:val="22"/>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(e) Kathleen Moraska Ferri, LLC From 2008 to the present, I have again been a solo practitioner. My Family Court caseload has included all of the types of work previously stated, guardian ad litem work for custody and adoption cases, and mediation of all types of divorce, equitable distribution, support, custody and alimony matters. I expanded my practice to include representing a major credit union in Common Pleas Court with claim and delivery and debt collection actions and supplemental proceedings before the Master in Equity. My probate court caseload includes probating estates, drafting wills and end of life documents, representing individuals before the Therapeutic Determination and Mental Health Court, actions for determination of competency, petitions for appointment of guardianship and conservatorship, as well as actions for the determination of heirs, and quiet title actions before the Master in Equity. As a solo practitioner, I am responsible for all aspects of my firm, including maintaining my firm’s operating and trust accounts, billing, and managing conflicts checks and calendar.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For 26 years, my practice has always had a strong Family Court emphasis. I have represented husbands, wives, parents, grandparents, adoptive parents, birth parents, psychological parents, foster parents and children of all ages in many types of matters before the Family Court. I have litigated many divorces and cases for division of property including determination of marital property, transmuted property, common law marriage, paternity, custody of infants, school aged children, special needs children, special needs adult children, both private and DSS adoptions, TPR, representation of birth parents, adoptive parents, infants and minors involved in adoptions, representing defendants of all types in DSS abuse and neglect matters, including a 12 day trial of a multi-spouse family charged by DSS. I have represented a few teens with diversion pleas who were involved with the Department of Juvenile Justice, however this is the area of family law with which I have the least experience. However my years as a middle school teacher, 13 years of working with the youth of my church, general knowledge of Family Court procedure, knowledge of the South Carolina Children’s Code and the Juvenile Justice Code, as well as strong connection to professionals involved in the mental health community has prepared me to preside over these matters as a Family Court Judge. Within the past 5 years, my frequency of appearance before a Family Court Judge has been less than in prior years since my practice has focused on assisting parties in resolving their cases via mediation. Also, I have appeared with more regularity before the Common Pleas Court and the Probate Court recently due to the expansion of my practice to include these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reported the percentage of her practice including civil, criminal, domestic and other matters during the past five years as follows:</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Civil:</w:t>
      </w:r>
      <w:r w:rsidRPr="0009348B">
        <w:rPr>
          <w:color w:val="auto"/>
          <w:szCs w:val="22"/>
        </w:rPr>
        <w:tab/>
        <w:t>50%;</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Criminal:</w:t>
      </w:r>
      <w:r w:rsidRPr="0009348B">
        <w:rPr>
          <w:color w:val="auto"/>
          <w:szCs w:val="22"/>
        </w:rPr>
        <w:tab/>
        <w:t>0%;</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Domestic:</w:t>
      </w:r>
      <w:r w:rsidRPr="0009348B">
        <w:rPr>
          <w:color w:val="auto"/>
          <w:szCs w:val="22"/>
        </w:rPr>
        <w:tab/>
        <w:t>35%;</w:t>
      </w:r>
    </w:p>
    <w:p w:rsidR="0009348B" w:rsidRPr="0009348B" w:rsidRDefault="0009348B" w:rsidP="006607C9">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Other:</w:t>
      </w:r>
      <w:r w:rsidRPr="0009348B">
        <w:rPr>
          <w:color w:val="auto"/>
          <w:szCs w:val="22"/>
        </w:rPr>
        <w:tab/>
        <w:t>Probate: 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reported the percentage of her practice in trial court during the past five years as follows:</w:t>
      </w:r>
    </w:p>
    <w:p w:rsidR="0009348B" w:rsidRPr="0009348B" w:rsidRDefault="0009348B" w:rsidP="006607C9">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Jury:</w:t>
      </w:r>
      <w:r w:rsidRPr="0009348B">
        <w:rPr>
          <w:color w:val="auto"/>
          <w:szCs w:val="22"/>
        </w:rPr>
        <w:tab/>
        <w:t>0%;</w:t>
      </w:r>
    </w:p>
    <w:p w:rsidR="0009348B" w:rsidRPr="0009348B" w:rsidRDefault="0009348B" w:rsidP="006607C9">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09348B">
        <w:rPr>
          <w:color w:val="auto"/>
          <w:szCs w:val="22"/>
        </w:rPr>
        <w:t>Non-Jury:</w:t>
      </w:r>
      <w:r w:rsidRPr="0009348B">
        <w:rPr>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Ms. Ferri provided that during the percentage of her practice in trial court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Ferri’s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James vs. James</w:t>
      </w:r>
      <w:r w:rsidRPr="0009348B">
        <w:rPr>
          <w:rFonts w:eastAsia="Calibri"/>
          <w:color w:val="auto"/>
          <w:szCs w:val="22"/>
        </w:rPr>
        <w:t>, 99-UP-642 (South Carolina Court of Appeals filed December 15, 1999) was a contested custody case involving a trial handled by another attorney. The parents were both active duty service members. I represented the father on appeal, and argued before the Court of Appeals. Prior to the appeal being heard, I filed a Writ of Supersedeas for Visitation, which was granted. After a reversal of the trial court, the mother refused to give custody of the child to the father, so I filed a Writ of Habeas Corpus, which was enforced in the State of New York. The mother filed a Petition for Certiorari, which was granted. The Supreme Court also heard oral argument, upheld the decision of the Court of Appeals and my client received custody of the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Charleston County DSS vs. Cutler</w:t>
      </w:r>
      <w:r w:rsidRPr="0009348B">
        <w:rPr>
          <w:rFonts w:eastAsia="Calibri"/>
          <w:color w:val="auto"/>
          <w:szCs w:val="22"/>
        </w:rPr>
        <w:t xml:space="preserve">, et. al. I was appointed to represent the father of 5 children who, along with his 2 common law wives, was sued in 3 separate DSS actions. The matter started with children being taken into emergency protective custody due to the diet that the children were being fed, however when several subsequent children were born to the mothers, they were taken from the family too. DSS moved for TPR despite efforts by the family to prove rehabilitation and efforts at reunification therapy. The cases leading up to the trial involved 15 separate hearings. The three cases were consolidated and the TPR matter was tried for 12 days. The TPR was denied and the parents were eventually reunited with their children. Unreported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(c) </w:t>
      </w:r>
      <w:r w:rsidRPr="0009348B">
        <w:rPr>
          <w:rFonts w:eastAsia="Calibri"/>
          <w:color w:val="auto"/>
          <w:szCs w:val="22"/>
          <w:u w:val="single"/>
        </w:rPr>
        <w:t>Strickland vs. Strickland</w:t>
      </w:r>
      <w:r w:rsidRPr="0009348B">
        <w:rPr>
          <w:rFonts w:eastAsia="Calibri"/>
          <w:color w:val="auto"/>
          <w:szCs w:val="22"/>
        </w:rPr>
        <w:t xml:space="preserve"> was a contested post-divorce custody case wherein I was the guardian ad litem, representing 11year old twins. There was an ongoing DSS case as well as a criminal case pending against one of the parents. I interviewed 33 witnesses including police officers, teachers, principals, guidance counselors, lawyers, therapists, visitation supervisors, family members, prior guardians, the litigants and minor children in order to represent the minor children at trial and to </w:t>
      </w:r>
      <w:r w:rsidRPr="0009348B">
        <w:rPr>
          <w:rFonts w:eastAsia="Calibri"/>
          <w:color w:val="auto"/>
          <w:szCs w:val="22"/>
        </w:rPr>
        <w:lastRenderedPageBreak/>
        <w:t>assist the court in making a custody determination and visitation schedule. Unreported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(d) </w:t>
      </w:r>
      <w:r w:rsidRPr="0009348B">
        <w:rPr>
          <w:rFonts w:eastAsia="Calibri"/>
          <w:color w:val="auto"/>
          <w:szCs w:val="22"/>
          <w:u w:val="single"/>
        </w:rPr>
        <w:t>Jackson vs. Jackson</w:t>
      </w:r>
      <w:r w:rsidRPr="0009348B">
        <w:rPr>
          <w:rFonts w:eastAsia="Calibri"/>
          <w:color w:val="auto"/>
          <w:szCs w:val="22"/>
        </w:rPr>
        <w:t xml:space="preserve"> was a child custody case that involved the Uniform Child Custody Jurisdiction Act and the home state of minor children. I represented a father who lived in North Carolina. The mother was a resident of Dorchester County. The mother removed the children from North Carolina and brought an action in Dorchester County while the matter was on appeal in North Carolina. I was able to get the matter stayed in SC until the NC appeal was ended. Discovery involved witnesses in both North and South Carolina. Eventually another trial lasting 3 days was held in Dorchester County and father was awarded custody of the children. Unreported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(e) </w:t>
      </w:r>
      <w:r w:rsidRPr="0009348B">
        <w:rPr>
          <w:rFonts w:eastAsia="Calibri"/>
          <w:color w:val="auto"/>
          <w:szCs w:val="22"/>
          <w:u w:val="single"/>
        </w:rPr>
        <w:t>Duffy vs. Jenkins, et. al</w:t>
      </w:r>
      <w:r w:rsidRPr="0009348B">
        <w:rPr>
          <w:rFonts w:eastAsia="Calibri"/>
          <w:color w:val="auto"/>
          <w:szCs w:val="22"/>
        </w:rPr>
        <w:t xml:space="preserve">. was an heirs property case that required me to probate 5 intestate estates, then a trial in the Master in Equity court for the determination of heirs. The matter took nearly 4 years to resolve, and involved locating Defendants spanning 4 generations in SC, NY, GA, FL and MS, infant heirs, a guardian ad litem, and a mortgage company. Unreported case.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Ferri’s account of two civil appeal she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w:t>
      </w:r>
      <w:r w:rsidRPr="0009348B">
        <w:rPr>
          <w:rFonts w:eastAsia="Calibri"/>
          <w:color w:val="auto"/>
          <w:szCs w:val="22"/>
          <w:u w:val="single"/>
        </w:rPr>
        <w:t>James vs. James</w:t>
      </w:r>
      <w:r w:rsidRPr="0009348B">
        <w:rPr>
          <w:rFonts w:eastAsia="Calibri"/>
          <w:color w:val="auto"/>
          <w:szCs w:val="22"/>
        </w:rPr>
        <w:t xml:space="preserve">, Appeal from Charleston County Family Court; Opinion No. 99-UP-642.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 </w:t>
      </w:r>
      <w:r w:rsidRPr="0009348B">
        <w:rPr>
          <w:rFonts w:eastAsia="Calibri"/>
          <w:color w:val="auto"/>
          <w:szCs w:val="22"/>
          <w:u w:val="single"/>
        </w:rPr>
        <w:t>Cornwell vs. Cornwell</w:t>
      </w:r>
      <w:r w:rsidRPr="0009348B">
        <w:rPr>
          <w:rFonts w:eastAsia="Calibri"/>
          <w:color w:val="auto"/>
          <w:szCs w:val="22"/>
        </w:rPr>
        <w:t>, Appeal from Charleston County Family Court; Case was settled prior to a decision being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reported that she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09348B">
        <w:rPr>
          <w:rFonts w:eastAsia="Calibri"/>
          <w:color w:val="auto"/>
          <w:szCs w:val="22"/>
        </w:rPr>
        <w:t>The Commission believes that Ms. Ferri’s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 xml:space="preserve">Miscellaneous: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Lowcountry Citizens Committee on Judicial Qualifications found Ms. Ferri “Well Qualified” in the evaluative criteria of ethical fitness, character, reputation, and judicial temperament; and “Qualified” in the evaluative criteria of constitutional qualifications, professional and academic ability, physical </w:t>
      </w:r>
      <w:r w:rsidRPr="0009348B">
        <w:rPr>
          <w:rFonts w:eastAsia="Calibri"/>
          <w:color w:val="auto"/>
          <w:szCs w:val="22"/>
        </w:rPr>
        <w:lastRenderedPageBreak/>
        <w:t>health, mental stability, and experience. The Committee had no related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is married to Michael John Ferri.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provided that she is a member of the following bar associations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(a) SC Bar Association.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 Charleston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provided that she is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 Blessed Sacrament Catholic Church Stewardship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 Blessed Sacrament Catholic School Advisory Council, Secretary.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(c) Children’s Liturgy and Vacation Bible School Director.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Ferri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I have always loved working with children, and throughout my career, both prior to becoming an attorney and while working as an attorney, I have sought to serve children in my community. Through my work as a middle school teacher, my work as a youth mentor through my church and through my involvement with my children’s schools, I have maintained a strong connection with children, pre-teens and teenagers. Through my work with parents of school age children, I have been able to observe many different types of parenting styles and types of families that range from traditional, single parent, adoptive, foster, blended, gay, and mutigenerational. I have also had a unique role with those suffering with mental illness. I served for several years as the legal guardian for an incapacitated, mentally ill adult, and saw first-hand the challenges that mental illness brought to her marriage. I believe that life experiences have made me a compassionate person, have honed my communication skills and have given me a wisdom and ability to discern truth about many difficult family situations. I believe that all of my life experiences would make me an asset to the people of South Carolina.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lastRenderedPageBreak/>
        <w:t>The Commission commended Ms. Ferri for her community service and found she was qualified to serve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09348B" w:rsidRPr="0009348B" w:rsidRDefault="0009348B" w:rsidP="006607C9">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09348B">
        <w:rPr>
          <w:color w:val="auto"/>
          <w:szCs w:val="22"/>
          <w:u w:val="single"/>
        </w:rPr>
        <w:t xml:space="preserve">Conclusion: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09348B">
        <w:rPr>
          <w:color w:val="auto"/>
          <w:szCs w:val="22"/>
        </w:rPr>
        <w:t>The Commission found Ms. Ferri qualified, but did not nominate her for election to Family Court, Ninth Judicial Circuit, Seat 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Deanne M. Gray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Ms. Gray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was born in 1972. She is 47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Ms. Gray.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testified she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testified that she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Ms. Gray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lectured at the 2019 Charleston County Bar Program “DSS Abuse &amp; Neglect Cases.”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40"/>
        <w:contextualSpacing/>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Gray did not reveal evidence of any founded grievances or criminal allegations made against 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Ms. Gray did not indicate any evidence of a troubled financial status. Ms. Gray has handled her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Ms. Gray was punctual and attentive in her dealings with the Commission, and the Commission’s investigation did not reveal any problems with her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has never held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appears to be physically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appears to be mentally capable of performing the duties of the office she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was admitted to the South Carolina Bar in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She gave the following account of her legal experience since graduation from law school: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6607C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Law Clerk, South Carolina Court of Appeals, August 1999-August 2002 Drafted opinions and orders, read and analyzed trial records and briefs, participated in pre-oral argument court conferences, performed legal research, supervised two junior law clerks;</w:t>
      </w:r>
    </w:p>
    <w:p w:rsidR="0009348B" w:rsidRPr="0009348B" w:rsidRDefault="0009348B" w:rsidP="006607C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Assistant Solicitor, Charleston County Family Court, August 2002-February 2006. Prosecuted juvenile criminal offenses, including all sexually based offenses, worked closely with law enforcement agencies, prepared and presented training materials to law enforcement;</w:t>
      </w:r>
    </w:p>
    <w:p w:rsidR="0009348B" w:rsidRPr="0009348B" w:rsidRDefault="0009348B" w:rsidP="006607C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Prosecuting Attorney, City of Fort Worth, Texas, June 2007-February 2008. Prosecuted state and local offenses in the City’s municipal courts, prepared cases and pre-trial hearings, negotiated appropriate settlements with attorney representatives and un-represented defendants, represented the State in hearings regarding Emergency Protective Orders;</w:t>
      </w:r>
    </w:p>
    <w:p w:rsidR="0009348B" w:rsidRPr="0009348B" w:rsidRDefault="0009348B" w:rsidP="006607C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Assistant City Attorney, City of Fort Worth, Texas, February 2008-June 2008. Researched legal questions and evaluate the impact on city policies and procedures, provide advice to city management staff, filed charges, prosecute and/or negotiated pending cases against violators, supervised work of staff responsible for providing legal assistance to the City;</w:t>
      </w:r>
    </w:p>
    <w:p w:rsidR="0009348B" w:rsidRPr="0009348B" w:rsidRDefault="0009348B" w:rsidP="006607C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09348B">
        <w:rPr>
          <w:color w:val="auto"/>
          <w:szCs w:val="22"/>
        </w:rPr>
        <w:t xml:space="preserve">Managing County Attorney Dorchester County DSS, May 2013-Present. Represent SCDSS in Court and at administrative hearings, in addition to providing legal advice for county Child Protective Services and Adult </w:t>
      </w:r>
      <w:r w:rsidRPr="0009348B">
        <w:rPr>
          <w:color w:val="auto"/>
          <w:szCs w:val="22"/>
        </w:rPr>
        <w:lastRenderedPageBreak/>
        <w:t xml:space="preserve">Protective Services staff. Manage the county legal offices and will hire, fire, train and supervise and manage attorneys and paralegals in the legal offices. Assume final responsibility for the county to ensure good working relationships and communication between county legal office and other system stakeholders. Manage work flow for timeliness and statutory compliance.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further reported regarding her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Divorce and Equitable Division 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As a law clerk for the SC Court of Appeal, I reviewed many divorce cases. In addition, while appearing frequently in Family Court on behalf of the DSS, I have observed numerous divorce actions and reviewed the Divorce Orders in order to explain provisions of the order to DSS staff.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Child Custody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appear on behalf of SCDSS in private custody actions where the Department is involved with the family during the pendency of the private action to gain information regarding the provisions of custody and visitation that impact the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Adoption 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have begun appearing on behalf of SCDSS in adoption hearings where foster parents or other individuals have filed a private action seeking to adopt a child in SCDSS custody who is not yet legally free.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Abuse and Neglect 75%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I have served as the Managing County Attorney for Dorchester County DSS for the last six years handling Probable Cause, Merits, Permanency Planning and Termination of Parental Rights hearings.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Juvenile Justice 20%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 xml:space="preserve">I served as an Assistant Solicitor in Charleston County for two years prosecuting juvenile offenders and participating in Detention, Adjudicatory, and Dispositional hearings. During this time I handled all juvenile sexually based </w:t>
      </w:r>
      <w:r w:rsidRPr="0009348B">
        <w:rPr>
          <w:rFonts w:eastAsia="Calibri"/>
          <w:color w:val="auto"/>
          <w:szCs w:val="22"/>
        </w:rPr>
        <w:lastRenderedPageBreak/>
        <w:t>offenses. I also was the lead attorney in a waiver hearing to General Sessions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09348B">
        <w:rPr>
          <w:rFonts w:eastAsia="Calibri"/>
          <w:color w:val="auto"/>
          <w:szCs w:val="22"/>
        </w:rPr>
        <w:t>For the last year years, I appear before the Family Court every Thursday afternoon for the DSS Summary Docket and one full day a month for a Contested DSS Docket. I also appear before the Court for juvenile hearings, private actions and any other hearings where DSS is involved. On an average week, I appear in Family Court at least twice a week and average approximately 12-15 cases a week.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the frequency of her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Weekly.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the percentage of her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Ms. Gray reported the percentage of her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provided that during the past five years she most often served as sole counsel.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Ms. Gray’s account of her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SCDSS v. A.W., et. al. This emergency removal and termination of parental rights case involved a minor child in foster care, foster parents who filed a private action seeking termination of parental rights/adoption action and third parties who filed a private adoption action after obtaining consent relinquishments from the birth parents;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(b) SCDSS v. M.J. This emergency removal case involved minor children who were adopted after the birth parents’ rights were terminated. The adoptive mother allegedly began physically abusing the minor children shortly after the adoption. One of the minor children testified during the five (5) day Merits Hearing;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SCDSS v. M.L, et. al. The termination of parental rights action was filed involving a birth parents who were arrested on federal charges. A great deal of time was spent getting information from the US Attorneys Office regarding the status of the federal charges to determine how best to present to the Family Court that termination of parental rights was in the best interests of the minor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 State v. R.S. I prosecuted a juvenile for several counts of criminal sexual conduct with a minor. I prepared the five (5) year old victim to testify and worked with the Clerk’s office to us closed circuit testimony after the Family Court granted the appropriate motions;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 xml:space="preserve">(e) SCDSS v. D.M., et. al. The termination of parental rights action involved a minor child with numerous allergies, medical conditions and behavioral issues. Defense counsel argued that these conditions made the minor child “unadoptable” and therefore, termination of parental rights was not in the minor child’s best interests. After working closely with his treating physicians and counselors, I was able successfully argue that termination of parental rights was in the minor child’s best interests.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she has not personally handled any civil or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Ms. Gray’s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Lowcountry Citizens Committee on Judicial Qualifications found Ms. Gray to be “Well Qualified” in the evaluative criteria of ethical fitness, professional and academic ability, character, reputation, experience, and judicial temperament; and </w:t>
      </w:r>
      <w:r w:rsidRPr="0009348B">
        <w:rPr>
          <w:rFonts w:eastAsia="Calibri"/>
          <w:color w:val="auto"/>
          <w:szCs w:val="22"/>
        </w:rPr>
        <w:lastRenderedPageBreak/>
        <w:t xml:space="preserve">“Qualified” in the evaluative criteria of constitutional qualifications, mental stability, and physical health. The Committee also stated, “Very well qualified, impressive, great experience from heading up DSS in Dorch Cty for 6 years - Very Good Demeanor.”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is married to John William Gray Jr. She has two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reported that she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 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 Dorchester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 Dorchester County Family Court Liaison Committee.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Ms. Gray provided that she was not a member of the following civic, charitable, educational, social, or fraternal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Hickory Ridge Home Owner’s Association, Secretary and President.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Ms. Gray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I have spent the majority of my legal career practicing in the South Carolina Family Court. During this time, I have been blessed to appear in front of a diverse group of judges that have been shining examples of the type of judge I plan to be in the future. These judges have shown me how a judge can be tough, but fair. They have shown me how judges can hold attorneys to a high standard, but also mentor those same attorneys to become better litigators and members of the bar.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During my personal life, my life as a military spouse, and now as DSS attorney, I have been exposed to a wide array of individuals, cultures, and circumstances. I have handled cases that involve issues of substance abuse, extreme physical abuse and neglect, sexual abuse and domestic violence. These experiences have allowed me to develop a professional demeanor when arguing these cases and not let my emotions rule my judgement, decisions, and interactions because every individual who appears before the Court deserves to be treated with respect no matter the allegations they are facing.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09348B">
        <w:rPr>
          <w:rFonts w:eastAsia="Calibri"/>
          <w:color w:val="auto"/>
          <w:szCs w:val="22"/>
        </w:rPr>
        <w:lastRenderedPageBreak/>
        <w:t xml:space="preserve">The Commission commented that Ms. Gray was an eloquent and enthusiastic candidate.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Ms. Gray qualified, but did not nominate her for election to Family Court, At-Large, Seat 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Robert W. Cone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09348B">
        <w:rPr>
          <w:rFonts w:eastAsia="Calibri"/>
          <w:b/>
          <w:color w:val="auto"/>
          <w:szCs w:val="22"/>
        </w:rPr>
        <w:t>Family Court, At-Large, Seat 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09348B">
        <w:rPr>
          <w:rFonts w:eastAsia="Calibri"/>
          <w:b/>
          <w:color w:val="auto"/>
          <w:szCs w:val="22"/>
        </w:rPr>
        <w:t>Commission’s Findings:</w:t>
      </w:r>
      <w:r w:rsidRPr="0009348B">
        <w:rPr>
          <w:rFonts w:eastAsia="Calibri"/>
          <w:b/>
          <w:color w:val="auto"/>
          <w:szCs w:val="22"/>
        </w:rPr>
        <w:tab/>
        <w:t>QUALIFIED, BUT NOT NOMINATED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w:t>
      </w:r>
      <w:r w:rsidRPr="0009348B">
        <w:rPr>
          <w:rFonts w:eastAsia="Calibri"/>
          <w:color w:val="auto"/>
          <w:szCs w:val="22"/>
        </w:rPr>
        <w:tab/>
      </w:r>
      <w:r w:rsidRPr="0009348B">
        <w:rPr>
          <w:rFonts w:eastAsia="Calibri"/>
          <w:color w:val="auto"/>
          <w:szCs w:val="22"/>
          <w:u w:val="single"/>
        </w:rPr>
        <w:t>Constitutional Qualifications: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Based on the Commission’s investigation, Mr. Cone meets the qualifications prescribed by law for judicial service as a Family Court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was born in 1971. He is 48 years old and a resident of Greenwood, South Carolina. Mr. Cone provided in his application that he has been a resident of South Carolina for at least the immediate past five years and has been a licensed attorney in South Carolina since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(2)</w:t>
      </w:r>
      <w:r w:rsidRPr="0009348B">
        <w:rPr>
          <w:rFonts w:eastAsia="Calibri"/>
          <w:color w:val="auto"/>
          <w:szCs w:val="22"/>
        </w:rPr>
        <w:tab/>
      </w:r>
      <w:r w:rsidRPr="0009348B">
        <w:rPr>
          <w:rFonts w:eastAsia="Calibri"/>
          <w:color w:val="auto"/>
          <w:szCs w:val="22"/>
          <w:u w:val="single"/>
        </w:rPr>
        <w:t>Ethical Fitness: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did not reveal any evidence of unethical conduct by Mr. Cone.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demonstrated an understanding of the Canons of Judicial Conduct and other ethical considerations important to judges, particularly in the areas of ex parte communications, acceptance of gifts and ordinary hospitality, and recusal.</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has not made any campaign expenditures.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testified he has not: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sought or received the pledge of any legislator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sought or been offered a conditional pledge of support by a legislator;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lastRenderedPageBreak/>
        <w:t>(c)</w:t>
      </w:r>
      <w:r w:rsidRPr="0009348B">
        <w:rPr>
          <w:rFonts w:eastAsia="Calibri"/>
          <w:color w:val="auto"/>
          <w:szCs w:val="22"/>
        </w:rPr>
        <w:tab/>
        <w:t>asked third persons to contact members of the General Assembly prior to screening.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testified that he is aware of the Commission’s 48-hour rule regarding the formal and informal release of the Screening Report.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(3)</w:t>
      </w:r>
      <w:r w:rsidRPr="0009348B">
        <w:rPr>
          <w:rFonts w:eastAsia="Calibri"/>
          <w:color w:val="auto"/>
          <w:szCs w:val="22"/>
        </w:rPr>
        <w:tab/>
      </w:r>
      <w:r w:rsidRPr="0009348B">
        <w:rPr>
          <w:rFonts w:eastAsia="Calibri"/>
          <w:color w:val="auto"/>
          <w:szCs w:val="22"/>
          <w:u w:val="single"/>
        </w:rPr>
        <w:t>Professional and Academic 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found Mr. Cone to be intelligent and knowledgeable.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has taught the following law</w:t>
      </w:r>
      <w:r w:rsidRPr="0009348B">
        <w:rPr>
          <w:rFonts w:eastAsia="Calibri"/>
          <w:color w:val="auto"/>
          <w:szCs w:val="22"/>
        </w:rPr>
        <w:noBreakHyphen/>
        <w:t>related courses: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a)</w:t>
      </w:r>
      <w:r w:rsidRPr="0009348B">
        <w:rPr>
          <w:rFonts w:eastAsia="Calibri"/>
          <w:color w:val="auto"/>
          <w:szCs w:val="22"/>
        </w:rPr>
        <w:tab/>
        <w:t>I have presented at CLEs for the Department of Social Services’ new attorneys boot camp on the roles and responsibilities of agency attorneys in 2016, 2017, 2018, and 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b)</w:t>
      </w:r>
      <w:r w:rsidRPr="0009348B">
        <w:rPr>
          <w:rFonts w:eastAsia="Calibri"/>
          <w:color w:val="auto"/>
          <w:szCs w:val="22"/>
        </w:rPr>
        <w:tab/>
        <w:t>I have presented at a CLE on “Effective Advocacy in Termination of Parental Rights Proceedings” in February,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c)</w:t>
      </w:r>
      <w:r w:rsidRPr="0009348B">
        <w:rPr>
          <w:rFonts w:eastAsia="Calibri"/>
          <w:color w:val="auto"/>
          <w:szCs w:val="22"/>
        </w:rPr>
        <w:tab/>
        <w:t>In September, 2013 and 2014, I presented a CLE on Abuse and Neglect cases for attorneys and volunteer guardians ad litem in Greenwood and Abbeville counties.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d)</w:t>
      </w:r>
      <w:r w:rsidRPr="0009348B">
        <w:rPr>
          <w:rFonts w:eastAsia="Calibri"/>
          <w:color w:val="auto"/>
          <w:szCs w:val="22"/>
        </w:rPr>
        <w:tab/>
        <w:t>I have taught the course on “Consumer Law and Debt Collection in South Carolina” for the South Carolina Bar’s Law School for Nonlawyers at Piedmont Technical College in Greenwood, South Carolina in 2007, 2008, and 2011.</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e)</w:t>
      </w:r>
      <w:r w:rsidRPr="0009348B">
        <w:rPr>
          <w:rFonts w:eastAsia="Calibri"/>
          <w:color w:val="auto"/>
          <w:szCs w:val="22"/>
        </w:rPr>
        <w:tab/>
        <w:t>I presented a seminar on "Mechanic's Liens and Collections in South Carolina", Greenwood Home Builders Association. January, 2002</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f)</w:t>
      </w:r>
      <w:r w:rsidRPr="0009348B">
        <w:rPr>
          <w:rFonts w:eastAsia="Calibri"/>
          <w:color w:val="auto"/>
          <w:szCs w:val="22"/>
        </w:rPr>
        <w:tab/>
        <w:t>I presented a seminar on "The Church Under Fire, Youth Ministry and the Law" Greater Greenwood Youth Ministries (GYM), October, 2003.</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g)</w:t>
      </w:r>
      <w:r w:rsidRPr="0009348B">
        <w:rPr>
          <w:rFonts w:eastAsia="Calibri"/>
          <w:color w:val="auto"/>
          <w:szCs w:val="22"/>
        </w:rPr>
        <w:tab/>
        <w:t>I presented a seminar on "Sexual Harassment and Schools", Ninety-Six Primary School Faculty, September, 2005.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09348B">
        <w:rPr>
          <w:rFonts w:eastAsia="Calibri"/>
          <w:color w:val="auto"/>
          <w:szCs w:val="22"/>
        </w:rPr>
        <w:t>h)</w:t>
      </w:r>
      <w:r w:rsidRPr="0009348B">
        <w:rPr>
          <w:rFonts w:eastAsia="Calibri"/>
          <w:color w:val="auto"/>
          <w:szCs w:val="22"/>
        </w:rPr>
        <w:tab/>
        <w:t>I taught a class on Business Law at Lander University during the Fall Semester of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has not published any books or articles.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(4)</w:t>
      </w:r>
      <w:r w:rsidRPr="0009348B">
        <w:rPr>
          <w:rFonts w:eastAsia="Calibri"/>
          <w:color w:val="auto"/>
          <w:szCs w:val="22"/>
        </w:rPr>
        <w:tab/>
      </w:r>
      <w:r w:rsidRPr="0009348B">
        <w:rPr>
          <w:rFonts w:eastAsia="Calibri"/>
          <w:color w:val="auto"/>
          <w:szCs w:val="22"/>
          <w:u w:val="single"/>
        </w:rPr>
        <w:t>Character: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lastRenderedPageBreak/>
        <w:t>The Commission’s investigation of Mr. Cone did not reveal evidence of any founded grievances or criminal allegations made against him.</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Commission’s investigation of Mr. Cone did not indicate any evidence of a troubled financial status. Mr. Cone has handled his financial affairs responsibly.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also noted that Mr. Cone was punctual and attentive in his dealings with the Commission, and the Commission’s investigation did not reveal any problems with his diligence and industry.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(5)</w:t>
      </w:r>
      <w:r w:rsidRPr="0009348B">
        <w:rPr>
          <w:rFonts w:eastAsia="Calibri"/>
          <w:color w:val="auto"/>
          <w:szCs w:val="22"/>
        </w:rPr>
        <w:tab/>
      </w:r>
      <w:r w:rsidRPr="0009348B">
        <w:rPr>
          <w:rFonts w:eastAsia="Calibri"/>
          <w:color w:val="auto"/>
          <w:szCs w:val="22"/>
          <w:u w:val="single"/>
        </w:rPr>
        <w:t>Reputation: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is not rated by any legal rating organization.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has not served in the military.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has held the following public office: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I served as the Town Attorney for the Town of McCormick, South Carolina from 1999 to 2008. I was appointed to that position by the Town Council, and reappointed on an annual basis. I ended my service when I was appointed Municipal Court Judge for the Town of Ninety-Six, SC.</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(6)</w:t>
      </w:r>
      <w:r w:rsidRPr="0009348B">
        <w:rPr>
          <w:rFonts w:eastAsia="Calibri"/>
          <w:color w:val="auto"/>
          <w:szCs w:val="22"/>
        </w:rPr>
        <w:tab/>
      </w:r>
      <w:r w:rsidRPr="0009348B">
        <w:rPr>
          <w:rFonts w:eastAsia="Calibri"/>
          <w:color w:val="auto"/>
          <w:szCs w:val="22"/>
          <w:u w:val="single"/>
        </w:rPr>
        <w:t>Physical Health: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appears to be physically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(7)</w:t>
      </w:r>
      <w:r w:rsidRPr="0009348B">
        <w:rPr>
          <w:rFonts w:eastAsia="Calibri"/>
          <w:color w:val="auto"/>
          <w:szCs w:val="22"/>
        </w:rPr>
        <w:tab/>
      </w:r>
      <w:r w:rsidRPr="0009348B">
        <w:rPr>
          <w:rFonts w:eastAsia="Calibri"/>
          <w:color w:val="auto"/>
          <w:szCs w:val="22"/>
          <w:u w:val="single"/>
        </w:rPr>
        <w:t>Mental Stability: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appears to be mentally capable of performing the duties of the office he seeks.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(8)</w:t>
      </w:r>
      <w:r w:rsidRPr="0009348B">
        <w:rPr>
          <w:rFonts w:eastAsia="Calibri"/>
          <w:color w:val="auto"/>
          <w:szCs w:val="22"/>
        </w:rPr>
        <w:tab/>
      </w:r>
      <w:r w:rsidRPr="0009348B">
        <w:rPr>
          <w:rFonts w:eastAsia="Calibri"/>
          <w:color w:val="auto"/>
          <w:szCs w:val="22"/>
          <w:u w:val="single"/>
        </w:rPr>
        <w:t>Experience: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was admitted to the South Carolina Bar in 1998.</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He gave the following account of his legal experience since graduation from law school:</w:t>
      </w:r>
    </w:p>
    <w:p w:rsidR="0009348B" w:rsidRPr="0009348B" w:rsidRDefault="0009348B" w:rsidP="006607C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McDonald, Patrick, Baggett, Poston, and Hemphill, L.L.P., 414 Main Street, Greenwood, South Carolina. Associate attorney. From 1998 to 2002, my practice primarily </w:t>
      </w:r>
      <w:r w:rsidRPr="0009348B">
        <w:rPr>
          <w:rFonts w:eastAsia="Calibri"/>
          <w:color w:val="auto"/>
          <w:szCs w:val="22"/>
        </w:rPr>
        <w:lastRenderedPageBreak/>
        <w:t>involved insurance defense litigation in personal injury, medical malpractice, and tort cases filed against state agencies insured through the South Carolina Insurance Reserve Fund. Due to changes in insurance practices and experience I was gaining representing persons in Family Court, I began to develop a practice in the field of family law and shifted my focus to that field in 2002. From 1998 to 2005 I also handled estate planning, probate matters, business formations, debt collection, and bankruptcy matters for business clients.</w:t>
      </w:r>
    </w:p>
    <w:p w:rsidR="0009348B" w:rsidRPr="0009348B" w:rsidRDefault="0009348B" w:rsidP="006607C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The Cone Law Firm, PC, 128 Maxwell Avenue, Greenwood, SC 29646, November 2005 to April, 2012. I opened my own law firm in 2005 and operated as a solo practitioner. My practice focused on civil litigation, specifically in family law. I also handled probate matters, bankruptcy cases, debt collection, business formations and estate planning. During this time I became a contract attorney for the Department of Social Services, representing the agency in child welfare, abuse and neglect cases. I served as the sole attorney, managing the firm’s trust account and paralegal staff.</w:t>
      </w:r>
    </w:p>
    <w:p w:rsidR="0009348B" w:rsidRPr="0009348B" w:rsidRDefault="0009348B" w:rsidP="006607C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South Carolina Department of Social Services, April, 2012 to April, 2016. Managing Attorney for Greenwood, Abbeville, and Newberry counties. I became a full time employee of the Department of Social Services and represented the agency in child welfare, abuse and neglect cases. I primarily operated in the Eighth Judicial Circuit, but would conduct trials in numerous counties when other agency attorneys were unavailable. I supervised two paralegals during this time.</w:t>
      </w:r>
    </w:p>
    <w:p w:rsidR="0009348B" w:rsidRPr="0009348B" w:rsidRDefault="0009348B" w:rsidP="006607C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 xml:space="preserve">South Carolina Department of Social Services, April, 2016 to July, 2019. Regional Managing Attorney for the Second, Eighth, and Eleventh Judicial Circuits. I was promoted to Regional Managing Attorney, supervising a legal staff of 7 attorneys and 8 paralegals. During my tenure the legal staff grew to 10 attorneys and 13 paralegals, plus three contract attorneys. I was responsible for the overall management of the Department’s caseload across the 11 counties of the three Circuits. I handled all personnel matters, addressed specific case issues, conducted legal research, and handled high priority or complex legal cases in all of the counties. I also filled in as county attorney when there were vacancies </w:t>
      </w:r>
      <w:r w:rsidRPr="0009348B">
        <w:rPr>
          <w:rFonts w:eastAsia="Calibri"/>
          <w:color w:val="auto"/>
          <w:szCs w:val="22"/>
        </w:rPr>
        <w:lastRenderedPageBreak/>
        <w:t>or other absences. I also maintained professional relationships between the Department and other participants in the Family Court system related to abuse and neglect cases, including judges, clerks of court, law enforcement, the Department of Juvenile Justice, guardians ad litem, and opposing counsel.</w:t>
      </w:r>
    </w:p>
    <w:p w:rsidR="0009348B" w:rsidRPr="0009348B" w:rsidRDefault="0009348B" w:rsidP="006607C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09348B">
        <w:rPr>
          <w:rFonts w:eastAsia="Calibri"/>
          <w:color w:val="auto"/>
          <w:szCs w:val="22"/>
        </w:rPr>
        <w:t>South Carolina Department of Social Services, July, 2019 to present. Assistant Managing Attorney for County Operations, Office of General Counsel. In July I was promoted to this position, assisting the Managing Attorney for all county legal operations across the state. I am responsible for developing and conducting training programs for agency attorneys, paralegals, and case management staff on issues pertaining to the Department’s participation in the Family Court system. I also administer the agency’s Legal Case Management software system and train users on it’s proper use. I serve as agency liaison to the state’s Court Improvement Project and the Bench/Bar Committee on child welfare issues.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further reported regarding his experience with the Family Court practice area:</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I have served as a private Guardian ad litem in more than 40 cases, representing the interests of children in contested custody matters. I have also been fortunate to represent 19 families in private adoption cases. I have also been appointed to represent juveniles as their Guardian ad Litem in a number of Juvenile Justice cases.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Beginning in the fall of 2007, I began representing the Department of Social Services as a contract attorney, handling child abuse, child neglect, adult abuse, and adult neglect cases.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 xml:space="preserve">These numbers reflect my Family Court experience as a private attorney, and cases I was either hired or appointed to represent individuals.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Beginning in April, 2012, when I joined the Department of Social Services as a full time attorney, I continued to represent </w:t>
      </w:r>
      <w:r w:rsidRPr="0009348B">
        <w:rPr>
          <w:rFonts w:eastAsia="Calibri"/>
          <w:color w:val="auto"/>
          <w:szCs w:val="22"/>
        </w:rPr>
        <w:lastRenderedPageBreak/>
        <w:t>the Department in child abuse, child neglect, adult abuse, and adult neglect cases. These cases included termination of parental rights actions and appeals. From 2012 to 2016, I handled between 100 to 125 cases per year.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b/>
        <w:t>In 2016, I changed positions and moved into a more managerial role, but continued to appear in court and train new attorneys on the correct processes and procedures for representing the Department in 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the frequency of his court appearances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(a)</w:t>
      </w:r>
      <w:r w:rsidRPr="0009348B">
        <w:rPr>
          <w:rFonts w:eastAsia="Calibri"/>
          <w:color w:val="auto"/>
          <w:szCs w:val="22"/>
        </w:rPr>
        <w:tab/>
        <w:t>Federal:</w:t>
      </w:r>
      <w:r w:rsidRPr="0009348B">
        <w:rPr>
          <w:rFonts w:eastAsia="Calibri"/>
          <w:color w:val="auto"/>
          <w:szCs w:val="22"/>
        </w:rPr>
        <w:tab/>
        <w:t>None;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09348B">
        <w:rPr>
          <w:rFonts w:eastAsia="Calibri"/>
          <w:color w:val="auto"/>
          <w:szCs w:val="22"/>
        </w:rPr>
        <w:t>(b)</w:t>
      </w:r>
      <w:r w:rsidRPr="0009348B">
        <w:rPr>
          <w:rFonts w:eastAsia="Calibri"/>
          <w:color w:val="auto"/>
          <w:szCs w:val="22"/>
        </w:rPr>
        <w:tab/>
        <w:t>State:</w:t>
      </w:r>
      <w:r w:rsidRPr="0009348B">
        <w:rPr>
          <w:rFonts w:eastAsia="Calibri"/>
          <w:color w:val="auto"/>
          <w:szCs w:val="22"/>
        </w:rPr>
        <w:tab/>
      </w:r>
      <w:r w:rsidRPr="0009348B">
        <w:rPr>
          <w:rFonts w:eastAsia="Calibri"/>
          <w:color w:val="auto"/>
          <w:szCs w:val="22"/>
        </w:rPr>
        <w:tab/>
        <w:t>Multiple days each week.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the percentage of his practice involving civil, criminal, domestic and other matters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Civil:</w:t>
      </w:r>
      <w:r w:rsidRPr="0009348B">
        <w:rPr>
          <w:rFonts w:eastAsia="Calibri"/>
          <w:color w:val="auto"/>
          <w:szCs w:val="22"/>
        </w:rPr>
        <w:tab/>
      </w:r>
      <w:r w:rsidRPr="0009348B">
        <w:rPr>
          <w:rFonts w:eastAsia="Calibri"/>
          <w:color w:val="auto"/>
          <w:szCs w:val="22"/>
        </w:rPr>
        <w:tab/>
        <w:t>1% (Probate work for vulnerable adults);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Criminal:</w:t>
      </w:r>
      <w:r w:rsidRPr="0009348B">
        <w:rPr>
          <w:rFonts w:eastAsia="Calibri"/>
          <w:color w:val="auto"/>
          <w:szCs w:val="22"/>
        </w:rPr>
        <w:tab/>
        <w:t>2% (Department of Juvenile Justice);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Domestic:</w:t>
      </w:r>
      <w:r w:rsidRPr="0009348B">
        <w:rPr>
          <w:rFonts w:eastAsia="Calibri"/>
          <w:color w:val="auto"/>
          <w:szCs w:val="22"/>
        </w:rPr>
        <w:tab/>
        <w:t>97%;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Other: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09348B">
        <w:rPr>
          <w:rFonts w:eastAsia="Calibri"/>
          <w:color w:val="auto"/>
          <w:szCs w:val="22"/>
        </w:rPr>
        <w:t>Mr. Cone reported the percentage of his practice in trial court during the past five years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Jury:</w:t>
      </w:r>
      <w:r w:rsidRPr="0009348B">
        <w:rPr>
          <w:rFonts w:eastAsia="Calibri"/>
          <w:color w:val="auto"/>
          <w:szCs w:val="22"/>
        </w:rPr>
        <w:tab/>
      </w:r>
      <w:r w:rsidRPr="0009348B">
        <w:rPr>
          <w:rFonts w:eastAsia="Calibri"/>
          <w:color w:val="auto"/>
          <w:szCs w:val="22"/>
        </w:rPr>
        <w:tab/>
        <w:t>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Non-jury:</w:t>
      </w:r>
      <w:r w:rsidRPr="0009348B">
        <w:rPr>
          <w:rFonts w:eastAsia="Calibri"/>
          <w:color w:val="auto"/>
          <w:szCs w:val="22"/>
        </w:rPr>
        <w:tab/>
        <w:t>100%.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provided that during the past five years he most often served as sole counsel except for a handful of cases in the past three years where he sat second chair with a new attorney as part of their training.</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Cone’s account of his five most significant litigated matters: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Burton v. Molen</w:t>
      </w:r>
      <w:r w:rsidRPr="0009348B">
        <w:rPr>
          <w:rFonts w:eastAsia="Calibri"/>
          <w:color w:val="auto"/>
          <w:szCs w:val="22"/>
        </w:rPr>
        <w:t xml:space="preserve">, 2008-DR-01-35 (Abbeville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 xml:space="preserve">This is a case where I represented the biological father in a custody dispute. The child in question was three years old when the mother left South Carolina without warning and took the child to Texas. Over a period of nearly 2 years, we engaged in a complex legal proceeding, with hearings in both South Carolina and </w:t>
      </w:r>
      <w:r w:rsidRPr="0009348B">
        <w:rPr>
          <w:rFonts w:eastAsia="Calibri"/>
          <w:color w:val="auto"/>
          <w:szCs w:val="22"/>
        </w:rPr>
        <w:lastRenderedPageBreak/>
        <w:t>Texas, to try and return the child to South Carolina. While the case was on appeal, we were able to negotiate 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SCDSS vs, Sharpe, et al</w:t>
      </w:r>
      <w:r w:rsidRPr="0009348B">
        <w:rPr>
          <w:rFonts w:eastAsia="Calibri"/>
          <w:color w:val="auto"/>
          <w:szCs w:val="22"/>
        </w:rPr>
        <w:t>. 2007-DR-01-190; 2012-DR-01-46 (Abbeville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This was a contested termination of parental rights action where the minor children had been victims of sexual abuse, and because of many procedural delays, the minor children had been in foster care for nearly 5 years without a resolution. A particular challenge was the mother’s continued participation in some treatment efforts and regular contact with the children, but this had to be considered in the context that she remained in contact with the childrens’ abuser. After a lengthy trial, we were successful in having the parents’ rights to the children terminated, making them free for adoption.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 xml:space="preserve"> </w:t>
      </w:r>
      <w:r w:rsidRPr="0009348B">
        <w:rPr>
          <w:rFonts w:eastAsia="Calibri"/>
          <w:color w:val="auto"/>
          <w:szCs w:val="22"/>
          <w:u w:val="single"/>
        </w:rPr>
        <w:t>Carter v. Hayford</w:t>
      </w:r>
      <w:r w:rsidRPr="0009348B">
        <w:rPr>
          <w:rFonts w:eastAsia="Calibri"/>
          <w:color w:val="auto"/>
          <w:szCs w:val="22"/>
        </w:rPr>
        <w:t xml:space="preserve">, 2006-DR-24-583 (Greenwood County).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This was a case where I served as the Guardian ad litem for a young girl whose parents been divorced for several years. 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 This case was significant to me because of the challenge involved in choosing between two good parents, both of whom were deeply involved in the child's life.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SCDSS v. Balasty</w:t>
      </w:r>
      <w:r w:rsidRPr="0009348B">
        <w:rPr>
          <w:rFonts w:eastAsia="Calibri"/>
          <w:color w:val="auto"/>
          <w:szCs w:val="22"/>
        </w:rPr>
        <w:t>, 2013-DR-24-78; 2015-DR-24-536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 xml:space="preserve">This was a case involving severe and repeated neglect of young children by a mother who had mental health, substance abuse, and violent behavioral issues. The case involved two children, and one of the more contentious issues was a custody dispute as to one of the children. A set of maternal relatives sought custody of the child, as </w:t>
      </w:r>
      <w:r w:rsidRPr="0009348B">
        <w:rPr>
          <w:rFonts w:eastAsia="Calibri"/>
          <w:color w:val="auto"/>
          <w:szCs w:val="22"/>
        </w:rPr>
        <w:lastRenderedPageBreak/>
        <w:t>did the child’s stepfather, who had been the child’s caregiver for years. Issues of the value of biological versus psychological attachment played a large role in this case.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SCDSS v. Crawford</w:t>
      </w:r>
      <w:r w:rsidRPr="0009348B">
        <w:rPr>
          <w:rFonts w:eastAsia="Calibri"/>
          <w:color w:val="auto"/>
          <w:szCs w:val="22"/>
        </w:rPr>
        <w:t>, 2013-DR-01-66 (Abbeville County)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09348B">
        <w:rPr>
          <w:rFonts w:eastAsia="Calibri"/>
          <w:color w:val="auto"/>
          <w:szCs w:val="22"/>
        </w:rPr>
        <w:t>This case began as an educational neglect case, but ended with the parent losing full custody of her children. It became a complex case due to the intervention of maternal relatives, and also the participation of one child’s biological father, who lived out of state, and was deployed on military service during the pendency of the case. It was a complex matter, dealing with overlapping jurisdictional issues and the need to compliance with the federal Service Member’s Relief Act.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following is Mr. Cone’s account of five civil appeals he has personally handled: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r>
      <w:r w:rsidRPr="0009348B">
        <w:rPr>
          <w:rFonts w:eastAsia="Calibri"/>
          <w:color w:val="auto"/>
          <w:szCs w:val="22"/>
          <w:u w:val="single"/>
        </w:rPr>
        <w:t xml:space="preserve">Joubert v. South Carolina Department of Social Services, </w:t>
      </w:r>
      <w:r w:rsidRPr="0009348B">
        <w:rPr>
          <w:rFonts w:eastAsia="Calibri"/>
          <w:color w:val="auto"/>
          <w:szCs w:val="22"/>
        </w:rPr>
        <w:t>341 S.C. 176, 534 S.E.2d 1 (Ct. App. 2000)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r>
      <w:r w:rsidRPr="0009348B">
        <w:rPr>
          <w:rFonts w:eastAsia="Calibri"/>
          <w:color w:val="auto"/>
          <w:szCs w:val="22"/>
          <w:u w:val="single"/>
        </w:rPr>
        <w:t>Allegiant v. Emerald Inns, Inc.</w:t>
      </w:r>
      <w:r w:rsidRPr="0009348B">
        <w:rPr>
          <w:rFonts w:eastAsia="Calibri"/>
          <w:color w:val="auto"/>
          <w:szCs w:val="22"/>
        </w:rPr>
        <w:t xml:space="preserve">, 2007-UP-325, Court of Appeals, 2007.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r>
      <w:r w:rsidRPr="0009348B">
        <w:rPr>
          <w:rFonts w:eastAsia="Calibri"/>
          <w:color w:val="auto"/>
          <w:szCs w:val="22"/>
          <w:u w:val="single"/>
        </w:rPr>
        <w:t>South Carolina Dept. of Social Services v. Driggers</w:t>
      </w:r>
      <w:r w:rsidRPr="0009348B">
        <w:rPr>
          <w:rFonts w:eastAsia="Calibri"/>
          <w:color w:val="auto"/>
          <w:szCs w:val="22"/>
        </w:rPr>
        <w:t>, 2015-UP-038, Court of Appeals, 2015.</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r>
      <w:r w:rsidRPr="0009348B">
        <w:rPr>
          <w:rFonts w:eastAsia="Calibri"/>
          <w:color w:val="auto"/>
          <w:szCs w:val="22"/>
          <w:u w:val="single"/>
        </w:rPr>
        <w:t>South Carolina Dept. of Social Services v. Gary</w:t>
      </w:r>
      <w:r w:rsidRPr="0009348B">
        <w:rPr>
          <w:rFonts w:eastAsia="Calibri"/>
          <w:color w:val="auto"/>
          <w:szCs w:val="22"/>
        </w:rPr>
        <w:t>, 2006-UP-288, Court of Appeals, 2006.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(e)</w:t>
      </w:r>
      <w:r w:rsidRPr="0009348B">
        <w:rPr>
          <w:rFonts w:eastAsia="Calibri"/>
          <w:color w:val="auto"/>
          <w:szCs w:val="22"/>
        </w:rPr>
        <w:tab/>
      </w:r>
      <w:r w:rsidRPr="0009348B">
        <w:rPr>
          <w:rFonts w:eastAsia="Calibri"/>
          <w:color w:val="auto"/>
          <w:szCs w:val="22"/>
          <w:u w:val="single"/>
        </w:rPr>
        <w:t>South Carolina Dept. of Social Services v. May,</w:t>
      </w:r>
      <w:r w:rsidRPr="0009348B">
        <w:rPr>
          <w:rFonts w:eastAsia="Calibri"/>
          <w:color w:val="auto"/>
          <w:szCs w:val="22"/>
        </w:rPr>
        <w:t xml:space="preserve"> 2017-UP-447, Court of Appeals, 2017.</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he has not personally handled any criminal appeals.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09348B">
        <w:rPr>
          <w:rFonts w:eastAsia="Calibri"/>
          <w:color w:val="auto"/>
          <w:szCs w:val="22"/>
        </w:rPr>
        <w:t>Mr. Cone further reported the following regarding unsuccessful candidacies: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a)</w:t>
      </w:r>
      <w:r w:rsidRPr="0009348B">
        <w:rPr>
          <w:rFonts w:eastAsia="Calibri"/>
          <w:color w:val="auto"/>
          <w:szCs w:val="22"/>
        </w:rPr>
        <w:tab/>
        <w:t xml:space="preserve">In 2010, I ran for the office of Probate Judge for Greenwood County. After a contested primary in June, 2010, I was the Republican candidate for </w:t>
      </w:r>
      <w:r w:rsidRPr="0009348B">
        <w:rPr>
          <w:rFonts w:eastAsia="Calibri"/>
          <w:color w:val="auto"/>
          <w:szCs w:val="22"/>
        </w:rPr>
        <w:tab/>
        <w:t>Probate Judge. I lost in the general election in November, 2010.</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b)</w:t>
      </w:r>
      <w:r w:rsidRPr="0009348B">
        <w:rPr>
          <w:rFonts w:eastAsia="Calibri"/>
          <w:color w:val="auto"/>
          <w:szCs w:val="22"/>
        </w:rPr>
        <w:tab/>
        <w:t xml:space="preserve">In 2012, I was a candidate for Family Court Judge, Eighth Judicial Circuit, </w:t>
      </w:r>
      <w:r w:rsidRPr="0009348B">
        <w:rPr>
          <w:rFonts w:eastAsia="Calibri"/>
          <w:color w:val="auto"/>
          <w:szCs w:val="22"/>
        </w:rPr>
        <w:tab/>
        <w:t>Seat 3. I was found qualified, but not nominated for the position.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lastRenderedPageBreak/>
        <w:t>(9)</w:t>
      </w:r>
      <w:r w:rsidRPr="0009348B">
        <w:rPr>
          <w:rFonts w:eastAsia="Calibri"/>
          <w:color w:val="auto"/>
          <w:szCs w:val="22"/>
        </w:rPr>
        <w:tab/>
      </w:r>
      <w:r w:rsidRPr="0009348B">
        <w:rPr>
          <w:rFonts w:eastAsia="Calibri"/>
          <w:color w:val="auto"/>
          <w:szCs w:val="22"/>
          <w:u w:val="single"/>
        </w:rPr>
        <w:t>Judicial Temperament: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believes that Mr. Cone’s temperament would be excellent.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09348B">
        <w:rPr>
          <w:rFonts w:eastAsia="Calibri"/>
          <w:color w:val="auto"/>
          <w:szCs w:val="22"/>
        </w:rPr>
        <w:t>(10)</w:t>
      </w:r>
      <w:r w:rsidRPr="0009348B">
        <w:rPr>
          <w:rFonts w:eastAsia="Calibri"/>
          <w:color w:val="auto"/>
          <w:szCs w:val="22"/>
        </w:rPr>
        <w:tab/>
      </w:r>
      <w:r w:rsidRPr="0009348B">
        <w:rPr>
          <w:rFonts w:eastAsia="Calibri"/>
          <w:color w:val="auto"/>
          <w:szCs w:val="22"/>
          <w:u w:val="single"/>
        </w:rPr>
        <w:t>Miscellaneous: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Piedmont Citizens Committee on Judicial Qualifications found Mr. Cone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“Mr. Cone served as a private practitioner with a heavy family law emphasis for over ten years before joining the Department of Social Services, where he has served as a practicing lawyer and managing lawyer at multiple levels. He would bring to the Family Court bench a breadth and depth of family court experience (especially in child abuse and neglect cases) that would be of great service to our State.”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is married to Emily Willard Cone. He has one child.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reported that he was a member of the following bar and professional associations: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South Carolina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Greenwood County Bar Association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Mr. Cone provided that he was a member of the following civic, charitable, educational, social, or fraternal organizations: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(a)</w:t>
      </w:r>
      <w:r w:rsidRPr="0009348B">
        <w:rPr>
          <w:rFonts w:eastAsia="Calibri"/>
          <w:color w:val="auto"/>
          <w:szCs w:val="22"/>
        </w:rPr>
        <w:tab/>
        <w:t>Cub Scout Pack 921, Greenwood SC. Den Leader 2014-2015; Cubmaster 2016-2019.</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(b)</w:t>
      </w:r>
      <w:r w:rsidRPr="0009348B">
        <w:rPr>
          <w:rFonts w:eastAsia="Calibri"/>
          <w:color w:val="auto"/>
          <w:szCs w:val="22"/>
        </w:rPr>
        <w:tab/>
        <w:t>Boy Scout Troop 313, Greenwood, SC. Assistant Scoutmaster February 2019 -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(c)</w:t>
      </w:r>
      <w:r w:rsidRPr="0009348B">
        <w:rPr>
          <w:rFonts w:eastAsia="Calibri"/>
          <w:color w:val="auto"/>
          <w:szCs w:val="22"/>
        </w:rPr>
        <w:tab/>
        <w:t>F3 Men’s Fitness Club, 2015 – present.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(d)</w:t>
      </w:r>
      <w:r w:rsidRPr="0009348B">
        <w:rPr>
          <w:rFonts w:eastAsia="Calibri"/>
          <w:color w:val="auto"/>
          <w:szCs w:val="22"/>
        </w:rPr>
        <w:tab/>
        <w:t>Greenwood County Library Board. Chairman, 2014-2016.</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09348B">
        <w:rPr>
          <w:rFonts w:eastAsia="Calibri"/>
          <w:color w:val="auto"/>
          <w:szCs w:val="22"/>
        </w:rPr>
        <w:t>Mr. Cone further reported: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Throughout my life, I have had a strong desire to serve and help people. I once considered careers in ministry and later, in medicine, but found that my skills and abilities were best suited for the practice of law. Over the years, I have seen the tremendous impact the court system can have on families. I think </w:t>
      </w:r>
      <w:r w:rsidRPr="0009348B">
        <w:rPr>
          <w:rFonts w:eastAsia="Calibri"/>
          <w:color w:val="auto"/>
          <w:szCs w:val="22"/>
        </w:rPr>
        <w:lastRenderedPageBreak/>
        <w:t>I was drawn to family law because you can have a real impact 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In recent years, serving the state as an advocate for child welfare, I have seen the critical role Family Court judges have to make each day. Most decisions they are called upon to make will have life-long impacts on families and their children, but they are forced to make those decisions in a limited span of time and without complete information. While a prestigious post, Family Court judges are required to work at a demanding pace, week-in and week-out. At the same time, it promotes injustice and causes harm to children and families when decisions are left “in abeyance” or “under advisement” for prolonged periods of time, leaving children and families in limbo as to their future.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Based on these experiences, I have come to believe that, as a judge, it is crucial that you listen carefully to the evidence presented to you, consider the facts and the law, and then make a decision as quickly as possible. After 21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 Children lingering in the foster care system, juvenile offenders forced to wait for treatment or rehabilitative services, or adoptive parents who must sometimes wait years for their adoption to be finalized and their family made whole, are just a few examples of how delayed decisions cause real harm when it comes to families and children.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 xml:space="preserve">Some might be concerned that, given my recent history of working for the Department of Social Services, I might be too lenient on the Department and its staff when they appear before me. I can only say that, in my role today, I spend much of my time pointing our errors in investigations and addressing inconsistencies in practice regarding issues of custody, visitation, and treatment. I have a great deal of sympathy for the parents who become involved in DSS cases. Most of them are not acting out of malice or hatred towards their children, they </w:t>
      </w:r>
      <w:r w:rsidRPr="0009348B">
        <w:rPr>
          <w:rFonts w:eastAsia="Calibri"/>
          <w:color w:val="auto"/>
          <w:szCs w:val="22"/>
        </w:rPr>
        <w:lastRenderedPageBreak/>
        <w:t>simply don’t understand or have never been taught what it means to be a parent. Courts should make sure that these parents are given a fair chance to make things right in their life, but also be ready to make the tougher decisions about the children’s best interests when the parents have shown themselves unable to make things right.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09348B">
        <w:rPr>
          <w:rFonts w:eastAsia="Calibri"/>
          <w:color w:val="auto"/>
          <w:szCs w:val="22"/>
        </w:rPr>
        <w:t>I would hope that my experience would allow me to resolve cases quickly, fairly, and with wisdom and courtesy for all the parties and attorneys. That is how I have tried to conduct myself in my practice, and how I plan to continue as a judge.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09348B">
        <w:rPr>
          <w:rFonts w:eastAsia="Calibri"/>
          <w:color w:val="auto"/>
          <w:szCs w:val="22"/>
        </w:rPr>
        <w:t>(11)</w:t>
      </w:r>
      <w:r w:rsidRPr="0009348B">
        <w:rPr>
          <w:rFonts w:eastAsia="Calibri"/>
          <w:color w:val="auto"/>
          <w:szCs w:val="22"/>
        </w:rPr>
        <w:tab/>
      </w:r>
      <w:r w:rsidRPr="0009348B">
        <w:rPr>
          <w:rFonts w:eastAsia="Calibri"/>
          <w:color w:val="auto"/>
          <w:szCs w:val="22"/>
          <w:u w:val="single"/>
        </w:rPr>
        <w:t>Commission Members’ Comments: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 xml:space="preserve">The Commission commented that Mr. Cone was an impressive candidate with a dedication to public service.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09348B">
        <w:rPr>
          <w:rFonts w:eastAsia="Calibri"/>
          <w:color w:val="auto"/>
          <w:szCs w:val="22"/>
        </w:rPr>
        <w:t>(12)</w:t>
      </w:r>
      <w:r w:rsidRPr="0009348B">
        <w:rPr>
          <w:rFonts w:eastAsia="Calibri"/>
          <w:color w:val="auto"/>
          <w:szCs w:val="22"/>
        </w:rPr>
        <w:tab/>
      </w:r>
      <w:r w:rsidRPr="0009348B">
        <w:rPr>
          <w:rFonts w:eastAsia="Calibri"/>
          <w:color w:val="auto"/>
          <w:szCs w:val="22"/>
          <w:u w:val="single"/>
        </w:rPr>
        <w:t>Conclusion: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09348B">
        <w:rPr>
          <w:rFonts w:eastAsia="Calibri"/>
          <w:color w:val="auto"/>
          <w:szCs w:val="22"/>
        </w:rPr>
        <w:t>The Commission found Mr. Cone qualified, but did not nominate him for election to Family Court, At-Large, Seat 2.</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ind w:left="720"/>
        <w:jc w:val="center"/>
        <w:rPr>
          <w:rFonts w:eastAsia="Calibri"/>
          <w:b/>
          <w:color w:val="auto"/>
          <w:szCs w:val="22"/>
        </w:rPr>
      </w:pPr>
      <w:bookmarkStart w:id="10" w:name="UnQ"/>
      <w:bookmarkStart w:id="11" w:name="Concl"/>
      <w:bookmarkEnd w:id="10"/>
      <w:bookmarkEnd w:id="11"/>
      <w:r w:rsidRPr="0009348B">
        <w:rPr>
          <w:rFonts w:eastAsia="Calibri"/>
          <w:b/>
          <w:color w:val="auto"/>
          <w:szCs w:val="22"/>
        </w:rPr>
        <w:t>CONCLUSION</w:t>
      </w:r>
    </w:p>
    <w:p w:rsidR="0009348B" w:rsidRPr="0009348B" w:rsidRDefault="0009348B" w:rsidP="0009348B">
      <w:pPr>
        <w:tabs>
          <w:tab w:val="clear" w:pos="216"/>
          <w:tab w:val="clear" w:pos="432"/>
          <w:tab w:val="clear" w:pos="648"/>
          <w:tab w:val="left" w:pos="720"/>
        </w:tabs>
        <w:rPr>
          <w:rFonts w:eastAsia="Calibri"/>
          <w:color w:val="auto"/>
          <w:szCs w:val="22"/>
          <w:lang w:bidi="en-US"/>
        </w:rPr>
      </w:pPr>
    </w:p>
    <w:p w:rsidR="0009348B" w:rsidRPr="0009348B" w:rsidRDefault="0009348B" w:rsidP="0009348B">
      <w:pPr>
        <w:tabs>
          <w:tab w:val="clear" w:pos="216"/>
          <w:tab w:val="clear" w:pos="432"/>
          <w:tab w:val="clear" w:pos="648"/>
          <w:tab w:val="left" w:pos="720"/>
        </w:tabs>
        <w:jc w:val="left"/>
        <w:rPr>
          <w:rFonts w:eastAsia="Calibri"/>
          <w:color w:val="auto"/>
          <w:szCs w:val="22"/>
          <w:lang w:bidi="en-US"/>
        </w:rPr>
      </w:pPr>
      <w:r w:rsidRPr="0009348B">
        <w:rPr>
          <w:rFonts w:eastAsia="Calibri"/>
          <w:color w:val="auto"/>
          <w:szCs w:val="22"/>
          <w:lang w:bidi="en-US"/>
        </w:rPr>
        <w:t>The Judicial Merit Screening Commission found the following candidates QUALIFIED AND NOMINATED:</w:t>
      </w:r>
    </w:p>
    <w:p w:rsidR="0009348B" w:rsidRPr="0009348B" w:rsidRDefault="0009348B" w:rsidP="0009348B">
      <w:pPr>
        <w:tabs>
          <w:tab w:val="clear" w:pos="216"/>
          <w:tab w:val="clear" w:pos="432"/>
          <w:tab w:val="clear" w:pos="648"/>
          <w:tab w:val="left" w:pos="720"/>
        </w:tabs>
        <w:jc w:val="left"/>
        <w:rPr>
          <w:rFonts w:eastAsia="Calibri"/>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09348B">
        <w:rPr>
          <w:b/>
          <w:color w:val="auto"/>
          <w:szCs w:val="22"/>
          <w:lang w:bidi="en-US"/>
        </w:rPr>
        <w:t>SUPREME COURT</w:t>
      </w:r>
    </w:p>
    <w:p w:rsidR="0009348B" w:rsidRPr="0009348B" w:rsidRDefault="0009348B" w:rsidP="0009348B">
      <w:pPr>
        <w:tabs>
          <w:tab w:val="clear" w:pos="216"/>
          <w:tab w:val="clear" w:pos="432"/>
          <w:tab w:val="clear" w:pos="648"/>
          <w:tab w:val="left" w:pos="720"/>
        </w:tabs>
        <w:rPr>
          <w:color w:val="auto"/>
          <w:szCs w:val="22"/>
          <w:lang w:bidi="en-US"/>
        </w:rPr>
      </w:pPr>
      <w:r w:rsidRPr="0009348B">
        <w:rPr>
          <w:color w:val="auto"/>
          <w:szCs w:val="22"/>
          <w:lang w:bidi="en-US"/>
        </w:rPr>
        <w:t>SEAT 5</w:t>
      </w:r>
    </w:p>
    <w:p w:rsidR="0009348B" w:rsidRPr="0009348B" w:rsidRDefault="00E978E3" w:rsidP="0009348B">
      <w:pPr>
        <w:tabs>
          <w:tab w:val="clear" w:pos="216"/>
          <w:tab w:val="clear" w:pos="432"/>
          <w:tab w:val="clear" w:pos="648"/>
          <w:tab w:val="left" w:pos="720"/>
        </w:tabs>
        <w:rPr>
          <w:color w:val="auto"/>
          <w:szCs w:val="22"/>
          <w:lang w:bidi="en-US"/>
        </w:rPr>
      </w:pPr>
      <w:r>
        <w:rPr>
          <w:color w:val="auto"/>
          <w:szCs w:val="22"/>
          <w:lang w:bidi="en-US"/>
        </w:rPr>
        <w:tab/>
      </w:r>
      <w:r>
        <w:rPr>
          <w:color w:val="auto"/>
          <w:szCs w:val="22"/>
          <w:lang w:bidi="en-US"/>
        </w:rPr>
        <w:tab/>
      </w:r>
      <w:r w:rsidR="0009348B" w:rsidRPr="0009348B">
        <w:rPr>
          <w:color w:val="auto"/>
          <w:szCs w:val="22"/>
          <w:lang w:bidi="en-US"/>
        </w:rPr>
        <w:t>The Honorable George C. James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09348B">
        <w:rPr>
          <w:b/>
          <w:color w:val="auto"/>
          <w:szCs w:val="22"/>
          <w:lang w:bidi="en-US"/>
        </w:rPr>
        <w:t>COURT OF APPEALS</w:t>
      </w:r>
    </w:p>
    <w:p w:rsidR="0009348B" w:rsidRPr="0009348B" w:rsidRDefault="0009348B" w:rsidP="0009348B">
      <w:pPr>
        <w:tabs>
          <w:tab w:val="clear" w:pos="216"/>
          <w:tab w:val="clear" w:pos="432"/>
          <w:tab w:val="clear" w:pos="648"/>
          <w:tab w:val="left" w:pos="720"/>
        </w:tabs>
        <w:rPr>
          <w:color w:val="auto"/>
          <w:szCs w:val="22"/>
          <w:lang w:bidi="en-US"/>
        </w:rPr>
      </w:pPr>
      <w:r w:rsidRPr="0009348B">
        <w:rPr>
          <w:color w:val="auto"/>
          <w:szCs w:val="22"/>
          <w:lang w:bidi="en-US"/>
        </w:rPr>
        <w:t>SEAT 7</w:t>
      </w:r>
      <w:r w:rsidRPr="0009348B">
        <w:rPr>
          <w:color w:val="auto"/>
          <w:szCs w:val="22"/>
          <w:lang w:bidi="en-US"/>
        </w:rPr>
        <w:tab/>
      </w:r>
    </w:p>
    <w:p w:rsidR="0009348B" w:rsidRPr="0009348B" w:rsidRDefault="0009348B" w:rsidP="0009348B">
      <w:pPr>
        <w:tabs>
          <w:tab w:val="clear" w:pos="216"/>
          <w:tab w:val="clear" w:pos="432"/>
          <w:tab w:val="clear" w:pos="648"/>
          <w:tab w:val="left" w:pos="720"/>
        </w:tabs>
        <w:rPr>
          <w:color w:val="auto"/>
          <w:szCs w:val="22"/>
          <w:lang w:bidi="en-US"/>
        </w:rPr>
      </w:pPr>
      <w:r w:rsidRPr="0009348B">
        <w:rPr>
          <w:color w:val="auto"/>
          <w:szCs w:val="22"/>
          <w:lang w:bidi="en-US"/>
        </w:rPr>
        <w:tab/>
      </w:r>
      <w:r w:rsidRPr="0009348B">
        <w:rPr>
          <w:color w:val="auto"/>
          <w:szCs w:val="22"/>
          <w:lang w:bidi="en-US"/>
        </w:rPr>
        <w:tab/>
        <w:t>The Honorable Stephanie Pendarvis McDonald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09348B">
        <w:rPr>
          <w:b/>
          <w:color w:val="auto"/>
          <w:szCs w:val="22"/>
          <w:lang w:bidi="en-US"/>
        </w:rPr>
        <w:t>CIRCUIT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AT-LARGE, SEAT 11</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Alison Renee Lee</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AT-LARGE, SEAT 13</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Amanda A. Bailey</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Debbie Chapman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Marvin H. Dukes III</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09348B">
        <w:rPr>
          <w:b/>
          <w:color w:val="auto"/>
          <w:szCs w:val="22"/>
          <w:lang w:bidi="en-US"/>
        </w:rPr>
        <w:t>FAMILY COURT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lastRenderedPageBreak/>
        <w:t>THIRD JUDICIAL CIRCUIT, SEAT 3</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Ernest Joseph Jarrett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FOURTH JUDICIAL CIRCUIT, SEAT 3</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Michael S. Holt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FIFTH JUDICIAL CIRCUIT, SEAT 1</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Blakely Copeland Cahoon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Laurel Eden Harvey Hendrick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C. Vance Stricklin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SIXTH JUDICIAL CIRCUIT, SEAT 2</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Debra A. Matthews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NINTH JUDICIAL CIRCUIT, SEAT 5</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Spiros Stavros Ferderigos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Marissa K. Jacobson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Julianne M. Stokes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TENTH JUDICIAL CIRCUIT, SEAT 3</w:t>
      </w:r>
      <w:r w:rsidRPr="0009348B">
        <w:rPr>
          <w:color w:val="auto"/>
          <w:szCs w:val="22"/>
          <w:lang w:bidi="en-US"/>
        </w:rPr>
        <w:tab/>
        <w:t xml:space="preserve">M.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Scott McElhannon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Brittany Dreher Senerius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THIRTEENTH JUDICIAL CIRCUIT, SEAT 5</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Tarita A. Dunbar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FOURTEENTH JUDICIAL CIRCUIT, SEAT 2</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Jean K. McCormick</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The Honorable Douglas L. Novak</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FIFTEENTH JUDICIAL CIRCUIT, SEAT 3</w:t>
      </w:r>
      <w:r w:rsidRPr="0009348B">
        <w:rPr>
          <w:color w:val="auto"/>
          <w:szCs w:val="22"/>
          <w:lang w:bidi="en-US"/>
        </w:rPr>
        <w:tab/>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The Honorable Ronald R. Norton</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AT-LARGE, SEAT 1</w:t>
      </w:r>
      <w:r w:rsidRPr="0009348B">
        <w:rPr>
          <w:color w:val="auto"/>
          <w:szCs w:val="22"/>
          <w:lang w:bidi="en-US"/>
        </w:rPr>
        <w:tab/>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Kimaka (Kim) Nichols-Graham</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Martha M. Rivers Davisson</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R. Chadwick (Chad) Smith</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AT-LARGE, SEAT 2</w:t>
      </w:r>
      <w:r w:rsidRPr="0009348B">
        <w:rPr>
          <w:color w:val="auto"/>
          <w:szCs w:val="22"/>
          <w:lang w:bidi="en-US"/>
        </w:rPr>
        <w:tab/>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The Honorable Bryan C. Able</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Timothy E. Madden</w:t>
      </w:r>
    </w:p>
    <w:p w:rsidR="0009348B" w:rsidRPr="0009348B" w:rsidRDefault="0009348B" w:rsidP="0009348B">
      <w:pPr>
        <w:tabs>
          <w:tab w:val="clear" w:pos="216"/>
          <w:tab w:val="clear" w:pos="432"/>
          <w:tab w:val="clear" w:pos="648"/>
          <w:tab w:val="left" w:pos="720"/>
        </w:tabs>
        <w:jc w:val="left"/>
        <w:rPr>
          <w:color w:val="auto"/>
          <w:szCs w:val="22"/>
          <w:lang w:bidi="en-US"/>
        </w:rPr>
      </w:pPr>
      <w:r w:rsidRPr="0009348B">
        <w:rPr>
          <w:color w:val="auto"/>
          <w:szCs w:val="22"/>
          <w:lang w:bidi="en-US"/>
        </w:rPr>
        <w:tab/>
        <w:t>Rebecca West</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b/>
          <w:color w:val="auto"/>
          <w:szCs w:val="22"/>
          <w:lang w:bidi="en-US"/>
        </w:rPr>
        <w:t>ADMINISTRATIVE LAW COURT</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SEAT 3</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Harold W. (Bill) Funderburk Jr.</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09348B">
        <w:rPr>
          <w:color w:val="auto"/>
          <w:szCs w:val="22"/>
          <w:lang w:bidi="en-US"/>
        </w:rPr>
        <w:t>SEAT 4</w:t>
      </w:r>
      <w:r w:rsidRPr="0009348B">
        <w:rPr>
          <w:color w:val="auto"/>
          <w:szCs w:val="22"/>
          <w:lang w:bidi="en-US"/>
        </w:rPr>
        <w:tab/>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09348B">
        <w:rPr>
          <w:color w:val="auto"/>
          <w:szCs w:val="22"/>
          <w:lang w:bidi="en-US"/>
        </w:rPr>
        <w:tab/>
        <w:t>The Honorable Deborah Brooks Durden</w:t>
      </w:r>
    </w:p>
    <w:p w:rsidR="0009348B" w:rsidRPr="0009348B" w:rsidRDefault="0009348B" w:rsidP="0009348B">
      <w:pPr>
        <w:tabs>
          <w:tab w:val="clear" w:pos="216"/>
          <w:tab w:val="clear" w:pos="432"/>
          <w:tab w:val="clear" w:pos="648"/>
          <w:tab w:val="left" w:pos="720"/>
        </w:tabs>
        <w:jc w:val="left"/>
        <w:rPr>
          <w:rFonts w:eastAsia="Calibri"/>
          <w:color w:val="auto"/>
          <w:szCs w:val="22"/>
          <w:lang w:bidi="en-US"/>
        </w:rPr>
      </w:pPr>
    </w:p>
    <w:p w:rsidR="0009348B" w:rsidRPr="0009348B" w:rsidRDefault="0009348B" w:rsidP="0009348B">
      <w:pPr>
        <w:tabs>
          <w:tab w:val="clear" w:pos="216"/>
          <w:tab w:val="clear" w:pos="432"/>
          <w:tab w:val="clear" w:pos="648"/>
          <w:tab w:val="left" w:pos="720"/>
        </w:tabs>
        <w:jc w:val="center"/>
        <w:rPr>
          <w:rFonts w:eastAsia="Calibri"/>
          <w:noProof/>
          <w:color w:val="auto"/>
          <w:szCs w:val="22"/>
        </w:rPr>
      </w:pPr>
      <w:r w:rsidRPr="0009348B">
        <w:rPr>
          <w:rFonts w:eastAsia="Calibri"/>
          <w:noProof/>
          <w:color w:val="auto"/>
          <w:szCs w:val="22"/>
        </w:rPr>
        <w:lastRenderedPageBreak/>
        <w:drawing>
          <wp:inline distT="0" distB="0" distL="0" distR="0" wp14:anchorId="2895692C" wp14:editId="50C41D12">
            <wp:extent cx="6224905" cy="8053705"/>
            <wp:effectExtent l="0" t="0" r="4445"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4905" cy="8053705"/>
                    </a:xfrm>
                    <a:prstGeom prst="rect">
                      <a:avLst/>
                    </a:prstGeom>
                    <a:noFill/>
                    <a:ln>
                      <a:noFill/>
                    </a:ln>
                  </pic:spPr>
                </pic:pic>
              </a:graphicData>
            </a:graphic>
          </wp:inline>
        </w:drawing>
      </w:r>
    </w:p>
    <w:p w:rsidR="0009348B" w:rsidRPr="0009348B" w:rsidRDefault="0009348B" w:rsidP="0009348B">
      <w:pPr>
        <w:tabs>
          <w:tab w:val="clear" w:pos="216"/>
          <w:tab w:val="clear" w:pos="432"/>
          <w:tab w:val="clear" w:pos="648"/>
          <w:tab w:val="left" w:pos="720"/>
        </w:tabs>
        <w:ind w:left="720"/>
        <w:jc w:val="center"/>
        <w:rPr>
          <w:rFonts w:eastAsia="Calibri"/>
          <w:b/>
          <w:color w:val="auto"/>
          <w:szCs w:val="22"/>
        </w:rPr>
      </w:pPr>
      <w:r w:rsidRPr="0009348B">
        <w:rPr>
          <w:rFonts w:eastAsia="Calibri"/>
          <w:b/>
          <w:color w:val="auto"/>
          <w:szCs w:val="22"/>
        </w:rPr>
        <w:lastRenderedPageBreak/>
        <w:t>APPENDIX</w:t>
      </w:r>
    </w:p>
    <w:p w:rsidR="0009348B" w:rsidRPr="0009348B" w:rsidRDefault="0009348B" w:rsidP="0009348B">
      <w:pPr>
        <w:tabs>
          <w:tab w:val="clear" w:pos="216"/>
          <w:tab w:val="clear" w:pos="432"/>
          <w:tab w:val="clear" w:pos="648"/>
          <w:tab w:val="left" w:pos="720"/>
        </w:tabs>
        <w:ind w:left="720"/>
        <w:jc w:val="center"/>
        <w:rPr>
          <w:rFonts w:eastAsia="Calibri"/>
          <w:b/>
          <w:color w:val="auto"/>
          <w:szCs w:val="22"/>
        </w:rPr>
      </w:pPr>
    </w:p>
    <w:p w:rsidR="0009348B" w:rsidRPr="0009348B" w:rsidRDefault="0009348B" w:rsidP="0009348B">
      <w:pPr>
        <w:tabs>
          <w:tab w:val="clear" w:pos="216"/>
          <w:tab w:val="clear" w:pos="432"/>
          <w:tab w:val="clear" w:pos="648"/>
          <w:tab w:val="left" w:pos="720"/>
        </w:tabs>
        <w:ind w:left="720"/>
        <w:jc w:val="center"/>
        <w:rPr>
          <w:rFonts w:eastAsia="Calibri"/>
          <w:b/>
          <w:color w:val="auto"/>
          <w:szCs w:val="22"/>
        </w:rPr>
      </w:pPr>
      <w:bookmarkStart w:id="12" w:name="Bar_Report"/>
      <w:r w:rsidRPr="0009348B">
        <w:rPr>
          <w:rFonts w:eastAsia="Calibri"/>
          <w:b/>
          <w:color w:val="auto"/>
          <w:szCs w:val="22"/>
        </w:rPr>
        <w:t>Report</w:t>
      </w:r>
      <w:bookmarkEnd w:id="12"/>
      <w:r w:rsidRPr="0009348B">
        <w:rPr>
          <w:rFonts w:eastAsia="Calibri"/>
          <w:b/>
          <w:color w:val="auto"/>
          <w:szCs w:val="22"/>
        </w:rPr>
        <w:t xml:space="preserve"> from the South Carolina Bar Judicial Qualifications Committee</w:t>
      </w:r>
    </w:p>
    <w:p w:rsidR="0009348B" w:rsidRPr="0009348B" w:rsidRDefault="0009348B" w:rsidP="0009348B">
      <w:pPr>
        <w:tabs>
          <w:tab w:val="clear" w:pos="216"/>
          <w:tab w:val="clear" w:pos="432"/>
          <w:tab w:val="clear" w:pos="648"/>
          <w:tab w:val="left" w:pos="720"/>
        </w:tabs>
        <w:ind w:left="720"/>
        <w:jc w:val="center"/>
        <w:rPr>
          <w:rFonts w:eastAsia="Calibri"/>
          <w:b/>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w:t>
      </w:r>
      <w:r w:rsidRPr="0009348B">
        <w:rPr>
          <w:b/>
          <w:color w:val="auto"/>
          <w:spacing w:val="11"/>
          <w:szCs w:val="22"/>
        </w:rPr>
        <w:t xml:space="preserve"> </w:t>
      </w:r>
      <w:r w:rsidRPr="0009348B">
        <w:rPr>
          <w:b/>
          <w:color w:val="auto"/>
          <w:szCs w:val="22"/>
        </w:rPr>
        <w:t>Honorable</w:t>
      </w:r>
      <w:r w:rsidRPr="0009348B">
        <w:rPr>
          <w:b/>
          <w:color w:val="auto"/>
          <w:spacing w:val="36"/>
          <w:szCs w:val="22"/>
        </w:rPr>
        <w:t xml:space="preserve"> </w:t>
      </w:r>
      <w:r w:rsidRPr="0009348B">
        <w:rPr>
          <w:b/>
          <w:color w:val="313131"/>
          <w:szCs w:val="22"/>
        </w:rPr>
        <w:t>George</w:t>
      </w:r>
      <w:r w:rsidRPr="0009348B">
        <w:rPr>
          <w:b/>
          <w:color w:val="313131"/>
          <w:spacing w:val="34"/>
          <w:szCs w:val="22"/>
        </w:rPr>
        <w:t xml:space="preserve"> </w:t>
      </w:r>
      <w:r w:rsidRPr="0009348B">
        <w:rPr>
          <w:b/>
          <w:color w:val="313131"/>
          <w:szCs w:val="22"/>
        </w:rPr>
        <w:t>C.</w:t>
      </w:r>
      <w:r w:rsidRPr="0009348B">
        <w:rPr>
          <w:b/>
          <w:color w:val="313131"/>
          <w:spacing w:val="-6"/>
          <w:szCs w:val="22"/>
        </w:rPr>
        <w:t xml:space="preserve"> </w:t>
      </w:r>
      <w:r w:rsidRPr="0009348B">
        <w:rPr>
          <w:b/>
          <w:color w:val="auto"/>
          <w:szCs w:val="22"/>
        </w:rPr>
        <w:t>James</w:t>
      </w:r>
      <w:r w:rsidRPr="0009348B">
        <w:rPr>
          <w:b/>
          <w:color w:val="auto"/>
          <w:spacing w:val="20"/>
          <w:szCs w:val="22"/>
        </w:rPr>
        <w:t xml:space="preserve"> </w:t>
      </w:r>
      <w:r w:rsidRPr="0009348B">
        <w:rPr>
          <w:b/>
          <w:color w:val="auto"/>
          <w:szCs w:val="22"/>
        </w:rPr>
        <w:t>J</w:t>
      </w:r>
      <w:r w:rsidRPr="0009348B">
        <w:rPr>
          <w:b/>
          <w:color w:val="auto"/>
          <w:spacing w:val="3"/>
          <w:szCs w:val="22"/>
        </w:rPr>
        <w:t>r</w:t>
      </w:r>
      <w:r w:rsidRPr="0009348B">
        <w:rPr>
          <w:b/>
          <w:color w:val="3F3F3F"/>
          <w:szCs w:val="22"/>
        </w:rPr>
        <w:t>.</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Supreme Court,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Justice James’ candidacy for Supreme Court,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ind w:left="108"/>
        <w:jc w:val="center"/>
        <w:rPr>
          <w:b/>
          <w:color w:val="auto"/>
          <w:szCs w:val="22"/>
        </w:rPr>
      </w:pPr>
      <w:r w:rsidRPr="0009348B">
        <w:rPr>
          <w:b/>
          <w:color w:val="auto"/>
          <w:szCs w:val="22"/>
        </w:rPr>
        <w:t>The</w:t>
      </w:r>
      <w:r w:rsidRPr="0009348B">
        <w:rPr>
          <w:b/>
          <w:color w:val="auto"/>
          <w:spacing w:val="11"/>
          <w:szCs w:val="22"/>
        </w:rPr>
        <w:t xml:space="preserve"> </w:t>
      </w:r>
      <w:r w:rsidRPr="0009348B">
        <w:rPr>
          <w:b/>
          <w:color w:val="auto"/>
          <w:szCs w:val="22"/>
        </w:rPr>
        <w:t>Honorable</w:t>
      </w:r>
      <w:r w:rsidRPr="0009348B">
        <w:rPr>
          <w:b/>
          <w:color w:val="auto"/>
          <w:spacing w:val="36"/>
          <w:szCs w:val="22"/>
        </w:rPr>
        <w:t xml:space="preserve"> </w:t>
      </w:r>
      <w:r w:rsidRPr="0009348B">
        <w:rPr>
          <w:b/>
          <w:color w:val="313131"/>
          <w:szCs w:val="22"/>
        </w:rPr>
        <w:t>Stephanie Pendarvis McDonald</w:t>
      </w:r>
    </w:p>
    <w:p w:rsidR="0009348B" w:rsidRPr="0009348B" w:rsidRDefault="0009348B" w:rsidP="0009348B">
      <w:pPr>
        <w:tabs>
          <w:tab w:val="clear" w:pos="216"/>
          <w:tab w:val="clear" w:pos="432"/>
          <w:tab w:val="clear" w:pos="648"/>
          <w:tab w:val="left" w:pos="720"/>
        </w:tabs>
        <w:ind w:left="108"/>
        <w:jc w:val="center"/>
        <w:rPr>
          <w:b/>
          <w:color w:val="auto"/>
          <w:szCs w:val="22"/>
        </w:rPr>
      </w:pPr>
      <w:r w:rsidRPr="0009348B">
        <w:rPr>
          <w:b/>
          <w:bCs/>
          <w:color w:val="auto"/>
          <w:szCs w:val="22"/>
        </w:rPr>
        <w:t>Court of Appeals, Seat 7</w:t>
      </w:r>
    </w:p>
    <w:p w:rsidR="0009348B" w:rsidRPr="0009348B" w:rsidRDefault="0009348B" w:rsidP="0009348B">
      <w:pPr>
        <w:tabs>
          <w:tab w:val="clear" w:pos="216"/>
          <w:tab w:val="clear" w:pos="432"/>
          <w:tab w:val="clear" w:pos="648"/>
          <w:tab w:val="left" w:pos="720"/>
        </w:tabs>
        <w:ind w:left="108"/>
        <w:jc w:val="left"/>
        <w:rPr>
          <w:color w:val="auto"/>
          <w:szCs w:val="22"/>
        </w:rPr>
      </w:pPr>
    </w:p>
    <w:p w:rsidR="0009348B" w:rsidRPr="0009348B" w:rsidRDefault="0009348B" w:rsidP="0009348B">
      <w:pPr>
        <w:tabs>
          <w:tab w:val="clear" w:pos="216"/>
          <w:tab w:val="clear" w:pos="432"/>
          <w:tab w:val="clear" w:pos="648"/>
          <w:tab w:val="left" w:pos="720"/>
        </w:tabs>
        <w:ind w:left="108"/>
        <w:jc w:val="left"/>
        <w:rPr>
          <w:color w:val="auto"/>
          <w:szCs w:val="22"/>
        </w:rPr>
      </w:pPr>
      <w:r w:rsidRPr="0009348B">
        <w:rPr>
          <w:color w:val="auto"/>
          <w:szCs w:val="22"/>
        </w:rPr>
        <w:t>The South Carolina Bar’s Judicial Qualifications Committee reports that the collective opinion of those Bar members surveyed regarding Judge McDonald’s candidacy for Court of Appeals, Seat 7 is as follows:</w:t>
      </w:r>
    </w:p>
    <w:p w:rsidR="0009348B" w:rsidRPr="0009348B" w:rsidRDefault="0009348B" w:rsidP="0009348B">
      <w:pPr>
        <w:tabs>
          <w:tab w:val="clear" w:pos="216"/>
          <w:tab w:val="clear" w:pos="432"/>
          <w:tab w:val="clear" w:pos="648"/>
          <w:tab w:val="left" w:pos="720"/>
        </w:tabs>
        <w:ind w:left="108"/>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 xml:space="preserve">Well-Qualified </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lastRenderedPageBreak/>
        <w:t>The</w:t>
      </w:r>
      <w:r w:rsidRPr="0009348B">
        <w:rPr>
          <w:b/>
          <w:color w:val="auto"/>
          <w:spacing w:val="11"/>
          <w:szCs w:val="22"/>
        </w:rPr>
        <w:t xml:space="preserve"> </w:t>
      </w:r>
      <w:r w:rsidRPr="0009348B">
        <w:rPr>
          <w:b/>
          <w:color w:val="auto"/>
          <w:szCs w:val="22"/>
        </w:rPr>
        <w:t>Honorable</w:t>
      </w:r>
      <w:r w:rsidRPr="0009348B">
        <w:rPr>
          <w:b/>
          <w:color w:val="auto"/>
          <w:spacing w:val="36"/>
          <w:szCs w:val="22"/>
        </w:rPr>
        <w:t xml:space="preserve"> </w:t>
      </w:r>
      <w:r w:rsidRPr="0009348B">
        <w:rPr>
          <w:b/>
          <w:color w:val="313131"/>
          <w:szCs w:val="22"/>
        </w:rPr>
        <w:t>Alison Renee Lee</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Lee’s candidacy for Circuit Court, At-Large, Seat 11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Amanda A. Bailey</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Bailey’s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 xml:space="preserve">Well-Qualified </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 xml:space="preserve">Well-Qualified </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Erin E. Bailey</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lastRenderedPageBreak/>
        <w:t>The South Carolina Bar’s Judicial Qualifications Committee reports that the collective opinion of those Bar members surveyed regarding Ms. Bailey’s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Debbie Chapman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Chapman’s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left" w:pos="720"/>
        </w:tabs>
        <w:jc w:val="center"/>
        <w:rPr>
          <w:b/>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Joe M. Crosby</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 xml:space="preserve">The South Carolina Bar’s Judicial Qualifications Committee reports that the collective opinion of those Bar members surveyed regarding </w:t>
      </w:r>
      <w:r w:rsidRPr="0009348B">
        <w:rPr>
          <w:color w:val="auto"/>
          <w:szCs w:val="22"/>
        </w:rPr>
        <w:lastRenderedPageBreak/>
        <w:t>Judge Crosby’s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H. Steven DeBerry IV</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DeBerry’s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left" w:pos="720"/>
        </w:tabs>
        <w:jc w:val="left"/>
        <w:rPr>
          <w:rFonts w:eastAsia="Calibri"/>
          <w:color w:val="auto"/>
          <w:szCs w:val="22"/>
        </w:rPr>
      </w:pPr>
      <w:r w:rsidRPr="0009348B">
        <w:rPr>
          <w:rFonts w:eastAsia="Calibri"/>
          <w:color w:val="auto"/>
          <w:szCs w:val="22"/>
        </w:rPr>
        <w:t>* Concerns were raised as to the candidate’s knowledge of procedural law.</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Marvin H. Dukes III</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lastRenderedPageBreak/>
        <w:t>The South Carolina Bar’s Judicial Qualifications Committee reports that the collective opinion of those Bar members surveyed regarding Judge Dukes’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William Vickery Meetze</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Meetze’s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Jane H. Merrill</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Circuit Court, At-Large, Seat 13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 xml:space="preserve">The South Carolina Bar’s Judicial Qualifications Committee reports that the collective opinion of those Bar members surveyed regarding </w:t>
      </w:r>
      <w:r w:rsidRPr="0009348B">
        <w:rPr>
          <w:color w:val="auto"/>
          <w:szCs w:val="22"/>
        </w:rPr>
        <w:lastRenderedPageBreak/>
        <w:t>Ms. Merrill’s candidacy for Circuit Court, At-Large, Seat 13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left"/>
        <w:rPr>
          <w:rFonts w:eastAsia="Calibri"/>
          <w:color w:val="auto"/>
          <w:szCs w:val="22"/>
        </w:rPr>
      </w:pPr>
      <w:r w:rsidRPr="0009348B">
        <w:rPr>
          <w:rFonts w:eastAsia="Calibri"/>
          <w:color w:val="auto"/>
          <w:szCs w:val="22"/>
        </w:rPr>
        <w:t>* Committee was unable to reach a goal of 30 interviews completed, indicating knowledge of candidate, despite extraordinary efforts.</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Ernest Joseph Jarrett</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3rd Judicial Circuit,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Jarrett’s candidacy for Family Court, 3rd Judicial Circuit,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Michael S. Holt</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4th Judicial Circuit,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lastRenderedPageBreak/>
        <w:t>The South Carolina Bar’s Judicial Qualifications Committee reports that the collective opinion of those Bar members surveyed regarding Judge Holt’s candidacy for Family Court, 4th Judicial Circuit,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Blakely Copeland Cahoon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5th Judicial Circuit,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Cahoon’s candidacy for Family Court, 5th Judicial Circuit,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Laurel Eden Harvey Hendrick</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5th Judicial Circuit,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 xml:space="preserve">The South Carolina Bar’s Judicial Qualifications Committee reports that the collective opinion of those Bar members surveyed regarding </w:t>
      </w:r>
      <w:r w:rsidRPr="0009348B">
        <w:rPr>
          <w:color w:val="auto"/>
          <w:szCs w:val="22"/>
        </w:rPr>
        <w:lastRenderedPageBreak/>
        <w:t>Ms. Hendrick’s candidacy for Family Court, 5th Judicial Circuit,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center"/>
        <w:rPr>
          <w:b/>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Shawn L. Reeves</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5th Judicial Circuit,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Reeves’ candidacy for Family Court, 5th Judicial Circuit,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C. Vance Stricklin Jr.</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5th Judicial Circuit,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Stricklin’s candidacy for Family Court, 5th Judicial Circuit,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Debra A. Matthews</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6th Judicial Circuit,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Matthews’ candidacy for Family Court, 6th Judicial Circuit,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Spiros Stavros Ferderigos</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9th Judicial Circuit,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Ferderigos’ candidacy for Family Court, 9th Judicial Circuit,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lastRenderedPageBreak/>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Kathleen Moraska Ferri</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9th Judicial Circuit,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Ferri’s candidacy for Family Court, 9th Judicial Circuit,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Marissa K. Jacobson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9th Judicial Circuit,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Jacobson’s candidacy for Family Court, 9th Judicial Circuit,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lastRenderedPageBreak/>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Julianne M. Stokes</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9th Judicial Circuit,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Stokes’ candidacy for Family Court, 9th Judicial Circuit,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M. Scott McElhannon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10th Judicial Circuit,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McElhannon’s candidacy for Family Court, 10th Judicial Circuit,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lastRenderedPageBreak/>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Brittany Dreher Senerius</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10th Judicial Circuit,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Senerius’ candidacy for Family Court, 10th Judicial Circuit,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Tarita A. Dunbar</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13th Judicial Circuit, Seat 5</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Dunbar’s candidacy for Family Court, 13th Judicial Circuit, Seat 5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 xml:space="preserve">Constitutional Qualifications </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Physical Health</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Mental Stability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Ethical Fitness</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Character</w:t>
      </w:r>
      <w:r w:rsidRPr="0009348B">
        <w:rPr>
          <w:bCs/>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Professional and Academic Ability</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lastRenderedPageBreak/>
        <w:t>Reputation</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Experience</w:t>
      </w:r>
      <w:r w:rsidRPr="0009348B">
        <w:rPr>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09348B">
        <w:rPr>
          <w:bCs/>
          <w:color w:val="auto"/>
          <w:szCs w:val="22"/>
        </w:rPr>
        <w:t>Judicial Temperament</w:t>
      </w:r>
      <w:r w:rsidRPr="0009348B">
        <w:rPr>
          <w:bCs/>
          <w:color w:val="auto"/>
          <w:szCs w:val="22"/>
        </w:rPr>
        <w:tab/>
        <w:t>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Jean K. McCormick</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14th Judicial Circuit,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McCormick’s candidacy for Family Court, 14th Judicial Circuit,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Douglas L. Novak</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14th Judicial Circuit,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Novak’s candidacy for Family Court, 14th Judicial Circuit,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lastRenderedPageBreak/>
        <w:t>Judicial Temperament</w:t>
      </w:r>
      <w:r w:rsidRPr="0009348B">
        <w:rPr>
          <w:color w:val="auto"/>
          <w:szCs w:val="22"/>
        </w:rPr>
        <w:tab/>
        <w:t>Well-Qualified</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Ronald R. Norton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15th Judicial Circuit,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Norton’s candidacy for Family Court, 15th Judicial Circuit,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Deanne M. Gray</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Gray’s candidacy for Family Court, At-Large,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Kimaka Nichols-Graham</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lastRenderedPageBreak/>
        <w:t>Family Court, At-Large,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Nichols-Graham’s candidacy for Family Court, At-Large,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Martha M. Rivers Davisson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Rivers Davisson’s candidacy for Family Court, At-Large,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left"/>
        <w:rPr>
          <w:rFonts w:eastAsia="Calibri"/>
          <w:color w:val="auto"/>
          <w:szCs w:val="22"/>
        </w:rPr>
      </w:pPr>
      <w:r w:rsidRPr="0009348B">
        <w:rPr>
          <w:rFonts w:eastAsia="Calibri"/>
          <w:color w:val="auto"/>
          <w:szCs w:val="22"/>
        </w:rPr>
        <w:t>* Committee was unable to reach a goal of 30 interviews completed, indicating knowledge of candidate, despite extraordinary efforts.</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lastRenderedPageBreak/>
        <w:t>Mr. R. Chadwick Smith</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1</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Smith’s candidacy for Family Court, At-Large, Seat 1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Bryan C. Able</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Able’s candidacy for Family Court, At-Large,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Robert W. Cone</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2</w:t>
      </w: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lastRenderedPageBreak/>
        <w:t>The South Carolina Bar’s Judicial Qualifications Committee reports that the collective opinion of those Bar members surveyed regarding Mr. Cone’s candidacy for Family Court, At-Large,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Mr. Timothy E. Madden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Mr. Madden’s candidacy for Family Court, At-Large, Seat 2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Ms. Rebecca West</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Family Court, At-Large, Seat 2</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Ms. West’s candidacy for Family Court, At-Large, Seat 2 is as follows:</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lastRenderedPageBreak/>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Harold W. Funderburk Jr.</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Administrative Law Court, Seat 3</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Funderburk’s candidacy for Administrative Law Court, Seat 3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09348B" w:rsidRPr="0009348B" w:rsidRDefault="0009348B" w:rsidP="0009348B">
      <w:pPr>
        <w:tabs>
          <w:tab w:val="clear" w:pos="216"/>
          <w:tab w:val="clear" w:pos="432"/>
          <w:tab w:val="clear" w:pos="648"/>
          <w:tab w:val="left" w:pos="720"/>
        </w:tabs>
        <w:jc w:val="center"/>
        <w:rPr>
          <w:b/>
          <w:color w:val="auto"/>
          <w:szCs w:val="22"/>
        </w:rPr>
      </w:pPr>
      <w:r w:rsidRPr="0009348B">
        <w:rPr>
          <w:b/>
          <w:color w:val="auto"/>
          <w:szCs w:val="22"/>
        </w:rPr>
        <w:t>The Honorable Deborah Brooks Durden</w:t>
      </w:r>
    </w:p>
    <w:p w:rsidR="0009348B" w:rsidRPr="0009348B" w:rsidRDefault="0009348B" w:rsidP="0009348B">
      <w:pPr>
        <w:tabs>
          <w:tab w:val="clear" w:pos="216"/>
          <w:tab w:val="clear" w:pos="432"/>
          <w:tab w:val="clear" w:pos="648"/>
          <w:tab w:val="left" w:pos="720"/>
        </w:tabs>
        <w:jc w:val="center"/>
        <w:rPr>
          <w:b/>
          <w:color w:val="auto"/>
          <w:szCs w:val="22"/>
        </w:rPr>
      </w:pPr>
      <w:r w:rsidRPr="0009348B">
        <w:rPr>
          <w:b/>
          <w:bCs/>
          <w:color w:val="auto"/>
          <w:szCs w:val="22"/>
        </w:rPr>
        <w:t>Administrative Law Court, Seat 4</w:t>
      </w:r>
    </w:p>
    <w:p w:rsidR="0009348B" w:rsidRPr="0009348B" w:rsidRDefault="0009348B" w:rsidP="0009348B">
      <w:pPr>
        <w:tabs>
          <w:tab w:val="clear" w:pos="216"/>
          <w:tab w:val="clear" w:pos="432"/>
          <w:tab w:val="clear" w:pos="648"/>
          <w:tab w:val="left" w:pos="720"/>
        </w:tabs>
        <w:jc w:val="center"/>
        <w:rPr>
          <w:color w:val="auto"/>
          <w:szCs w:val="22"/>
        </w:rPr>
      </w:pPr>
    </w:p>
    <w:p w:rsidR="0009348B" w:rsidRPr="0009348B" w:rsidRDefault="0009348B" w:rsidP="0009348B">
      <w:pPr>
        <w:tabs>
          <w:tab w:val="clear" w:pos="216"/>
          <w:tab w:val="clear" w:pos="432"/>
          <w:tab w:val="clear" w:pos="648"/>
          <w:tab w:val="left" w:pos="720"/>
        </w:tabs>
        <w:jc w:val="left"/>
        <w:rPr>
          <w:color w:val="auto"/>
          <w:szCs w:val="22"/>
        </w:rPr>
      </w:pPr>
      <w:r w:rsidRPr="0009348B">
        <w:rPr>
          <w:color w:val="auto"/>
          <w:szCs w:val="22"/>
        </w:rPr>
        <w:t>The South Carolina Bar’s Judicial Qualifications Committee reports that the collective opinion of those Bar members surveyed regarding Judge Durden’s candidacy for Administrative Law Court, Seat 4 is as follows:</w:t>
      </w:r>
    </w:p>
    <w:p w:rsidR="0009348B" w:rsidRPr="0009348B" w:rsidRDefault="0009348B" w:rsidP="0009348B">
      <w:pPr>
        <w:tabs>
          <w:tab w:val="clear" w:pos="216"/>
          <w:tab w:val="clear" w:pos="432"/>
          <w:tab w:val="clear" w:pos="648"/>
          <w:tab w:val="left" w:pos="720"/>
        </w:tabs>
        <w:jc w:val="left"/>
        <w:rPr>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09348B">
        <w:rPr>
          <w:b/>
          <w:bCs/>
          <w:color w:val="auto"/>
          <w:szCs w:val="22"/>
        </w:rPr>
        <w:t>Overall</w:t>
      </w:r>
      <w:r w:rsidRPr="0009348B">
        <w:rPr>
          <w:b/>
          <w:bCs/>
          <w:color w:val="auto"/>
          <w:szCs w:val="22"/>
        </w:rPr>
        <w:tab/>
        <w:t>Well-Qualified</w:t>
      </w:r>
    </w:p>
    <w:p w:rsidR="0009348B" w:rsidRPr="0009348B" w:rsidRDefault="0009348B" w:rsidP="0009348B">
      <w:pPr>
        <w:tabs>
          <w:tab w:val="clear" w:pos="216"/>
          <w:tab w:val="clear" w:pos="432"/>
          <w:tab w:val="clear" w:pos="648"/>
          <w:tab w:val="left" w:pos="720"/>
        </w:tabs>
        <w:jc w:val="left"/>
        <w:rPr>
          <w:b/>
          <w:color w:val="auto"/>
          <w:szCs w:val="22"/>
        </w:rPr>
      </w:pP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lastRenderedPageBreak/>
        <w:t xml:space="preserve">Constitutional Qualifications </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Physical Health</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Mental Stability</w:t>
      </w:r>
      <w:r w:rsidRPr="0009348B">
        <w:rPr>
          <w:color w:val="auto"/>
          <w:szCs w:val="22"/>
        </w:rPr>
        <w:tab/>
        <w:t>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Ethical Fitness</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Character</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Professional and Academic Ability</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Reputation</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Experience</w:t>
      </w:r>
      <w:r w:rsidRPr="0009348B">
        <w:rPr>
          <w:color w:val="auto"/>
          <w:szCs w:val="22"/>
        </w:rPr>
        <w:tab/>
        <w:t>Well-Qualified</w:t>
      </w:r>
    </w:p>
    <w:p w:rsidR="0009348B" w:rsidRPr="0009348B" w:rsidRDefault="0009348B" w:rsidP="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09348B">
        <w:rPr>
          <w:color w:val="auto"/>
          <w:szCs w:val="22"/>
        </w:rPr>
        <w:t>Judicial Temperament</w:t>
      </w:r>
      <w:r w:rsidRPr="0009348B">
        <w:rPr>
          <w:color w:val="auto"/>
          <w:szCs w:val="22"/>
        </w:rPr>
        <w:tab/>
        <w:t>Well-Qualified</w:t>
      </w:r>
    </w:p>
    <w:p w:rsidR="0009348B" w:rsidRPr="0009348B" w:rsidRDefault="0009348B" w:rsidP="0009348B">
      <w:pPr>
        <w:tabs>
          <w:tab w:val="clear" w:pos="216"/>
          <w:tab w:val="clear" w:pos="432"/>
          <w:tab w:val="clear" w:pos="648"/>
          <w:tab w:val="left" w:pos="720"/>
        </w:tabs>
        <w:jc w:val="left"/>
        <w:rPr>
          <w:rFonts w:eastAsia="Calibri"/>
          <w:color w:val="auto"/>
          <w:szCs w:val="22"/>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B4E63">
        <w:t>MASSEY</w:t>
      </w:r>
      <w:r w:rsidR="008F3017">
        <w:t>, the Senate agreed to stand adjourned.</w:t>
      </w:r>
    </w:p>
    <w:p w:rsidR="00637787" w:rsidRDefault="00637787">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C4A79">
        <w:t>12</w:t>
      </w:r>
      <w:r w:rsidR="00CE75BA">
        <w:t>:</w:t>
      </w:r>
      <w:r w:rsidR="004C4A79">
        <w:t>55</w:t>
      </w:r>
      <w:r w:rsidR="00637787">
        <w:t xml:space="preserve"> P</w:t>
      </w:r>
      <w:r>
        <w:t xml:space="preserve">.M., on motion of Senator </w:t>
      </w:r>
      <w:r w:rsidR="001B4E63">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6607C9" w:rsidRDefault="006607C9" w:rsidP="004465AD">
      <w:pPr>
        <w:pStyle w:val="Header"/>
        <w:tabs>
          <w:tab w:val="clear" w:pos="8640"/>
          <w:tab w:val="left" w:pos="4320"/>
        </w:tabs>
        <w:jc w:val="center"/>
        <w:rPr>
          <w:noProof/>
        </w:rPr>
        <w:sectPr w:rsidR="006607C9" w:rsidSect="006607C9">
          <w:headerReference w:type="default" r:id="rId13"/>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607C9" w:rsidRDefault="006607C9">
      <w:pPr>
        <w:pStyle w:val="Index1"/>
        <w:tabs>
          <w:tab w:val="right" w:leader="dot" w:pos="2798"/>
        </w:tabs>
        <w:rPr>
          <w:bCs/>
          <w:noProof/>
        </w:rPr>
      </w:pPr>
      <w:r>
        <w:rPr>
          <w:noProof/>
        </w:rPr>
        <w:t>S. 76</w:t>
      </w:r>
      <w:r>
        <w:rPr>
          <w:noProof/>
        </w:rPr>
        <w:tab/>
      </w:r>
      <w:r>
        <w:rPr>
          <w:b/>
          <w:bCs/>
          <w:noProof/>
        </w:rPr>
        <w:t>19</w:t>
      </w:r>
    </w:p>
    <w:p w:rsidR="006607C9" w:rsidRDefault="006607C9">
      <w:pPr>
        <w:pStyle w:val="Index1"/>
        <w:tabs>
          <w:tab w:val="right" w:leader="dot" w:pos="2798"/>
        </w:tabs>
        <w:rPr>
          <w:noProof/>
        </w:rPr>
      </w:pPr>
      <w:r>
        <w:rPr>
          <w:noProof/>
        </w:rPr>
        <w:t>S. 419</w:t>
      </w:r>
      <w:r>
        <w:rPr>
          <w:noProof/>
        </w:rPr>
        <w:tab/>
        <w:t>24</w:t>
      </w:r>
    </w:p>
    <w:p w:rsidR="006607C9" w:rsidRDefault="006607C9">
      <w:pPr>
        <w:pStyle w:val="Index1"/>
        <w:tabs>
          <w:tab w:val="right" w:leader="dot" w:pos="2798"/>
        </w:tabs>
        <w:rPr>
          <w:bCs/>
          <w:noProof/>
        </w:rPr>
      </w:pPr>
      <w:r>
        <w:rPr>
          <w:noProof/>
        </w:rPr>
        <w:t>S. 656</w:t>
      </w:r>
      <w:r>
        <w:rPr>
          <w:noProof/>
        </w:rPr>
        <w:tab/>
      </w:r>
      <w:r>
        <w:rPr>
          <w:b/>
          <w:bCs/>
          <w:noProof/>
        </w:rPr>
        <w:t>21</w:t>
      </w:r>
    </w:p>
    <w:p w:rsidR="006607C9" w:rsidRDefault="006607C9">
      <w:pPr>
        <w:pStyle w:val="Index1"/>
        <w:tabs>
          <w:tab w:val="right" w:leader="dot" w:pos="2798"/>
        </w:tabs>
        <w:rPr>
          <w:bCs/>
          <w:noProof/>
        </w:rPr>
      </w:pPr>
      <w:r>
        <w:rPr>
          <w:noProof/>
        </w:rPr>
        <w:t>S. 864</w:t>
      </w:r>
      <w:r>
        <w:rPr>
          <w:noProof/>
        </w:rPr>
        <w:tab/>
      </w:r>
      <w:r>
        <w:rPr>
          <w:b/>
          <w:bCs/>
          <w:noProof/>
        </w:rPr>
        <w:t>15</w:t>
      </w:r>
    </w:p>
    <w:p w:rsidR="006607C9" w:rsidRDefault="006607C9">
      <w:pPr>
        <w:pStyle w:val="Index1"/>
        <w:tabs>
          <w:tab w:val="right" w:leader="dot" w:pos="2798"/>
        </w:tabs>
        <w:rPr>
          <w:bCs/>
          <w:noProof/>
        </w:rPr>
      </w:pPr>
      <w:r>
        <w:rPr>
          <w:noProof/>
        </w:rPr>
        <w:t>S. 969</w:t>
      </w:r>
      <w:r>
        <w:rPr>
          <w:noProof/>
        </w:rPr>
        <w:tab/>
      </w:r>
      <w:r>
        <w:rPr>
          <w:b/>
          <w:bCs/>
          <w:noProof/>
        </w:rPr>
        <w:t>20</w:t>
      </w:r>
    </w:p>
    <w:p w:rsidR="006607C9" w:rsidRDefault="006607C9">
      <w:pPr>
        <w:pStyle w:val="Index1"/>
        <w:tabs>
          <w:tab w:val="right" w:leader="dot" w:pos="2798"/>
        </w:tabs>
        <w:rPr>
          <w:bCs/>
          <w:noProof/>
        </w:rPr>
      </w:pPr>
      <w:r>
        <w:rPr>
          <w:noProof/>
        </w:rPr>
        <w:t>S. 975</w:t>
      </w:r>
      <w:r>
        <w:rPr>
          <w:noProof/>
        </w:rPr>
        <w:tab/>
      </w:r>
      <w:r>
        <w:rPr>
          <w:b/>
          <w:bCs/>
          <w:noProof/>
        </w:rPr>
        <w:t>20</w:t>
      </w:r>
    </w:p>
    <w:p w:rsidR="006607C9" w:rsidRDefault="006607C9">
      <w:pPr>
        <w:pStyle w:val="Index1"/>
        <w:tabs>
          <w:tab w:val="right" w:leader="dot" w:pos="2798"/>
        </w:tabs>
        <w:rPr>
          <w:bCs/>
          <w:noProof/>
        </w:rPr>
      </w:pPr>
      <w:r>
        <w:rPr>
          <w:noProof/>
        </w:rPr>
        <w:t>S. 996</w:t>
      </w:r>
      <w:r>
        <w:rPr>
          <w:noProof/>
        </w:rPr>
        <w:tab/>
      </w:r>
      <w:r>
        <w:rPr>
          <w:b/>
          <w:bCs/>
          <w:noProof/>
        </w:rPr>
        <w:t>22</w:t>
      </w:r>
    </w:p>
    <w:p w:rsidR="006607C9" w:rsidRDefault="006607C9">
      <w:pPr>
        <w:pStyle w:val="Index1"/>
        <w:tabs>
          <w:tab w:val="right" w:leader="dot" w:pos="2798"/>
        </w:tabs>
        <w:rPr>
          <w:bCs/>
          <w:noProof/>
        </w:rPr>
      </w:pPr>
      <w:r>
        <w:rPr>
          <w:noProof/>
        </w:rPr>
        <w:t>S. 999</w:t>
      </w:r>
      <w:r>
        <w:rPr>
          <w:noProof/>
        </w:rPr>
        <w:tab/>
      </w:r>
      <w:r>
        <w:rPr>
          <w:b/>
          <w:bCs/>
          <w:noProof/>
        </w:rPr>
        <w:t>16</w:t>
      </w:r>
    </w:p>
    <w:p w:rsidR="006607C9" w:rsidRDefault="006607C9">
      <w:pPr>
        <w:pStyle w:val="Index1"/>
        <w:tabs>
          <w:tab w:val="right" w:leader="dot" w:pos="2798"/>
        </w:tabs>
        <w:rPr>
          <w:bCs/>
          <w:noProof/>
        </w:rPr>
      </w:pPr>
      <w:r>
        <w:rPr>
          <w:noProof/>
        </w:rPr>
        <w:t>S. 1001</w:t>
      </w:r>
      <w:r>
        <w:rPr>
          <w:noProof/>
        </w:rPr>
        <w:tab/>
      </w:r>
      <w:r>
        <w:rPr>
          <w:b/>
          <w:bCs/>
          <w:noProof/>
        </w:rPr>
        <w:t>18</w:t>
      </w:r>
    </w:p>
    <w:p w:rsidR="006607C9" w:rsidRDefault="006607C9">
      <w:pPr>
        <w:pStyle w:val="Index1"/>
        <w:tabs>
          <w:tab w:val="right" w:leader="dot" w:pos="2798"/>
        </w:tabs>
        <w:rPr>
          <w:bCs/>
          <w:noProof/>
        </w:rPr>
      </w:pPr>
      <w:r>
        <w:rPr>
          <w:noProof/>
        </w:rPr>
        <w:t>S. 1016</w:t>
      </w:r>
      <w:r>
        <w:rPr>
          <w:noProof/>
        </w:rPr>
        <w:tab/>
      </w:r>
      <w:r>
        <w:rPr>
          <w:b/>
          <w:bCs/>
          <w:noProof/>
        </w:rPr>
        <w:t>2</w:t>
      </w:r>
    </w:p>
    <w:p w:rsidR="006607C9" w:rsidRDefault="006607C9">
      <w:pPr>
        <w:pStyle w:val="Index1"/>
        <w:tabs>
          <w:tab w:val="right" w:leader="dot" w:pos="2798"/>
        </w:tabs>
        <w:rPr>
          <w:bCs/>
          <w:noProof/>
        </w:rPr>
      </w:pPr>
      <w:r>
        <w:rPr>
          <w:noProof/>
        </w:rPr>
        <w:t>S. 1017</w:t>
      </w:r>
      <w:r>
        <w:rPr>
          <w:noProof/>
        </w:rPr>
        <w:tab/>
      </w:r>
      <w:r>
        <w:rPr>
          <w:b/>
          <w:bCs/>
          <w:noProof/>
        </w:rPr>
        <w:t>2</w:t>
      </w:r>
    </w:p>
    <w:p w:rsidR="006607C9" w:rsidRDefault="006607C9">
      <w:pPr>
        <w:pStyle w:val="Index1"/>
        <w:tabs>
          <w:tab w:val="right" w:leader="dot" w:pos="2798"/>
        </w:tabs>
        <w:rPr>
          <w:bCs/>
          <w:noProof/>
        </w:rPr>
      </w:pPr>
      <w:r>
        <w:rPr>
          <w:noProof/>
        </w:rPr>
        <w:t>S. 1018</w:t>
      </w:r>
      <w:r>
        <w:rPr>
          <w:noProof/>
        </w:rPr>
        <w:tab/>
      </w:r>
      <w:r>
        <w:rPr>
          <w:b/>
          <w:bCs/>
          <w:noProof/>
        </w:rPr>
        <w:t>2</w:t>
      </w:r>
    </w:p>
    <w:p w:rsidR="006607C9" w:rsidRDefault="006607C9">
      <w:pPr>
        <w:pStyle w:val="Index1"/>
        <w:tabs>
          <w:tab w:val="right" w:leader="dot" w:pos="2798"/>
        </w:tabs>
        <w:rPr>
          <w:noProof/>
        </w:rPr>
      </w:pPr>
    </w:p>
    <w:p w:rsidR="006607C9" w:rsidRDefault="006607C9">
      <w:pPr>
        <w:pStyle w:val="Index1"/>
        <w:tabs>
          <w:tab w:val="right" w:leader="dot" w:pos="2798"/>
        </w:tabs>
        <w:rPr>
          <w:bCs/>
          <w:noProof/>
        </w:rPr>
      </w:pPr>
      <w:r>
        <w:rPr>
          <w:noProof/>
        </w:rPr>
        <w:t>H. 3174</w:t>
      </w:r>
      <w:r>
        <w:rPr>
          <w:noProof/>
        </w:rPr>
        <w:tab/>
      </w:r>
      <w:r>
        <w:rPr>
          <w:b/>
          <w:bCs/>
          <w:noProof/>
        </w:rPr>
        <w:t>19</w:t>
      </w:r>
    </w:p>
    <w:p w:rsidR="006607C9" w:rsidRDefault="006607C9">
      <w:pPr>
        <w:pStyle w:val="Index1"/>
        <w:tabs>
          <w:tab w:val="right" w:leader="dot" w:pos="2798"/>
        </w:tabs>
        <w:rPr>
          <w:bCs/>
          <w:noProof/>
        </w:rPr>
      </w:pPr>
      <w:r>
        <w:rPr>
          <w:noProof/>
        </w:rPr>
        <w:t>H. 3307</w:t>
      </w:r>
      <w:r>
        <w:rPr>
          <w:noProof/>
        </w:rPr>
        <w:tab/>
      </w:r>
      <w:r>
        <w:rPr>
          <w:b/>
          <w:bCs/>
          <w:noProof/>
        </w:rPr>
        <w:t>23</w:t>
      </w:r>
    </w:p>
    <w:p w:rsidR="006607C9" w:rsidRDefault="006607C9">
      <w:pPr>
        <w:pStyle w:val="Index1"/>
        <w:tabs>
          <w:tab w:val="right" w:leader="dot" w:pos="2798"/>
        </w:tabs>
        <w:rPr>
          <w:bCs/>
          <w:noProof/>
        </w:rPr>
      </w:pPr>
      <w:r>
        <w:rPr>
          <w:noProof/>
        </w:rPr>
        <w:t>H. 4244</w:t>
      </w:r>
      <w:r>
        <w:rPr>
          <w:noProof/>
        </w:rPr>
        <w:tab/>
      </w:r>
      <w:r>
        <w:rPr>
          <w:b/>
          <w:bCs/>
          <w:noProof/>
        </w:rPr>
        <w:t>20</w:t>
      </w:r>
    </w:p>
    <w:p w:rsidR="006607C9" w:rsidRDefault="006607C9">
      <w:pPr>
        <w:pStyle w:val="Index1"/>
        <w:tabs>
          <w:tab w:val="right" w:leader="dot" w:pos="2798"/>
        </w:tabs>
        <w:rPr>
          <w:bCs/>
          <w:noProof/>
        </w:rPr>
      </w:pPr>
      <w:r>
        <w:rPr>
          <w:noProof/>
        </w:rPr>
        <w:t>H. 4509</w:t>
      </w:r>
      <w:r>
        <w:rPr>
          <w:noProof/>
        </w:rPr>
        <w:tab/>
      </w:r>
      <w:r>
        <w:rPr>
          <w:b/>
          <w:bCs/>
          <w:noProof/>
        </w:rPr>
        <w:t>23</w:t>
      </w:r>
    </w:p>
    <w:p w:rsidR="006607C9" w:rsidRDefault="006607C9">
      <w:pPr>
        <w:pStyle w:val="Index1"/>
        <w:tabs>
          <w:tab w:val="right" w:leader="dot" w:pos="2798"/>
        </w:tabs>
        <w:rPr>
          <w:bCs/>
          <w:noProof/>
        </w:rPr>
      </w:pPr>
      <w:r>
        <w:rPr>
          <w:noProof/>
        </w:rPr>
        <w:t>H. 4924</w:t>
      </w:r>
      <w:r>
        <w:rPr>
          <w:noProof/>
        </w:rPr>
        <w:tab/>
      </w:r>
      <w:r>
        <w:rPr>
          <w:b/>
          <w:bCs/>
          <w:noProof/>
        </w:rPr>
        <w:t>11</w:t>
      </w:r>
    </w:p>
    <w:p w:rsidR="006607C9" w:rsidRDefault="006607C9">
      <w:pPr>
        <w:pStyle w:val="Index1"/>
        <w:tabs>
          <w:tab w:val="right" w:leader="dot" w:pos="2798"/>
        </w:tabs>
        <w:rPr>
          <w:bCs/>
          <w:noProof/>
        </w:rPr>
      </w:pPr>
      <w:r>
        <w:rPr>
          <w:noProof/>
        </w:rPr>
        <w:t>H. 4930</w:t>
      </w:r>
      <w:r>
        <w:rPr>
          <w:noProof/>
        </w:rPr>
        <w:tab/>
      </w:r>
      <w:r>
        <w:rPr>
          <w:b/>
          <w:bCs/>
          <w:noProof/>
        </w:rPr>
        <w:t>11</w:t>
      </w:r>
    </w:p>
    <w:p w:rsidR="006607C9" w:rsidRDefault="006607C9">
      <w:pPr>
        <w:pStyle w:val="Index1"/>
        <w:tabs>
          <w:tab w:val="right" w:leader="dot" w:pos="2798"/>
        </w:tabs>
        <w:rPr>
          <w:bCs/>
          <w:noProof/>
        </w:rPr>
      </w:pPr>
      <w:r>
        <w:rPr>
          <w:noProof/>
        </w:rPr>
        <w:t>H. 4931</w:t>
      </w:r>
      <w:r>
        <w:rPr>
          <w:noProof/>
        </w:rPr>
        <w:tab/>
      </w:r>
      <w:r>
        <w:rPr>
          <w:b/>
          <w:bCs/>
          <w:noProof/>
        </w:rPr>
        <w:t>12</w:t>
      </w:r>
    </w:p>
    <w:p w:rsidR="006607C9" w:rsidRDefault="006607C9">
      <w:pPr>
        <w:pStyle w:val="Index1"/>
        <w:tabs>
          <w:tab w:val="right" w:leader="dot" w:pos="2798"/>
        </w:tabs>
        <w:rPr>
          <w:bCs/>
          <w:noProof/>
        </w:rPr>
      </w:pPr>
      <w:r>
        <w:rPr>
          <w:noProof/>
        </w:rPr>
        <w:t>H. 4933</w:t>
      </w:r>
      <w:r>
        <w:rPr>
          <w:noProof/>
        </w:rPr>
        <w:tab/>
      </w:r>
      <w:r>
        <w:rPr>
          <w:b/>
          <w:bCs/>
          <w:noProof/>
        </w:rPr>
        <w:t>12</w:t>
      </w:r>
    </w:p>
    <w:p w:rsidR="006607C9" w:rsidRDefault="006607C9">
      <w:pPr>
        <w:pStyle w:val="Index1"/>
        <w:tabs>
          <w:tab w:val="right" w:leader="dot" w:pos="2798"/>
        </w:tabs>
        <w:rPr>
          <w:bCs/>
          <w:noProof/>
        </w:rPr>
      </w:pPr>
      <w:r>
        <w:rPr>
          <w:noProof/>
        </w:rPr>
        <w:t>H. 4934</w:t>
      </w:r>
      <w:r>
        <w:rPr>
          <w:noProof/>
        </w:rPr>
        <w:tab/>
      </w:r>
      <w:r>
        <w:rPr>
          <w:b/>
          <w:bCs/>
          <w:noProof/>
        </w:rPr>
        <w:t>13</w:t>
      </w:r>
    </w:p>
    <w:p w:rsidR="006607C9" w:rsidRDefault="006607C9">
      <w:pPr>
        <w:pStyle w:val="Index1"/>
        <w:tabs>
          <w:tab w:val="right" w:leader="dot" w:pos="2798"/>
        </w:tabs>
        <w:rPr>
          <w:bCs/>
          <w:noProof/>
        </w:rPr>
      </w:pPr>
      <w:r>
        <w:rPr>
          <w:noProof/>
        </w:rPr>
        <w:t>H. 4935</w:t>
      </w:r>
      <w:r>
        <w:rPr>
          <w:noProof/>
        </w:rPr>
        <w:tab/>
      </w:r>
      <w:r>
        <w:rPr>
          <w:b/>
          <w:bCs/>
          <w:noProof/>
        </w:rPr>
        <w:t>15</w:t>
      </w:r>
    </w:p>
    <w:p w:rsidR="006607C9" w:rsidRDefault="006607C9" w:rsidP="004465AD">
      <w:pPr>
        <w:pStyle w:val="Header"/>
        <w:tabs>
          <w:tab w:val="clear" w:pos="8640"/>
          <w:tab w:val="left" w:pos="4320"/>
        </w:tabs>
        <w:jc w:val="center"/>
        <w:rPr>
          <w:noProof/>
        </w:rPr>
        <w:sectPr w:rsidR="006607C9" w:rsidSect="006607C9">
          <w:type w:val="continuous"/>
          <w:pgSz w:w="12240" w:h="15840"/>
          <w:pgMar w:top="1008" w:right="4666" w:bottom="3499" w:left="1238" w:header="864" w:footer="3499" w:gutter="0"/>
          <w:cols w:num="2" w:space="720"/>
          <w:titlePg/>
          <w:docGrid w:linePitch="360"/>
        </w:sectPr>
      </w:pPr>
    </w:p>
    <w:p w:rsidR="00AA4E53" w:rsidRPr="00AA4E53" w:rsidRDefault="006607C9"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6607C9">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E3" w:rsidRDefault="00E978E3">
      <w:r>
        <w:separator/>
      </w:r>
    </w:p>
  </w:endnote>
  <w:endnote w:type="continuationSeparator" w:id="0">
    <w:p w:rsidR="00E978E3" w:rsidRDefault="00E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E3" w:rsidRDefault="00E978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6041B">
      <w:rPr>
        <w:rStyle w:val="PageNumber"/>
        <w:noProof/>
      </w:rPr>
      <w:t>460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E3" w:rsidRDefault="00E978E3">
      <w:r>
        <w:separator/>
      </w:r>
    </w:p>
  </w:footnote>
  <w:footnote w:type="continuationSeparator" w:id="0">
    <w:p w:rsidR="00E978E3" w:rsidRDefault="00E9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E3" w:rsidRPr="007B0893" w:rsidRDefault="00E978E3">
    <w:pPr>
      <w:pStyle w:val="Header"/>
      <w:spacing w:after="120"/>
      <w:jc w:val="center"/>
      <w:rPr>
        <w:b/>
      </w:rPr>
    </w:pPr>
    <w:r>
      <w:rPr>
        <w:b/>
      </w:rPr>
      <w:t>THURSDAY, JANUARY 16,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F1"/>
    <w:multiLevelType w:val="hybridMultilevel"/>
    <w:tmpl w:val="A72CD746"/>
    <w:lvl w:ilvl="0" w:tplc="6AB2A1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542D01"/>
    <w:multiLevelType w:val="hybridMultilevel"/>
    <w:tmpl w:val="C660F7FA"/>
    <w:lvl w:ilvl="0" w:tplc="4F945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1C8060B"/>
    <w:multiLevelType w:val="hybridMultilevel"/>
    <w:tmpl w:val="E1D2F2FC"/>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1ED03E6"/>
    <w:multiLevelType w:val="hybridMultilevel"/>
    <w:tmpl w:val="6A8C1CA4"/>
    <w:lvl w:ilvl="0" w:tplc="4C0490FC">
      <w:start w:val="1"/>
      <w:numFmt w:val="lowerLetter"/>
      <w:lvlText w:val="(%1)"/>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2244FE8"/>
    <w:multiLevelType w:val="hybridMultilevel"/>
    <w:tmpl w:val="EA569EDC"/>
    <w:lvl w:ilvl="0" w:tplc="FB8CE3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24832B1"/>
    <w:multiLevelType w:val="hybridMultilevel"/>
    <w:tmpl w:val="B7EED65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26B79E7"/>
    <w:multiLevelType w:val="hybridMultilevel"/>
    <w:tmpl w:val="E9EEF7C2"/>
    <w:lvl w:ilvl="0" w:tplc="6D4090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35467B6"/>
    <w:multiLevelType w:val="hybridMultilevel"/>
    <w:tmpl w:val="FF62ED2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4CC2D4B"/>
    <w:multiLevelType w:val="hybridMultilevel"/>
    <w:tmpl w:val="9BBE6D1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94E29DF"/>
    <w:multiLevelType w:val="hybridMultilevel"/>
    <w:tmpl w:val="96828FEA"/>
    <w:lvl w:ilvl="0" w:tplc="DA2C49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9D029E5"/>
    <w:multiLevelType w:val="hybridMultilevel"/>
    <w:tmpl w:val="74D81A0E"/>
    <w:lvl w:ilvl="0" w:tplc="9ACACD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CF5315"/>
    <w:multiLevelType w:val="hybridMultilevel"/>
    <w:tmpl w:val="07B2914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C11141F"/>
    <w:multiLevelType w:val="hybridMultilevel"/>
    <w:tmpl w:val="2D2EB56E"/>
    <w:lvl w:ilvl="0" w:tplc="FE2A47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1102AE"/>
    <w:multiLevelType w:val="hybridMultilevel"/>
    <w:tmpl w:val="E9249886"/>
    <w:lvl w:ilvl="0" w:tplc="9258A3D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D4C5ABE"/>
    <w:multiLevelType w:val="hybridMultilevel"/>
    <w:tmpl w:val="1882BB66"/>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DE95522"/>
    <w:multiLevelType w:val="hybridMultilevel"/>
    <w:tmpl w:val="7018C7CE"/>
    <w:lvl w:ilvl="0" w:tplc="86E201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E655AB7"/>
    <w:multiLevelType w:val="hybridMultilevel"/>
    <w:tmpl w:val="3022069E"/>
    <w:lvl w:ilvl="0" w:tplc="42147D9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0EE236B2"/>
    <w:multiLevelType w:val="hybridMultilevel"/>
    <w:tmpl w:val="B9DA68D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0F1E3224"/>
    <w:multiLevelType w:val="hybridMultilevel"/>
    <w:tmpl w:val="63227884"/>
    <w:lvl w:ilvl="0" w:tplc="F9B649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FCD5764"/>
    <w:multiLevelType w:val="hybridMultilevel"/>
    <w:tmpl w:val="D18A232A"/>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1214408D"/>
    <w:multiLevelType w:val="hybridMultilevel"/>
    <w:tmpl w:val="3FBC9D0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37A6126"/>
    <w:multiLevelType w:val="hybridMultilevel"/>
    <w:tmpl w:val="21D08B86"/>
    <w:lvl w:ilvl="0" w:tplc="8B56DA4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51E415A"/>
    <w:multiLevelType w:val="hybridMultilevel"/>
    <w:tmpl w:val="7A802254"/>
    <w:lvl w:ilvl="0" w:tplc="FC4A4A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9BA3059"/>
    <w:multiLevelType w:val="hybridMultilevel"/>
    <w:tmpl w:val="76761F3A"/>
    <w:lvl w:ilvl="0" w:tplc="C8E6B0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9C854F4"/>
    <w:multiLevelType w:val="hybridMultilevel"/>
    <w:tmpl w:val="811ECF54"/>
    <w:lvl w:ilvl="0" w:tplc="BCE4FF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A7A6B27"/>
    <w:multiLevelType w:val="hybridMultilevel"/>
    <w:tmpl w:val="FB5465F2"/>
    <w:lvl w:ilvl="0" w:tplc="525849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FD4352F"/>
    <w:multiLevelType w:val="hybridMultilevel"/>
    <w:tmpl w:val="3B04853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2180535E"/>
    <w:multiLevelType w:val="hybridMultilevel"/>
    <w:tmpl w:val="0668FEAA"/>
    <w:lvl w:ilvl="0" w:tplc="ADE81C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1B673E5"/>
    <w:multiLevelType w:val="hybridMultilevel"/>
    <w:tmpl w:val="FF7E19BA"/>
    <w:lvl w:ilvl="0" w:tplc="A4561A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CA3DFF"/>
    <w:multiLevelType w:val="hybridMultilevel"/>
    <w:tmpl w:val="6CAED340"/>
    <w:lvl w:ilvl="0" w:tplc="D12646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4563ACD"/>
    <w:multiLevelType w:val="hybridMultilevel"/>
    <w:tmpl w:val="C8C61242"/>
    <w:lvl w:ilvl="0" w:tplc="1C9860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24E776BE"/>
    <w:multiLevelType w:val="hybridMultilevel"/>
    <w:tmpl w:val="1C74DD68"/>
    <w:lvl w:ilvl="0" w:tplc="25B87DB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250C7BA0"/>
    <w:multiLevelType w:val="hybridMultilevel"/>
    <w:tmpl w:val="CFE0707E"/>
    <w:lvl w:ilvl="0" w:tplc="FAE24C3E">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5625DF"/>
    <w:multiLevelType w:val="hybridMultilevel"/>
    <w:tmpl w:val="6FAA35E6"/>
    <w:lvl w:ilvl="0" w:tplc="746E1C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99A344F"/>
    <w:multiLevelType w:val="hybridMultilevel"/>
    <w:tmpl w:val="EDC2ED32"/>
    <w:lvl w:ilvl="0" w:tplc="04A0B16C">
      <w:start w:val="1"/>
      <w:numFmt w:val="lowerLetter"/>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5" w15:restartNumberingAfterBreak="0">
    <w:nsid w:val="2A9263ED"/>
    <w:multiLevelType w:val="hybridMultilevel"/>
    <w:tmpl w:val="83E8FCE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B97748C"/>
    <w:multiLevelType w:val="hybridMultilevel"/>
    <w:tmpl w:val="E4CE709C"/>
    <w:lvl w:ilvl="0" w:tplc="FCF4A4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BCC5EAA"/>
    <w:multiLevelType w:val="hybridMultilevel"/>
    <w:tmpl w:val="F9D63EE6"/>
    <w:lvl w:ilvl="0" w:tplc="3DA8A4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2C131F4E"/>
    <w:multiLevelType w:val="hybridMultilevel"/>
    <w:tmpl w:val="0D421380"/>
    <w:lvl w:ilvl="0" w:tplc="7548B0A6">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2C3D5D9C"/>
    <w:multiLevelType w:val="hybridMultilevel"/>
    <w:tmpl w:val="12E8B060"/>
    <w:lvl w:ilvl="0" w:tplc="F3A467A6">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D6D7614"/>
    <w:multiLevelType w:val="hybridMultilevel"/>
    <w:tmpl w:val="48E4BB4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E140271"/>
    <w:multiLevelType w:val="hybridMultilevel"/>
    <w:tmpl w:val="0E2E5DD4"/>
    <w:lvl w:ilvl="0" w:tplc="2FBEE3B0">
      <w:start w:val="1"/>
      <w:numFmt w:val="lowerLetter"/>
      <w:lvlText w:val="(%1)"/>
      <w:lvlJc w:val="left"/>
      <w:pPr>
        <w:ind w:left="1080" w:hanging="360"/>
      </w:pPr>
    </w:lvl>
    <w:lvl w:ilvl="1" w:tplc="69F44FD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02B0B3B"/>
    <w:multiLevelType w:val="hybridMultilevel"/>
    <w:tmpl w:val="EB800C4A"/>
    <w:lvl w:ilvl="0" w:tplc="AD3C84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30462983"/>
    <w:multiLevelType w:val="hybridMultilevel"/>
    <w:tmpl w:val="3EB895F0"/>
    <w:lvl w:ilvl="0" w:tplc="AB6AB668">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15:restartNumberingAfterBreak="0">
    <w:nsid w:val="308175F6"/>
    <w:multiLevelType w:val="hybridMultilevel"/>
    <w:tmpl w:val="855EE42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32720A5F"/>
    <w:multiLevelType w:val="hybridMultilevel"/>
    <w:tmpl w:val="FC24893E"/>
    <w:lvl w:ilvl="0" w:tplc="7F8823E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2A530FE"/>
    <w:multiLevelType w:val="hybridMultilevel"/>
    <w:tmpl w:val="53D0A68C"/>
    <w:lvl w:ilvl="0" w:tplc="4D20145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32BF0F45"/>
    <w:multiLevelType w:val="hybridMultilevel"/>
    <w:tmpl w:val="16284524"/>
    <w:lvl w:ilvl="0" w:tplc="69F44FDA">
      <w:start w:val="1"/>
      <w:numFmt w:val="decimal"/>
      <w:lvlText w:val="(%1)"/>
      <w:lvlJc w:val="left"/>
      <w:pPr>
        <w:ind w:left="1656" w:hanging="360"/>
      </w:pPr>
      <w:rPr>
        <w:rFonts w:ascii="Times New Roman" w:eastAsia="Times New Roman" w:hAnsi="Times New Roman" w:cs="Times New Roman"/>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48" w15:restartNumberingAfterBreak="0">
    <w:nsid w:val="32CA2780"/>
    <w:multiLevelType w:val="hybridMultilevel"/>
    <w:tmpl w:val="17AEC77A"/>
    <w:lvl w:ilvl="0" w:tplc="B8C6F6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7B13583"/>
    <w:multiLevelType w:val="hybridMultilevel"/>
    <w:tmpl w:val="C4D25030"/>
    <w:lvl w:ilvl="0" w:tplc="EE70E1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39B87656"/>
    <w:multiLevelType w:val="hybridMultilevel"/>
    <w:tmpl w:val="13A871FC"/>
    <w:lvl w:ilvl="0" w:tplc="D6123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3A4D517F"/>
    <w:multiLevelType w:val="hybridMultilevel"/>
    <w:tmpl w:val="2F567E04"/>
    <w:lvl w:ilvl="0" w:tplc="C6BA672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3B07432E"/>
    <w:multiLevelType w:val="hybridMultilevel"/>
    <w:tmpl w:val="A20C3066"/>
    <w:lvl w:ilvl="0" w:tplc="932810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3B66005A"/>
    <w:multiLevelType w:val="hybridMultilevel"/>
    <w:tmpl w:val="36888F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09D0A1F"/>
    <w:multiLevelType w:val="hybridMultilevel"/>
    <w:tmpl w:val="6DE20D7C"/>
    <w:lvl w:ilvl="0" w:tplc="6DC46C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50341CC"/>
    <w:multiLevelType w:val="hybridMultilevel"/>
    <w:tmpl w:val="C518D1C0"/>
    <w:lvl w:ilvl="0" w:tplc="ADE81C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458009B3"/>
    <w:multiLevelType w:val="hybridMultilevel"/>
    <w:tmpl w:val="B66CC03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45B042CF"/>
    <w:multiLevelType w:val="hybridMultilevel"/>
    <w:tmpl w:val="3CEA6308"/>
    <w:lvl w:ilvl="0" w:tplc="48660126">
      <w:start w:val="1"/>
      <w:numFmt w:val="lowerLetter"/>
      <w:lvlText w:val="(%1)"/>
      <w:lvlJc w:val="left"/>
      <w:pPr>
        <w:ind w:left="720" w:hanging="360"/>
      </w:pPr>
    </w:lvl>
    <w:lvl w:ilvl="1" w:tplc="4866012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65F63FD"/>
    <w:multiLevelType w:val="hybridMultilevel"/>
    <w:tmpl w:val="608E9F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48A1091B"/>
    <w:multiLevelType w:val="hybridMultilevel"/>
    <w:tmpl w:val="CF1CE86C"/>
    <w:lvl w:ilvl="0" w:tplc="D2D001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490040F9"/>
    <w:multiLevelType w:val="hybridMultilevel"/>
    <w:tmpl w:val="B1DE14E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C4C4197"/>
    <w:multiLevelType w:val="hybridMultilevel"/>
    <w:tmpl w:val="41D4C76E"/>
    <w:lvl w:ilvl="0" w:tplc="918A003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4DE93661"/>
    <w:multiLevelType w:val="hybridMultilevel"/>
    <w:tmpl w:val="B84813DE"/>
    <w:lvl w:ilvl="0" w:tplc="4C1058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4E0F4829"/>
    <w:multiLevelType w:val="hybridMultilevel"/>
    <w:tmpl w:val="117AC354"/>
    <w:lvl w:ilvl="0" w:tplc="1FECFB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4F6B0709"/>
    <w:multiLevelType w:val="hybridMultilevel"/>
    <w:tmpl w:val="417240CA"/>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50C0286A"/>
    <w:multiLevelType w:val="hybridMultilevel"/>
    <w:tmpl w:val="089A3858"/>
    <w:lvl w:ilvl="0" w:tplc="ADE81C7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51E20153"/>
    <w:multiLevelType w:val="hybridMultilevel"/>
    <w:tmpl w:val="0B32D51A"/>
    <w:lvl w:ilvl="0" w:tplc="4E8CDD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535D6AE8"/>
    <w:multiLevelType w:val="hybridMultilevel"/>
    <w:tmpl w:val="C14276A4"/>
    <w:lvl w:ilvl="0" w:tplc="7C8ED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4E5223A"/>
    <w:multiLevelType w:val="hybridMultilevel"/>
    <w:tmpl w:val="EF52A396"/>
    <w:lvl w:ilvl="0" w:tplc="A8E842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576F74B4"/>
    <w:multiLevelType w:val="hybridMultilevel"/>
    <w:tmpl w:val="DC206090"/>
    <w:lvl w:ilvl="0" w:tplc="F5FEAB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587A76CA"/>
    <w:multiLevelType w:val="hybridMultilevel"/>
    <w:tmpl w:val="F248471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5B800E75"/>
    <w:multiLevelType w:val="hybridMultilevel"/>
    <w:tmpl w:val="AE28E17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5C3D593F"/>
    <w:multiLevelType w:val="hybridMultilevel"/>
    <w:tmpl w:val="6B864A3E"/>
    <w:lvl w:ilvl="0" w:tplc="1EE6C7E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5CED4B51"/>
    <w:multiLevelType w:val="hybridMultilevel"/>
    <w:tmpl w:val="CD42E6BA"/>
    <w:lvl w:ilvl="0" w:tplc="227A09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603777AC"/>
    <w:multiLevelType w:val="hybridMultilevel"/>
    <w:tmpl w:val="67B4C154"/>
    <w:lvl w:ilvl="0" w:tplc="3466B078">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2C26F38"/>
    <w:multiLevelType w:val="hybridMultilevel"/>
    <w:tmpl w:val="223CC1DE"/>
    <w:lvl w:ilvl="0" w:tplc="D8302B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63354463"/>
    <w:multiLevelType w:val="hybridMultilevel"/>
    <w:tmpl w:val="B8F4E26E"/>
    <w:lvl w:ilvl="0" w:tplc="44246F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6405705F"/>
    <w:multiLevelType w:val="hybridMultilevel"/>
    <w:tmpl w:val="91DAC48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64560414"/>
    <w:multiLevelType w:val="hybridMultilevel"/>
    <w:tmpl w:val="405C8C24"/>
    <w:lvl w:ilvl="0" w:tplc="5CFC86F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9" w15:restartNumberingAfterBreak="0">
    <w:nsid w:val="6B0277A9"/>
    <w:multiLevelType w:val="hybridMultilevel"/>
    <w:tmpl w:val="0396E372"/>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6C304A65"/>
    <w:multiLevelType w:val="hybridMultilevel"/>
    <w:tmpl w:val="A22ABD2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6D5F121C"/>
    <w:multiLevelType w:val="hybridMultilevel"/>
    <w:tmpl w:val="30188F5C"/>
    <w:lvl w:ilvl="0" w:tplc="8E3646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6DBF0E65"/>
    <w:multiLevelType w:val="hybridMultilevel"/>
    <w:tmpl w:val="B59EE58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6E0E5617"/>
    <w:multiLevelType w:val="hybridMultilevel"/>
    <w:tmpl w:val="51742F5C"/>
    <w:lvl w:ilvl="0" w:tplc="D11CC26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F880901"/>
    <w:multiLevelType w:val="hybridMultilevel"/>
    <w:tmpl w:val="21B2FEE8"/>
    <w:lvl w:ilvl="0" w:tplc="4C1058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74233A7A"/>
    <w:multiLevelType w:val="hybridMultilevel"/>
    <w:tmpl w:val="6C9C13C4"/>
    <w:lvl w:ilvl="0" w:tplc="1BFE46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4390AEF"/>
    <w:multiLevelType w:val="hybridMultilevel"/>
    <w:tmpl w:val="2F6E1B7E"/>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751A3AC0"/>
    <w:multiLevelType w:val="hybridMultilevel"/>
    <w:tmpl w:val="1B76BCAC"/>
    <w:lvl w:ilvl="0" w:tplc="83420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7A0868F9"/>
    <w:multiLevelType w:val="hybridMultilevel"/>
    <w:tmpl w:val="6D082D16"/>
    <w:lvl w:ilvl="0" w:tplc="0324CD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7B2C1E27"/>
    <w:multiLevelType w:val="hybridMultilevel"/>
    <w:tmpl w:val="374A86BA"/>
    <w:lvl w:ilvl="0" w:tplc="804E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BAF46A2"/>
    <w:multiLevelType w:val="hybridMultilevel"/>
    <w:tmpl w:val="695A06EE"/>
    <w:lvl w:ilvl="0" w:tplc="D054C8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7C0C3982"/>
    <w:multiLevelType w:val="hybridMultilevel"/>
    <w:tmpl w:val="D09A5F7E"/>
    <w:lvl w:ilvl="0" w:tplc="91DE855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7EEE3CCF"/>
    <w:multiLevelType w:val="hybridMultilevel"/>
    <w:tmpl w:val="1B38B3A8"/>
    <w:lvl w:ilvl="0" w:tplc="A67C7538">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7F5239BA"/>
    <w:multiLevelType w:val="hybridMultilevel"/>
    <w:tmpl w:val="7FC41F92"/>
    <w:lvl w:ilvl="0" w:tplc="7372791E">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lvlOverride w:ilvl="2"/>
    <w:lvlOverride w:ilvl="3"/>
    <w:lvlOverride w:ilvl="4"/>
    <w:lvlOverride w:ilvl="5"/>
    <w:lvlOverride w:ilvl="6"/>
    <w:lvlOverride w:ilvl="7"/>
    <w:lvlOverride w:ilvl="8"/>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6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348B"/>
    <w:rsid w:val="000A0425"/>
    <w:rsid w:val="000A1200"/>
    <w:rsid w:val="000A288E"/>
    <w:rsid w:val="000A7610"/>
    <w:rsid w:val="000B4BD8"/>
    <w:rsid w:val="000C3C08"/>
    <w:rsid w:val="000C7111"/>
    <w:rsid w:val="000C7729"/>
    <w:rsid w:val="000D7939"/>
    <w:rsid w:val="000E4460"/>
    <w:rsid w:val="000F2F25"/>
    <w:rsid w:val="000F32C2"/>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E63"/>
    <w:rsid w:val="001B4FDE"/>
    <w:rsid w:val="001B6434"/>
    <w:rsid w:val="001C2389"/>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57FD"/>
    <w:rsid w:val="002476DF"/>
    <w:rsid w:val="002564BD"/>
    <w:rsid w:val="00257B63"/>
    <w:rsid w:val="002675D8"/>
    <w:rsid w:val="002716A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675E"/>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041B"/>
    <w:rsid w:val="00362845"/>
    <w:rsid w:val="00364B8B"/>
    <w:rsid w:val="00365C54"/>
    <w:rsid w:val="00366E03"/>
    <w:rsid w:val="00373701"/>
    <w:rsid w:val="003737EA"/>
    <w:rsid w:val="00373E7E"/>
    <w:rsid w:val="0037670D"/>
    <w:rsid w:val="00383396"/>
    <w:rsid w:val="00390F72"/>
    <w:rsid w:val="003A46A9"/>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02A"/>
    <w:rsid w:val="004C4A79"/>
    <w:rsid w:val="004C7F5D"/>
    <w:rsid w:val="004D0F10"/>
    <w:rsid w:val="004D1B38"/>
    <w:rsid w:val="004D4DAE"/>
    <w:rsid w:val="004D5629"/>
    <w:rsid w:val="004D5C8A"/>
    <w:rsid w:val="004E40D1"/>
    <w:rsid w:val="004E545F"/>
    <w:rsid w:val="004E5C40"/>
    <w:rsid w:val="004E6228"/>
    <w:rsid w:val="004F50DD"/>
    <w:rsid w:val="004F5E02"/>
    <w:rsid w:val="004F7F16"/>
    <w:rsid w:val="00500D37"/>
    <w:rsid w:val="005071C9"/>
    <w:rsid w:val="0051245F"/>
    <w:rsid w:val="00526742"/>
    <w:rsid w:val="005307A8"/>
    <w:rsid w:val="005311A6"/>
    <w:rsid w:val="00532C6C"/>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0A2"/>
    <w:rsid w:val="005C3A62"/>
    <w:rsid w:val="005C7D17"/>
    <w:rsid w:val="005D031D"/>
    <w:rsid w:val="005D7083"/>
    <w:rsid w:val="005E7E11"/>
    <w:rsid w:val="005F0B90"/>
    <w:rsid w:val="005F14C9"/>
    <w:rsid w:val="005F4032"/>
    <w:rsid w:val="005F4D8E"/>
    <w:rsid w:val="005F7C5E"/>
    <w:rsid w:val="006028FC"/>
    <w:rsid w:val="00606880"/>
    <w:rsid w:val="006072DB"/>
    <w:rsid w:val="00613CF9"/>
    <w:rsid w:val="00621772"/>
    <w:rsid w:val="0062542A"/>
    <w:rsid w:val="00627DD3"/>
    <w:rsid w:val="00631671"/>
    <w:rsid w:val="006326BE"/>
    <w:rsid w:val="00633FC1"/>
    <w:rsid w:val="00636B05"/>
    <w:rsid w:val="00637787"/>
    <w:rsid w:val="00646049"/>
    <w:rsid w:val="00656964"/>
    <w:rsid w:val="006607C9"/>
    <w:rsid w:val="00663566"/>
    <w:rsid w:val="00671010"/>
    <w:rsid w:val="00672CAD"/>
    <w:rsid w:val="00675405"/>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3F6D"/>
    <w:rsid w:val="007D60CC"/>
    <w:rsid w:val="007D6BB2"/>
    <w:rsid w:val="007D7BF8"/>
    <w:rsid w:val="007E0008"/>
    <w:rsid w:val="007E01C1"/>
    <w:rsid w:val="007F0625"/>
    <w:rsid w:val="00800C01"/>
    <w:rsid w:val="00802D42"/>
    <w:rsid w:val="00806298"/>
    <w:rsid w:val="00806C55"/>
    <w:rsid w:val="00817732"/>
    <w:rsid w:val="00824D0C"/>
    <w:rsid w:val="00827BF1"/>
    <w:rsid w:val="00830687"/>
    <w:rsid w:val="00833696"/>
    <w:rsid w:val="0085029C"/>
    <w:rsid w:val="00850AA1"/>
    <w:rsid w:val="00854A6C"/>
    <w:rsid w:val="00857E3F"/>
    <w:rsid w:val="00861F65"/>
    <w:rsid w:val="008632F6"/>
    <w:rsid w:val="008661ED"/>
    <w:rsid w:val="00870DE2"/>
    <w:rsid w:val="00871FA4"/>
    <w:rsid w:val="0087373D"/>
    <w:rsid w:val="00875970"/>
    <w:rsid w:val="00880CCA"/>
    <w:rsid w:val="00885FBB"/>
    <w:rsid w:val="00894203"/>
    <w:rsid w:val="008A0C28"/>
    <w:rsid w:val="008A32D8"/>
    <w:rsid w:val="008A7830"/>
    <w:rsid w:val="008C3846"/>
    <w:rsid w:val="008D7F01"/>
    <w:rsid w:val="008E2F04"/>
    <w:rsid w:val="008F07E4"/>
    <w:rsid w:val="008F0D16"/>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1A6F"/>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69B7"/>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545A"/>
    <w:rsid w:val="00C62740"/>
    <w:rsid w:val="00C66E93"/>
    <w:rsid w:val="00C67C4E"/>
    <w:rsid w:val="00C81078"/>
    <w:rsid w:val="00CA0486"/>
    <w:rsid w:val="00CA598C"/>
    <w:rsid w:val="00CB7E2D"/>
    <w:rsid w:val="00CC19DB"/>
    <w:rsid w:val="00CC37C0"/>
    <w:rsid w:val="00CC4990"/>
    <w:rsid w:val="00CC4DB3"/>
    <w:rsid w:val="00CD2DA6"/>
    <w:rsid w:val="00CD63D0"/>
    <w:rsid w:val="00CD68E8"/>
    <w:rsid w:val="00CE75BA"/>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1366"/>
    <w:rsid w:val="00DB74A4"/>
    <w:rsid w:val="00DC3BDB"/>
    <w:rsid w:val="00DE2062"/>
    <w:rsid w:val="00E01FE7"/>
    <w:rsid w:val="00E267C2"/>
    <w:rsid w:val="00E36EC2"/>
    <w:rsid w:val="00E412A7"/>
    <w:rsid w:val="00E42E95"/>
    <w:rsid w:val="00E504FB"/>
    <w:rsid w:val="00E5410C"/>
    <w:rsid w:val="00E54B63"/>
    <w:rsid w:val="00E65C2A"/>
    <w:rsid w:val="00E7053C"/>
    <w:rsid w:val="00E811D2"/>
    <w:rsid w:val="00E84287"/>
    <w:rsid w:val="00E848CB"/>
    <w:rsid w:val="00E95397"/>
    <w:rsid w:val="00E978E3"/>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283"/>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02F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6362486-E059-445B-A0A3-78FF40F1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8F0D16"/>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rsid w:val="008F0D16"/>
    <w:rPr>
      <w:rFonts w:eastAsiaTheme="minorHAnsi" w:cstheme="minorBidi"/>
      <w:sz w:val="22"/>
      <w:szCs w:val="21"/>
    </w:rPr>
  </w:style>
  <w:style w:type="paragraph" w:styleId="PlainText">
    <w:name w:val="Plain Text"/>
    <w:basedOn w:val="Normal"/>
    <w:link w:val="PlainTextChar"/>
    <w:uiPriority w:val="99"/>
    <w:unhideWhenUsed/>
    <w:rsid w:val="008F0D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1"/>
    <w:rsid w:val="008F0D16"/>
    <w:rPr>
      <w:rFonts w:eastAsiaTheme="minorHAnsi" w:cstheme="minorBidi"/>
      <w:sz w:val="22"/>
      <w:szCs w:val="22"/>
    </w:rPr>
  </w:style>
  <w:style w:type="paragraph" w:styleId="BodyText">
    <w:name w:val="Body Text"/>
    <w:basedOn w:val="Normal"/>
    <w:link w:val="BodyTextChar"/>
    <w:uiPriority w:val="1"/>
    <w:qFormat/>
    <w:rsid w:val="008F0D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alloonTextChar">
    <w:name w:val="Balloon Text Char"/>
    <w:basedOn w:val="DefaultParagraphFont"/>
    <w:link w:val="BalloonText"/>
    <w:uiPriority w:val="99"/>
    <w:rsid w:val="008F0D16"/>
    <w:rPr>
      <w:rFonts w:eastAsiaTheme="minorHAnsi" w:cs="Tahoma"/>
      <w:sz w:val="22"/>
      <w:szCs w:val="16"/>
    </w:rPr>
  </w:style>
  <w:style w:type="paragraph" w:styleId="BalloonText">
    <w:name w:val="Balloon Text"/>
    <w:next w:val="Normal"/>
    <w:link w:val="BalloonTextChar"/>
    <w:uiPriority w:val="99"/>
    <w:unhideWhenUsed/>
    <w:rsid w:val="008F0D16"/>
    <w:pPr>
      <w:jc w:val="both"/>
    </w:pPr>
    <w:rPr>
      <w:rFonts w:eastAsiaTheme="minorHAnsi" w:cs="Tahoma"/>
      <w:sz w:val="22"/>
      <w:szCs w:val="16"/>
    </w:rPr>
  </w:style>
  <w:style w:type="character" w:customStyle="1" w:styleId="CommentTextChar">
    <w:name w:val="Comment Text Char"/>
    <w:basedOn w:val="DefaultParagraphFont"/>
    <w:link w:val="CommentText"/>
    <w:uiPriority w:val="99"/>
    <w:semiHidden/>
    <w:rsid w:val="008F0D16"/>
    <w:rPr>
      <w:rFonts w:eastAsiaTheme="minorHAnsi" w:cstheme="minorBidi"/>
    </w:rPr>
  </w:style>
  <w:style w:type="paragraph" w:styleId="CommentText">
    <w:name w:val="annotation text"/>
    <w:basedOn w:val="Normal"/>
    <w:link w:val="CommentTextChar"/>
    <w:uiPriority w:val="99"/>
    <w:semiHidden/>
    <w:unhideWhenUsed/>
    <w:rsid w:val="008F0D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 w:val="20"/>
    </w:rPr>
  </w:style>
  <w:style w:type="character" w:customStyle="1" w:styleId="CommentSubjectChar">
    <w:name w:val="Comment Subject Char"/>
    <w:basedOn w:val="CommentTextChar"/>
    <w:link w:val="CommentSubject"/>
    <w:uiPriority w:val="99"/>
    <w:semiHidden/>
    <w:rsid w:val="008F0D16"/>
    <w:rPr>
      <w:rFonts w:eastAsiaTheme="minorHAnsi" w:cstheme="minorBidi"/>
      <w:b/>
      <w:bCs/>
    </w:rPr>
  </w:style>
  <w:style w:type="paragraph" w:styleId="CommentSubject">
    <w:name w:val="annotation subject"/>
    <w:basedOn w:val="CommentText"/>
    <w:next w:val="CommentText"/>
    <w:link w:val="CommentSubjectChar"/>
    <w:uiPriority w:val="99"/>
    <w:semiHidden/>
    <w:unhideWhenUsed/>
    <w:rsid w:val="008F0D16"/>
    <w:rPr>
      <w:b/>
      <w:bCs/>
    </w:rPr>
  </w:style>
  <w:style w:type="paragraph" w:styleId="NormalWeb">
    <w:name w:val="Normal (Web)"/>
    <w:basedOn w:val="Normal"/>
    <w:uiPriority w:val="99"/>
    <w:unhideWhenUsed/>
    <w:rsid w:val="008F0D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ListParagraph">
    <w:name w:val="List Paragraph"/>
    <w:basedOn w:val="Normal"/>
    <w:uiPriority w:val="34"/>
    <w:qFormat/>
    <w:rsid w:val="008F0D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numbering" w:customStyle="1" w:styleId="NoList1">
    <w:name w:val="No List1"/>
    <w:next w:val="NoList"/>
    <w:uiPriority w:val="99"/>
    <w:semiHidden/>
    <w:unhideWhenUsed/>
    <w:rsid w:val="0009348B"/>
  </w:style>
  <w:style w:type="character" w:customStyle="1" w:styleId="Heading1Char">
    <w:name w:val="Heading 1 Char"/>
    <w:basedOn w:val="DefaultParagraphFont"/>
    <w:link w:val="Heading1"/>
    <w:uiPriority w:val="9"/>
    <w:rsid w:val="0009348B"/>
    <w:rPr>
      <w:b/>
      <w:color w:val="000000"/>
      <w:sz w:val="22"/>
    </w:rPr>
  </w:style>
  <w:style w:type="character" w:customStyle="1" w:styleId="Heading2Char">
    <w:name w:val="Heading 2 Char"/>
    <w:basedOn w:val="DefaultParagraphFont"/>
    <w:link w:val="Heading2"/>
    <w:rsid w:val="0009348B"/>
    <w:rPr>
      <w:color w:val="000000"/>
      <w:sz w:val="22"/>
      <w:u w:val="single"/>
    </w:rPr>
  </w:style>
  <w:style w:type="character" w:styleId="Hyperlink">
    <w:name w:val="Hyperlink"/>
    <w:basedOn w:val="DefaultParagraphFont"/>
    <w:uiPriority w:val="99"/>
    <w:semiHidden/>
    <w:unhideWhenUsed/>
    <w:rsid w:val="0009348B"/>
    <w:rPr>
      <w:color w:val="0000FF" w:themeColor="hyperlink"/>
      <w:u w:val="single"/>
    </w:rPr>
  </w:style>
  <w:style w:type="character" w:styleId="FollowedHyperlink">
    <w:name w:val="FollowedHyperlink"/>
    <w:basedOn w:val="DefaultParagraphFont"/>
    <w:uiPriority w:val="99"/>
    <w:semiHidden/>
    <w:unhideWhenUsed/>
    <w:rsid w:val="0009348B"/>
    <w:rPr>
      <w:color w:val="800080" w:themeColor="followedHyperlink"/>
      <w:u w:val="single"/>
    </w:rPr>
  </w:style>
  <w:style w:type="paragraph" w:customStyle="1" w:styleId="msonormal0">
    <w:name w:val="msonormal"/>
    <w:basedOn w:val="Normal"/>
    <w:uiPriority w:val="99"/>
    <w:rsid w:val="000934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FootnoteText">
    <w:name w:val="footnote text"/>
    <w:basedOn w:val="Normal"/>
    <w:link w:val="FootnoteTextChar"/>
    <w:uiPriority w:val="99"/>
    <w:semiHidden/>
    <w:unhideWhenUsed/>
    <w:rsid w:val="0009348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Pr>
      <w:rFonts w:ascii="Univers" w:hAnsi="Univers"/>
      <w:color w:val="auto"/>
      <w:sz w:val="24"/>
      <w:szCs w:val="24"/>
    </w:rPr>
  </w:style>
  <w:style w:type="character" w:customStyle="1" w:styleId="FootnoteTextChar">
    <w:name w:val="Footnote Text Char"/>
    <w:basedOn w:val="DefaultParagraphFont"/>
    <w:link w:val="FootnoteText"/>
    <w:uiPriority w:val="99"/>
    <w:semiHidden/>
    <w:rsid w:val="0009348B"/>
    <w:rPr>
      <w:rFonts w:ascii="Univers" w:hAnsi="Univers"/>
      <w:sz w:val="24"/>
      <w:szCs w:val="24"/>
    </w:rPr>
  </w:style>
  <w:style w:type="paragraph" w:styleId="NoSpacing">
    <w:name w:val="No Spacing"/>
    <w:uiPriority w:val="1"/>
    <w:qFormat/>
    <w:rsid w:val="000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Revision">
    <w:name w:val="Revision"/>
    <w:uiPriority w:val="99"/>
    <w:semiHidden/>
    <w:rsid w:val="0009348B"/>
    <w:rPr>
      <w:sz w:val="24"/>
      <w:szCs w:val="24"/>
    </w:rPr>
  </w:style>
  <w:style w:type="paragraph" w:customStyle="1" w:styleId="HANGINGINDENT">
    <w:name w:val="HANGING INDENT"/>
    <w:basedOn w:val="Normal"/>
    <w:next w:val="Normal"/>
    <w:uiPriority w:val="99"/>
    <w:rsid w:val="0009348B"/>
    <w:pPr>
      <w:tabs>
        <w:tab w:val="clear" w:pos="216"/>
      </w:tabs>
      <w:ind w:left="432" w:hanging="432"/>
    </w:pPr>
    <w:rPr>
      <w:color w:val="auto"/>
    </w:rPr>
  </w:style>
  <w:style w:type="paragraph" w:customStyle="1" w:styleId="Heading11">
    <w:name w:val="Heading 11"/>
    <w:basedOn w:val="Normal"/>
    <w:next w:val="Normal"/>
    <w:uiPriority w:val="1"/>
    <w:qFormat/>
    <w:rsid w:val="0009348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40"/>
      <w:jc w:val="left"/>
      <w:outlineLvl w:val="0"/>
    </w:pPr>
    <w:rPr>
      <w:rFonts w:ascii="Calibri Light" w:hAnsi="Calibri Light"/>
      <w:color w:val="2E74B5"/>
      <w:sz w:val="32"/>
      <w:szCs w:val="32"/>
    </w:rPr>
  </w:style>
  <w:style w:type="paragraph" w:customStyle="1" w:styleId="CommentSubject1">
    <w:name w:val="Comment Subject1"/>
    <w:basedOn w:val="CommentText"/>
    <w:next w:val="CommentText"/>
    <w:uiPriority w:val="99"/>
    <w:semiHidden/>
    <w:rsid w:val="0009348B"/>
    <w:pPr>
      <w:jc w:val="left"/>
    </w:pPr>
    <w:rPr>
      <w:rFonts w:eastAsia="Calibri" w:cs="Times New Roman"/>
      <w:b/>
      <w:bCs/>
    </w:rPr>
  </w:style>
  <w:style w:type="paragraph" w:customStyle="1" w:styleId="Default">
    <w:name w:val="Default"/>
    <w:uiPriority w:val="99"/>
    <w:rsid w:val="0009348B"/>
    <w:pPr>
      <w:autoSpaceDE w:val="0"/>
      <w:autoSpaceDN w:val="0"/>
      <w:adjustRightInd w:val="0"/>
    </w:pPr>
    <w:rPr>
      <w:color w:val="000000"/>
      <w:sz w:val="24"/>
      <w:szCs w:val="24"/>
    </w:rPr>
  </w:style>
  <w:style w:type="paragraph" w:customStyle="1" w:styleId="TableParagraph">
    <w:name w:val="Table Paragraph"/>
    <w:basedOn w:val="Normal"/>
    <w:uiPriority w:val="1"/>
    <w:qFormat/>
    <w:rsid w:val="0009348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olor w:val="auto"/>
      <w:szCs w:val="22"/>
    </w:rPr>
  </w:style>
  <w:style w:type="character" w:styleId="CommentReference">
    <w:name w:val="annotation reference"/>
    <w:basedOn w:val="DefaultParagraphFont"/>
    <w:uiPriority w:val="99"/>
    <w:semiHidden/>
    <w:unhideWhenUsed/>
    <w:rsid w:val="0009348B"/>
    <w:rPr>
      <w:sz w:val="16"/>
      <w:szCs w:val="16"/>
    </w:rPr>
  </w:style>
  <w:style w:type="character" w:customStyle="1" w:styleId="Hyperlink1">
    <w:name w:val="Hyperlink1"/>
    <w:basedOn w:val="DefaultParagraphFont"/>
    <w:uiPriority w:val="99"/>
    <w:rsid w:val="0009348B"/>
    <w:rPr>
      <w:color w:val="0563C1"/>
      <w:u w:val="single"/>
    </w:rPr>
  </w:style>
  <w:style w:type="character" w:customStyle="1" w:styleId="FollowedHyperlink1">
    <w:name w:val="FollowedHyperlink1"/>
    <w:basedOn w:val="DefaultParagraphFont"/>
    <w:uiPriority w:val="99"/>
    <w:semiHidden/>
    <w:rsid w:val="0009348B"/>
    <w:rPr>
      <w:color w:val="954F72"/>
      <w:u w:val="single"/>
    </w:rPr>
  </w:style>
  <w:style w:type="character" w:customStyle="1" w:styleId="CommentSubjectChar1">
    <w:name w:val="Comment Subject Char1"/>
    <w:basedOn w:val="CommentTextChar"/>
    <w:uiPriority w:val="99"/>
    <w:semiHidden/>
    <w:rsid w:val="0009348B"/>
    <w:rPr>
      <w:rFonts w:ascii="Univers" w:eastAsiaTheme="minorHAnsi" w:hAnsi="Univers" w:cstheme="minorBidi" w:hint="default"/>
      <w:b/>
      <w:bCs/>
    </w:rPr>
  </w:style>
  <w:style w:type="character" w:customStyle="1" w:styleId="Heading1Char1">
    <w:name w:val="Heading 1 Char1"/>
    <w:basedOn w:val="DefaultParagraphFont"/>
    <w:uiPriority w:val="9"/>
    <w:rsid w:val="0009348B"/>
    <w:rPr>
      <w:rFonts w:ascii="Cambria" w:eastAsia="Times New Roman" w:hAnsi="Cambria" w:cs="Times New Roman" w:hint="default"/>
      <w:color w:val="365F91" w:themeColor="accent1" w:themeShade="BF"/>
      <w:sz w:val="32"/>
      <w:szCs w:val="32"/>
    </w:rPr>
  </w:style>
  <w:style w:type="table" w:styleId="TableGrid">
    <w:name w:val="Table Grid"/>
    <w:basedOn w:val="TableNormal"/>
    <w:uiPriority w:val="39"/>
    <w:rsid w:val="0009348B"/>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6607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354087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29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A82A-0AB5-40DB-BEBA-A1519CF1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82EDE09B</Template>
  <TotalTime>0</TotalTime>
  <Pages>461</Pages>
  <Words>135396</Words>
  <Characters>729979</Characters>
  <Application>Microsoft Office Word</Application>
  <DocSecurity>0</DocSecurity>
  <Lines>19113</Lines>
  <Paragraphs>5352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1/16/2020 - South Carolina Legislature Online</dc:title>
  <dc:creator>Michele Neal</dc:creator>
  <cp:lastModifiedBy>Lavarres Lynch</cp:lastModifiedBy>
  <cp:revision>2</cp:revision>
  <cp:lastPrinted>2001-08-15T14:41:00Z</cp:lastPrinted>
  <dcterms:created xsi:type="dcterms:W3CDTF">2020-01-16T19:59:00Z</dcterms:created>
  <dcterms:modified xsi:type="dcterms:W3CDTF">2020-01-16T19:59:00Z</dcterms:modified>
</cp:coreProperties>
</file>