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C3654">
        <w:rPr>
          <w:rFonts w:eastAsia="Times New Roman" w:cs="Times New Roman"/>
          <w:b/>
          <w:szCs w:val="20"/>
        </w:rPr>
        <w:t>South Carolina General Assembly</w:t>
      </w: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C3654">
        <w:rPr>
          <w:rFonts w:eastAsia="Times New Roman" w:cs="Times New Roman"/>
          <w:szCs w:val="20"/>
        </w:rPr>
        <w:t>124th Session, 2021-2022</w:t>
      </w: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3654" w:rsidRPr="00CC3654" w:rsidRDefault="00AF5581"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A211, R239, S1011</w:t>
      </w: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3654">
        <w:rPr>
          <w:rFonts w:eastAsia="Times New Roman" w:cs="Times New Roman"/>
          <w:b/>
          <w:szCs w:val="20"/>
        </w:rPr>
        <w:t>STATUS INFORMATION</w:t>
      </w: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3654">
        <w:rPr>
          <w:rFonts w:eastAsia="Times New Roman" w:cs="Times New Roman"/>
          <w:szCs w:val="20"/>
        </w:rPr>
        <w:t>General Bill</w:t>
      </w: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3654">
        <w:rPr>
          <w:rFonts w:eastAsia="Times New Roman" w:cs="Times New Roman"/>
          <w:szCs w:val="20"/>
        </w:rPr>
        <w:t>Sponsors: Senators Senn, Shealy, Stephens and Setzler</w:t>
      </w: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3654">
        <w:rPr>
          <w:rFonts w:eastAsia="Times New Roman" w:cs="Times New Roman"/>
          <w:szCs w:val="20"/>
        </w:rPr>
        <w:t>Document Path: l:\council\bills\cc\16126vr22.docx</w:t>
      </w: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0D28" w:rsidRDefault="00DF0D28"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25, 2022</w:t>
      </w:r>
    </w:p>
    <w:p w:rsidR="00DF0D28" w:rsidRDefault="00DF0D28"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2022</w:t>
      </w:r>
    </w:p>
    <w:p w:rsidR="00DF0D28" w:rsidRDefault="00DF0D28"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2022</w:t>
      </w:r>
    </w:p>
    <w:p w:rsidR="00DF0D28" w:rsidRDefault="00DF0D28"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DF0D28" w:rsidRDefault="00DF0D28"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rsidR="00DF0D28" w:rsidRDefault="00DF0D28"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3654">
        <w:rPr>
          <w:rFonts w:eastAsia="Times New Roman" w:cs="Times New Roman"/>
          <w:szCs w:val="20"/>
        </w:rPr>
        <w:t>Summary: SC Parkinson's Disease Research Collection Act</w:t>
      </w: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3654" w:rsidRPr="00CC3654" w:rsidRDefault="00CC3654" w:rsidP="00CC3654">
      <w:pPr>
        <w:widowControl w:val="0"/>
        <w:tabs>
          <w:tab w:val="center" w:pos="590"/>
          <w:tab w:val="center" w:pos="1440"/>
          <w:tab w:val="left" w:pos="1872"/>
          <w:tab w:val="left" w:pos="9187"/>
        </w:tabs>
        <w:rPr>
          <w:rFonts w:eastAsia="Times New Roman" w:cs="Times New Roman"/>
          <w:szCs w:val="20"/>
        </w:rPr>
      </w:pPr>
      <w:r w:rsidRPr="00CC3654">
        <w:rPr>
          <w:rFonts w:eastAsia="Times New Roman" w:cs="Times New Roman"/>
          <w:b/>
          <w:szCs w:val="20"/>
        </w:rPr>
        <w:t>HISTORY OF LEGISLATIVE ACTIONS</w:t>
      </w:r>
    </w:p>
    <w:p w:rsidR="00CC3654" w:rsidRPr="00CC3654" w:rsidRDefault="00CC3654" w:rsidP="00CC3654">
      <w:pPr>
        <w:widowControl w:val="0"/>
        <w:tabs>
          <w:tab w:val="center" w:pos="590"/>
          <w:tab w:val="center" w:pos="1440"/>
          <w:tab w:val="left" w:pos="1872"/>
          <w:tab w:val="left" w:pos="9187"/>
        </w:tabs>
        <w:rPr>
          <w:rFonts w:eastAsia="Times New Roman" w:cs="Times New Roman"/>
          <w:szCs w:val="20"/>
        </w:rPr>
      </w:pPr>
    </w:p>
    <w:p w:rsidR="00CC3654" w:rsidRPr="00CC3654" w:rsidRDefault="00CC3654" w:rsidP="00CC3654">
      <w:pPr>
        <w:widowControl w:val="0"/>
        <w:tabs>
          <w:tab w:val="center" w:pos="590"/>
          <w:tab w:val="center" w:pos="1440"/>
          <w:tab w:val="left" w:pos="1872"/>
          <w:tab w:val="left" w:pos="9187"/>
        </w:tabs>
        <w:rPr>
          <w:rFonts w:eastAsia="Times New Roman" w:cs="Times New Roman"/>
          <w:szCs w:val="20"/>
        </w:rPr>
      </w:pPr>
      <w:r w:rsidRPr="00CC3654">
        <w:rPr>
          <w:rFonts w:eastAsia="Times New Roman" w:cs="Times New Roman"/>
          <w:szCs w:val="20"/>
          <w:u w:val="single"/>
        </w:rPr>
        <w:tab/>
        <w:t>Date</w:t>
      </w:r>
      <w:r w:rsidRPr="00CC3654">
        <w:rPr>
          <w:rFonts w:eastAsia="Times New Roman" w:cs="Times New Roman"/>
          <w:szCs w:val="20"/>
          <w:u w:val="single"/>
        </w:rPr>
        <w:tab/>
        <w:t>Body</w:t>
      </w:r>
      <w:r w:rsidRPr="00CC3654">
        <w:rPr>
          <w:rFonts w:eastAsia="Times New Roman" w:cs="Times New Roman"/>
          <w:szCs w:val="20"/>
          <w:u w:val="single"/>
        </w:rPr>
        <w:tab/>
        <w:t>Action Description with journal page number</w:t>
      </w:r>
      <w:r w:rsidRPr="00CC3654">
        <w:rPr>
          <w:rFonts w:eastAsia="Times New Roman" w:cs="Times New Roman"/>
          <w:szCs w:val="20"/>
          <w:u w:val="single"/>
        </w:rPr>
        <w:tab/>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Introduced and read first time (</w:t>
      </w:r>
      <w:hyperlink r:id="rId6" w:history="1">
        <w:r w:rsidRPr="007D4E81">
          <w:rPr>
            <w:rStyle w:val="Hyperlink"/>
            <w:rFonts w:cs="Times New Roman"/>
          </w:rPr>
          <w:t>Senate Journal</w:t>
        </w:r>
        <w:r w:rsidRPr="007D4E81">
          <w:rPr>
            <w:rStyle w:val="Hyperlink"/>
            <w:rFonts w:cs="Times New Roman"/>
          </w:rPr>
          <w:noBreakHyphen/>
          <w:t>page 6</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 xml:space="preserve">Referred to Committee on </w:t>
      </w:r>
      <w:r w:rsidRPr="007D4E81">
        <w:rPr>
          <w:rFonts w:cs="Times New Roman"/>
          <w:b/>
        </w:rPr>
        <w:t>Medical Affairs</w:t>
      </w:r>
      <w:r>
        <w:rPr>
          <w:rFonts w:cs="Times New Roman"/>
        </w:rPr>
        <w:t xml:space="preserve"> (</w:t>
      </w:r>
      <w:hyperlink r:id="rId7" w:history="1">
        <w:r w:rsidRPr="007D4E81">
          <w:rPr>
            <w:rStyle w:val="Hyperlink"/>
            <w:rFonts w:cs="Times New Roman"/>
          </w:rPr>
          <w:t>Senate Journal</w:t>
        </w:r>
        <w:r w:rsidRPr="007D4E81">
          <w:rPr>
            <w:rStyle w:val="Hyperlink"/>
            <w:rFonts w:cs="Times New Roman"/>
          </w:rPr>
          <w:noBreakHyphen/>
          <w:t>page 6</w:t>
        </w:r>
      </w:hyperlink>
      <w:bookmarkStart w:id="0" w:name="_GoBack"/>
      <w:bookmarkEnd w:id="0"/>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 xml:space="preserve">Committee report: Favorable </w:t>
      </w:r>
      <w:r w:rsidRPr="007D4E81">
        <w:rPr>
          <w:rFonts w:cs="Times New Roman"/>
          <w:b/>
        </w:rPr>
        <w:t>Medical Affairs</w:t>
      </w:r>
      <w:r>
        <w:rPr>
          <w:rFonts w:cs="Times New Roman"/>
        </w:rPr>
        <w:t xml:space="preserve"> (</w:t>
      </w:r>
      <w:hyperlink r:id="rId8" w:history="1">
        <w:r w:rsidRPr="007D4E81">
          <w:rPr>
            <w:rStyle w:val="Hyperlink"/>
            <w:rFonts w:cs="Times New Roman"/>
          </w:rPr>
          <w:t>Senate Journal</w:t>
        </w:r>
        <w:r w:rsidRPr="007D4E81">
          <w:rPr>
            <w:rStyle w:val="Hyperlink"/>
            <w:rFonts w:cs="Times New Roman"/>
          </w:rPr>
          <w:noBreakHyphen/>
          <w:t>page 13</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3/4/2022</w:t>
      </w:r>
      <w:r>
        <w:rPr>
          <w:rFonts w:cs="Times New Roman"/>
        </w:rPr>
        <w:tab/>
      </w:r>
      <w:r>
        <w:rPr>
          <w:rFonts w:cs="Times New Roman"/>
        </w:rPr>
        <w:tab/>
        <w:t>Scrivener's error corrected</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Amended (</w:t>
      </w:r>
      <w:hyperlink r:id="rId9" w:history="1">
        <w:r w:rsidRPr="007D4E81">
          <w:rPr>
            <w:rStyle w:val="Hyperlink"/>
            <w:rFonts w:cs="Times New Roman"/>
          </w:rPr>
          <w:t>Senate Journal</w:t>
        </w:r>
        <w:r w:rsidRPr="007D4E81">
          <w:rPr>
            <w:rStyle w:val="Hyperlink"/>
            <w:rFonts w:cs="Times New Roman"/>
          </w:rPr>
          <w:noBreakHyphen/>
          <w:t>page 28</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Read second time (</w:t>
      </w:r>
      <w:hyperlink r:id="rId10" w:history="1">
        <w:r w:rsidRPr="007D4E81">
          <w:rPr>
            <w:rStyle w:val="Hyperlink"/>
            <w:rFonts w:cs="Times New Roman"/>
          </w:rPr>
          <w:t>Senate Journal</w:t>
        </w:r>
        <w:r w:rsidRPr="007D4E81">
          <w:rPr>
            <w:rStyle w:val="Hyperlink"/>
            <w:rFonts w:cs="Times New Roman"/>
          </w:rPr>
          <w:noBreakHyphen/>
          <w:t>page 28</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1" w:history="1">
        <w:r w:rsidRPr="007D4E81">
          <w:rPr>
            <w:rStyle w:val="Hyperlink"/>
            <w:rFonts w:cs="Times New Roman"/>
          </w:rPr>
          <w:t>Senate Journal</w:t>
        </w:r>
        <w:r w:rsidRPr="007D4E81">
          <w:rPr>
            <w:rStyle w:val="Hyperlink"/>
            <w:rFonts w:cs="Times New Roman"/>
          </w:rPr>
          <w:noBreakHyphen/>
          <w:t>page 28</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Read third time and sent to House (</w:t>
      </w:r>
      <w:hyperlink r:id="rId12" w:history="1">
        <w:r w:rsidRPr="007D4E81">
          <w:rPr>
            <w:rStyle w:val="Hyperlink"/>
            <w:rFonts w:cs="Times New Roman"/>
          </w:rPr>
          <w:t>Senate Journal</w:t>
        </w:r>
        <w:r w:rsidRPr="007D4E81">
          <w:rPr>
            <w:rStyle w:val="Hyperlink"/>
            <w:rFonts w:cs="Times New Roman"/>
          </w:rPr>
          <w:noBreakHyphen/>
          <w:t>page 10</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3" w:history="1">
        <w:r w:rsidRPr="007D4E81">
          <w:rPr>
            <w:rStyle w:val="Hyperlink"/>
            <w:rFonts w:cs="Times New Roman"/>
          </w:rPr>
          <w:t>House Journal</w:t>
        </w:r>
        <w:r w:rsidRPr="007D4E81">
          <w:rPr>
            <w:rStyle w:val="Hyperlink"/>
            <w:rFonts w:cs="Times New Roman"/>
          </w:rPr>
          <w:noBreakHyphen/>
          <w:t>page 37</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7D4E81">
        <w:rPr>
          <w:rFonts w:cs="Times New Roman"/>
          <w:b/>
        </w:rPr>
        <w:t>Medical, Military, Public and Municipal Affairs</w:t>
      </w:r>
      <w:r>
        <w:rPr>
          <w:rFonts w:cs="Times New Roman"/>
        </w:rPr>
        <w:t xml:space="preserve"> (</w:t>
      </w:r>
      <w:hyperlink r:id="rId14" w:history="1">
        <w:r w:rsidRPr="007D4E81">
          <w:rPr>
            <w:rStyle w:val="Hyperlink"/>
            <w:rFonts w:cs="Times New Roman"/>
          </w:rPr>
          <w:t>House Journal</w:t>
        </w:r>
        <w:r w:rsidRPr="007D4E81">
          <w:rPr>
            <w:rStyle w:val="Hyperlink"/>
            <w:rFonts w:cs="Times New Roman"/>
          </w:rPr>
          <w:noBreakHyphen/>
          <w:t>page 37</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Committee report: Favorable with amendment </w:t>
      </w:r>
      <w:r w:rsidRPr="007D4E81">
        <w:rPr>
          <w:rFonts w:cs="Times New Roman"/>
          <w:b/>
        </w:rPr>
        <w:t>Medical, Military, Public and Municipal Affairs</w:t>
      </w:r>
      <w:r>
        <w:rPr>
          <w:rFonts w:cs="Times New Roman"/>
        </w:rPr>
        <w:t xml:space="preserve"> (</w:t>
      </w:r>
      <w:hyperlink r:id="rId15" w:history="1">
        <w:r w:rsidRPr="007D4E81">
          <w:rPr>
            <w:rStyle w:val="Hyperlink"/>
            <w:rFonts w:cs="Times New Roman"/>
          </w:rPr>
          <w:t>House Journal</w:t>
        </w:r>
        <w:r w:rsidRPr="007D4E81">
          <w:rPr>
            <w:rStyle w:val="Hyperlink"/>
            <w:rFonts w:cs="Times New Roman"/>
          </w:rPr>
          <w:noBreakHyphen/>
          <w:t>page 7</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Requests for debate</w:t>
      </w:r>
      <w:r>
        <w:rPr>
          <w:rFonts w:cs="Times New Roman"/>
        </w:rPr>
        <w:noBreakHyphen/>
        <w:t>Rep(s).  Hiott, Hixon, Forrest, Dabney, May, McGarry, GR Smith, VS Moss, Nutt, Allison, Magnuson, Long (</w:t>
      </w:r>
      <w:hyperlink r:id="rId16" w:history="1">
        <w:r w:rsidRPr="007D4E81">
          <w:rPr>
            <w:rStyle w:val="Hyperlink"/>
            <w:rFonts w:cs="Times New Roman"/>
          </w:rPr>
          <w:t>House Journal</w:t>
        </w:r>
        <w:r w:rsidRPr="007D4E81">
          <w:rPr>
            <w:rStyle w:val="Hyperlink"/>
            <w:rFonts w:cs="Times New Roman"/>
          </w:rPr>
          <w:noBreakHyphen/>
          <w:t>page 63</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Debate adjourned (</w:t>
      </w:r>
      <w:hyperlink r:id="rId17" w:history="1">
        <w:r w:rsidRPr="007D4E81">
          <w:rPr>
            <w:rStyle w:val="Hyperlink"/>
            <w:rFonts w:cs="Times New Roman"/>
          </w:rPr>
          <w:t>House Journal</w:t>
        </w:r>
        <w:r w:rsidRPr="007D4E81">
          <w:rPr>
            <w:rStyle w:val="Hyperlink"/>
            <w:rFonts w:cs="Times New Roman"/>
          </w:rPr>
          <w:noBreakHyphen/>
          <w:t>page 611</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Requests for debate removed</w:t>
      </w:r>
      <w:r>
        <w:rPr>
          <w:rFonts w:cs="Times New Roman"/>
        </w:rPr>
        <w:noBreakHyphen/>
        <w:t>Rep(s).  Dabney, Magnuson, Long, Allison, Nutt, McGarry (</w:t>
      </w:r>
      <w:hyperlink r:id="rId18" w:history="1">
        <w:r w:rsidRPr="007D4E81">
          <w:rPr>
            <w:rStyle w:val="Hyperlink"/>
            <w:rFonts w:cs="Times New Roman"/>
          </w:rPr>
          <w:t>House Journal</w:t>
        </w:r>
        <w:r w:rsidRPr="007D4E81">
          <w:rPr>
            <w:rStyle w:val="Hyperlink"/>
            <w:rFonts w:cs="Times New Roman"/>
          </w:rPr>
          <w:noBreakHyphen/>
          <w:t>page 26</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Requests for debate removed</w:t>
      </w:r>
      <w:r>
        <w:rPr>
          <w:rFonts w:cs="Times New Roman"/>
        </w:rPr>
        <w:noBreakHyphen/>
        <w:t>Rep(s).  Hiott, Forrest, Hixon, VS Moss (</w:t>
      </w:r>
      <w:hyperlink r:id="rId19" w:history="1">
        <w:r w:rsidRPr="007D4E81">
          <w:rPr>
            <w:rStyle w:val="Hyperlink"/>
            <w:rFonts w:cs="Times New Roman"/>
          </w:rPr>
          <w:t>House Journal</w:t>
        </w:r>
        <w:r w:rsidRPr="007D4E81">
          <w:rPr>
            <w:rStyle w:val="Hyperlink"/>
            <w:rFonts w:cs="Times New Roman"/>
          </w:rPr>
          <w:noBreakHyphen/>
          <w:t>page 57</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Debate adjourned (</w:t>
      </w:r>
      <w:hyperlink r:id="rId20" w:history="1">
        <w:r w:rsidRPr="007D4E81">
          <w:rPr>
            <w:rStyle w:val="Hyperlink"/>
            <w:rFonts w:cs="Times New Roman"/>
          </w:rPr>
          <w:t>House Journal</w:t>
        </w:r>
        <w:r w:rsidRPr="007D4E81">
          <w:rPr>
            <w:rStyle w:val="Hyperlink"/>
            <w:rFonts w:cs="Times New Roman"/>
          </w:rPr>
          <w:noBreakHyphen/>
          <w:t>page 57</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Amended (</w:t>
      </w:r>
      <w:hyperlink r:id="rId21" w:history="1">
        <w:r w:rsidRPr="007D4E81">
          <w:rPr>
            <w:rStyle w:val="Hyperlink"/>
            <w:rFonts w:cs="Times New Roman"/>
          </w:rPr>
          <w:t>House Journal</w:t>
        </w:r>
        <w:r w:rsidRPr="007D4E81">
          <w:rPr>
            <w:rStyle w:val="Hyperlink"/>
            <w:rFonts w:cs="Times New Roman"/>
          </w:rPr>
          <w:noBreakHyphen/>
          <w:t>page 285</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second time (</w:t>
      </w:r>
      <w:hyperlink r:id="rId22" w:history="1">
        <w:r w:rsidRPr="007D4E81">
          <w:rPr>
            <w:rStyle w:val="Hyperlink"/>
            <w:rFonts w:cs="Times New Roman"/>
          </w:rPr>
          <w:t>House Journal</w:t>
        </w:r>
        <w:r w:rsidRPr="007D4E81">
          <w:rPr>
            <w:rStyle w:val="Hyperlink"/>
            <w:rFonts w:cs="Times New Roman"/>
          </w:rPr>
          <w:noBreakHyphen/>
          <w:t>page 285</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23" w:history="1">
        <w:r w:rsidRPr="007D4E81">
          <w:rPr>
            <w:rStyle w:val="Hyperlink"/>
            <w:rFonts w:cs="Times New Roman"/>
          </w:rPr>
          <w:t>House Journal</w:t>
        </w:r>
        <w:r w:rsidRPr="007D4E81">
          <w:rPr>
            <w:rStyle w:val="Hyperlink"/>
            <w:rFonts w:cs="Times New Roman"/>
          </w:rPr>
          <w:noBreakHyphen/>
          <w:t>page 289</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Read third time and returned to Senate with amendments (</w:t>
      </w:r>
      <w:hyperlink r:id="rId24" w:history="1">
        <w:r w:rsidRPr="007D4E81">
          <w:rPr>
            <w:rStyle w:val="Hyperlink"/>
            <w:rFonts w:cs="Times New Roman"/>
          </w:rPr>
          <w:t>House Journal</w:t>
        </w:r>
        <w:r w:rsidRPr="007D4E81">
          <w:rPr>
            <w:rStyle w:val="Hyperlink"/>
            <w:rFonts w:cs="Times New Roman"/>
          </w:rPr>
          <w:noBreakHyphen/>
          <w:t>page 7</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Concurred in House amendment and enrolled (</w:t>
      </w:r>
      <w:hyperlink r:id="rId25" w:history="1">
        <w:r w:rsidRPr="007D4E81">
          <w:rPr>
            <w:rStyle w:val="Hyperlink"/>
            <w:rFonts w:cs="Times New Roman"/>
          </w:rPr>
          <w:t>Senate Journal</w:t>
        </w:r>
        <w:r w:rsidRPr="007D4E81">
          <w:rPr>
            <w:rStyle w:val="Hyperlink"/>
            <w:rFonts w:cs="Times New Roman"/>
          </w:rPr>
          <w:noBreakHyphen/>
          <w:t>page 87</w:t>
        </w:r>
      </w:hyperlink>
      <w:r>
        <w:rPr>
          <w:rFonts w:cs="Times New Roman"/>
        </w:rPr>
        <w:t>)</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239</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See Act for Effective Date</w:t>
      </w:r>
    </w:p>
    <w:p w:rsidR="009109D0" w:rsidRDefault="009109D0" w:rsidP="009109D0">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211</w:t>
      </w:r>
    </w:p>
    <w:p w:rsidR="009109D0" w:rsidRDefault="009109D0" w:rsidP="009109D0">
      <w:pPr>
        <w:widowControl w:val="0"/>
        <w:tabs>
          <w:tab w:val="right" w:pos="1008"/>
          <w:tab w:val="left" w:pos="1152"/>
          <w:tab w:val="left" w:pos="1872"/>
          <w:tab w:val="left" w:pos="9187"/>
        </w:tabs>
        <w:ind w:left="2088" w:hanging="2088"/>
        <w:rPr>
          <w:rFonts w:cs="Times New Roman"/>
        </w:rPr>
      </w:pPr>
    </w:p>
    <w:p w:rsidR="00CC3654" w:rsidRPr="00CC3654" w:rsidRDefault="00CC3654" w:rsidP="00CC3654">
      <w:pPr>
        <w:widowControl w:val="0"/>
        <w:tabs>
          <w:tab w:val="right" w:pos="1008"/>
          <w:tab w:val="left" w:pos="1152"/>
          <w:tab w:val="left" w:pos="1872"/>
          <w:tab w:val="left" w:pos="9187"/>
        </w:tabs>
        <w:ind w:left="2088" w:hanging="2088"/>
        <w:rPr>
          <w:rFonts w:eastAsia="Times New Roman" w:cs="Times New Roman"/>
          <w:szCs w:val="20"/>
        </w:rPr>
      </w:pPr>
      <w:r w:rsidRPr="00CC3654">
        <w:rPr>
          <w:rFonts w:eastAsia="Times New Roman" w:cs="Times New Roman"/>
          <w:szCs w:val="20"/>
        </w:rPr>
        <w:lastRenderedPageBreak/>
        <w:t xml:space="preserve">View the latest </w:t>
      </w:r>
      <w:hyperlink r:id="rId26" w:history="1">
        <w:r w:rsidRPr="00CC3654">
          <w:rPr>
            <w:rFonts w:eastAsia="Times New Roman" w:cs="Times New Roman"/>
            <w:color w:val="0000FF" w:themeColor="hyperlink"/>
            <w:szCs w:val="20"/>
            <w:u w:val="single"/>
          </w:rPr>
          <w:t>legislative information</w:t>
        </w:r>
      </w:hyperlink>
      <w:r w:rsidRPr="00CC3654">
        <w:rPr>
          <w:rFonts w:eastAsia="Times New Roman" w:cs="Times New Roman"/>
          <w:szCs w:val="20"/>
        </w:rPr>
        <w:t xml:space="preserve"> at the website</w:t>
      </w:r>
    </w:p>
    <w:p w:rsidR="00CC3654" w:rsidRPr="00CC3654" w:rsidRDefault="00CC3654" w:rsidP="00CC3654">
      <w:pPr>
        <w:widowControl w:val="0"/>
        <w:tabs>
          <w:tab w:val="right" w:pos="1008"/>
          <w:tab w:val="left" w:pos="1152"/>
          <w:tab w:val="left" w:pos="1872"/>
          <w:tab w:val="left" w:pos="9187"/>
        </w:tabs>
        <w:ind w:left="2088" w:hanging="2088"/>
        <w:rPr>
          <w:rFonts w:eastAsia="Times New Roman" w:cs="Times New Roman"/>
          <w:szCs w:val="20"/>
        </w:rPr>
      </w:pPr>
    </w:p>
    <w:p w:rsidR="00CC3654" w:rsidRPr="00CC3654" w:rsidRDefault="00CC3654" w:rsidP="00CC3654">
      <w:pPr>
        <w:widowControl w:val="0"/>
        <w:tabs>
          <w:tab w:val="right" w:pos="1008"/>
          <w:tab w:val="left" w:pos="1152"/>
          <w:tab w:val="left" w:pos="1872"/>
          <w:tab w:val="left" w:pos="9187"/>
        </w:tabs>
        <w:ind w:left="2088" w:hanging="2088"/>
        <w:rPr>
          <w:rFonts w:eastAsia="Times New Roman" w:cs="Times New Roman"/>
          <w:szCs w:val="20"/>
        </w:rPr>
      </w:pP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C3654">
        <w:rPr>
          <w:rFonts w:eastAsia="Times New Roman" w:cs="Times New Roman"/>
          <w:b/>
          <w:szCs w:val="20"/>
        </w:rPr>
        <w:t>VERSIONS OF THIS BILL</w:t>
      </w:r>
    </w:p>
    <w:p w:rsidR="00CC3654" w:rsidRPr="00CC3654" w:rsidRDefault="00CC3654"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3654" w:rsidRPr="00CC3654" w:rsidRDefault="007124F5" w:rsidP="00CC3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CC3654" w:rsidRPr="00CC3654">
          <w:rPr>
            <w:rFonts w:eastAsia="Times New Roman" w:cs="Times New Roman"/>
            <w:color w:val="0000FF" w:themeColor="hyperlink"/>
            <w:szCs w:val="20"/>
            <w:u w:val="single"/>
          </w:rPr>
          <w:t>1/25/2022</w:t>
        </w:r>
      </w:hyperlink>
    </w:p>
    <w:p w:rsidR="00CC3654" w:rsidRPr="00CC3654" w:rsidRDefault="007124F5" w:rsidP="00CC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C3654" w:rsidRPr="00CC3654">
          <w:rPr>
            <w:rFonts w:eastAsia="Times New Roman" w:cs="Times New Roman"/>
            <w:color w:val="0000FF" w:themeColor="hyperlink"/>
            <w:szCs w:val="20"/>
            <w:u w:val="single"/>
          </w:rPr>
          <w:t>3/3/2022</w:t>
        </w:r>
      </w:hyperlink>
    </w:p>
    <w:p w:rsidR="00CC3654" w:rsidRPr="00CC3654" w:rsidRDefault="007124F5" w:rsidP="00CC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C3654" w:rsidRPr="00CC3654">
          <w:rPr>
            <w:rFonts w:eastAsia="Times New Roman" w:cs="Times New Roman"/>
            <w:color w:val="0000FF" w:themeColor="hyperlink"/>
            <w:szCs w:val="20"/>
            <w:u w:val="single"/>
          </w:rPr>
          <w:t>3/4/2022</w:t>
        </w:r>
      </w:hyperlink>
    </w:p>
    <w:p w:rsidR="00CC3654" w:rsidRPr="00CC3654" w:rsidRDefault="007124F5" w:rsidP="00CC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C3654" w:rsidRPr="00CC3654">
          <w:rPr>
            <w:rFonts w:eastAsia="Times New Roman" w:cs="Times New Roman"/>
            <w:color w:val="0000FF" w:themeColor="hyperlink"/>
            <w:szCs w:val="20"/>
            <w:u w:val="single"/>
          </w:rPr>
          <w:t>3/15/2022</w:t>
        </w:r>
      </w:hyperlink>
    </w:p>
    <w:p w:rsidR="00CC3654" w:rsidRPr="00CC3654" w:rsidRDefault="007124F5" w:rsidP="00CC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C3654" w:rsidRPr="00CC3654">
          <w:rPr>
            <w:rFonts w:eastAsia="Times New Roman" w:cs="Times New Roman"/>
            <w:color w:val="0000FF" w:themeColor="hyperlink"/>
            <w:szCs w:val="20"/>
            <w:u w:val="single"/>
          </w:rPr>
          <w:t>4/27/2022</w:t>
        </w:r>
      </w:hyperlink>
    </w:p>
    <w:p w:rsidR="00CC3654" w:rsidRPr="00CC3654" w:rsidRDefault="007124F5" w:rsidP="00CC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C3654" w:rsidRPr="00CC3654">
          <w:rPr>
            <w:rFonts w:eastAsia="Times New Roman" w:cs="Times New Roman"/>
            <w:color w:val="0000FF" w:themeColor="hyperlink"/>
            <w:szCs w:val="20"/>
            <w:u w:val="single"/>
          </w:rPr>
          <w:t>5/11/2022</w:t>
        </w:r>
      </w:hyperlink>
    </w:p>
    <w:p w:rsidR="00CC3654" w:rsidRPr="00CC3654" w:rsidRDefault="00CC3654" w:rsidP="00CC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C3654" w:rsidRDefault="00CC3654" w:rsidP="00CC3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C3654" w:rsidSect="00CC3654">
          <w:pgSz w:w="12240" w:h="15840" w:code="1"/>
          <w:pgMar w:top="1080" w:right="1440" w:bottom="1080" w:left="1440" w:header="720" w:footer="720" w:gutter="0"/>
          <w:pgNumType w:start="1"/>
          <w:cols w:space="720"/>
          <w:noEndnote/>
          <w:docGrid w:linePitch="360"/>
        </w:sectPr>
      </w:pP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(A211, R239, S1011)</w:t>
      </w:r>
    </w:p>
    <w:p w:rsidR="007B1796" w:rsidRPr="008836A5"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B1796" w:rsidRPr="00CC3654"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C3654">
        <w:rPr>
          <w:rFonts w:cs="Times New Roman"/>
          <w:b/>
          <w:color w:val="000000" w:themeColor="text1"/>
          <w:szCs w:val="36"/>
        </w:rPr>
        <w:t xml:space="preserve">AN ACT </w:t>
      </w:r>
      <w:r w:rsidRPr="00CC3654">
        <w:rPr>
          <w:rFonts w:cs="Times New Roman"/>
          <w:b/>
          <w:color w:val="000000" w:themeColor="text1"/>
          <w:u w:color="000000" w:themeColor="text1"/>
        </w:rPr>
        <w:t>TO AMEND THE CODE OF LAWS OF SOUTH CAROLINA, 1976, TO ENACT THE “SOUTH CAROLINA PARKINSON’S DISEASE RESEARCH COLLECTION ACT” BY ADDING SECTION 44</w:t>
      </w:r>
      <w:r w:rsidRPr="00CC3654">
        <w:rPr>
          <w:rFonts w:cs="Times New Roman"/>
          <w:b/>
          <w:color w:val="000000" w:themeColor="text1"/>
          <w:u w:color="000000" w:themeColor="text1"/>
        </w:rPr>
        <w:noBreakHyphen/>
        <w:t>7</w:t>
      </w:r>
      <w:r w:rsidRPr="00CC3654">
        <w:rPr>
          <w:rFonts w:cs="Times New Roman"/>
          <w:b/>
          <w:color w:val="000000" w:themeColor="text1"/>
          <w:u w:color="000000" w:themeColor="text1"/>
        </w:rPr>
        <w:noBreakHyphen/>
        <w:t>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 KEEPING; TO REQUIRE REPORTING OF DATA BY HEALTH CARE FACILITIES AND PROVIDERS; TO ALLOW THE MEDICAL UNIVERSITY OF SOUTH CAROLINA TO ENTER INTO AGREEMENTS TO FURTHER THE PROGRAM; AND FOR OTHER PURPOSES; AND BY ADDING SECTION 44</w:t>
      </w:r>
      <w:r w:rsidRPr="00CC3654">
        <w:rPr>
          <w:rFonts w:cs="Times New Roman"/>
          <w:b/>
          <w:color w:val="000000" w:themeColor="text1"/>
          <w:u w:color="000000" w:themeColor="text1"/>
        </w:rPr>
        <w:noBreakHyphen/>
        <w:t>130</w:t>
      </w:r>
      <w:r w:rsidRPr="00CC3654">
        <w:rPr>
          <w:rFonts w:cs="Times New Roman"/>
          <w:b/>
          <w:color w:val="000000" w:themeColor="text1"/>
          <w:u w:color="000000" w:themeColor="text1"/>
        </w:rPr>
        <w:noBreakHyphen/>
        <w:t>75 SO AS TO ALLOW FOR DISTRIBUTION OF OPIOID ANTIDOTES BY HOSPITALS.</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Whereas, Parkinson</w:t>
      </w:r>
      <w:r>
        <w:rPr>
          <w:rFonts w:cs="Times New Roman"/>
          <w:color w:val="000000" w:themeColor="text1"/>
          <w:u w:color="000000" w:themeColor="text1"/>
        </w:rPr>
        <w:t>’</w:t>
      </w:r>
      <w:r w:rsidRPr="00886EEC">
        <w:rPr>
          <w:rFonts w:cs="Times New Roman"/>
          <w:color w:val="000000" w:themeColor="text1"/>
          <w:u w:color="000000" w:themeColor="text1"/>
        </w:rPr>
        <w:t>s disease is a chronic neurodegenerative disease that gradually worsens over time. It occurs when brain cells that make dopamine, a chemical that coordinates movement, stop working or die. There is no treatment to slow, stop, or reverse its progression, nor is there a cure; and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Whereas, there are one million people in the United State living with Parkinson</w:t>
      </w:r>
      <w:r>
        <w:rPr>
          <w:rFonts w:cs="Times New Roman"/>
          <w:color w:val="000000" w:themeColor="text1"/>
          <w:u w:color="000000" w:themeColor="text1"/>
        </w:rPr>
        <w:t>’</w:t>
      </w:r>
      <w:r w:rsidRPr="00886EEC">
        <w:rPr>
          <w:rFonts w:cs="Times New Roman"/>
          <w:color w:val="000000" w:themeColor="text1"/>
          <w:u w:color="000000" w:themeColor="text1"/>
        </w:rPr>
        <w:t>s disease and that number is expected to rise to 1.6 million by 2037 with a cost increase to $79 billion; and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Whereas, it is estimated that more than 110,000 military veterans, live with Parkinson</w:t>
      </w:r>
      <w:r>
        <w:rPr>
          <w:rFonts w:cs="Times New Roman"/>
          <w:color w:val="000000" w:themeColor="text1"/>
          <w:u w:color="000000" w:themeColor="text1"/>
        </w:rPr>
        <w:t>’</w:t>
      </w:r>
      <w:r w:rsidRPr="00886EEC">
        <w:rPr>
          <w:rFonts w:cs="Times New Roman"/>
          <w:color w:val="000000" w:themeColor="text1"/>
          <w:u w:color="000000" w:themeColor="text1"/>
        </w:rPr>
        <w:t>s and costs an estimated $58 billion each year in medical and nonmedical expenses, half of which is paid by the federal government; and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Whereas, the combined direct and indirect costs of Parkinson</w:t>
      </w:r>
      <w:r>
        <w:rPr>
          <w:rFonts w:cs="Times New Roman"/>
          <w:color w:val="000000" w:themeColor="text1"/>
          <w:u w:color="000000" w:themeColor="text1"/>
        </w:rPr>
        <w:t>’</w:t>
      </w:r>
      <w:r w:rsidRPr="00886EEC">
        <w:rPr>
          <w:rFonts w:cs="Times New Roman"/>
          <w:color w:val="000000" w:themeColor="text1"/>
          <w:u w:color="000000" w:themeColor="text1"/>
        </w:rPr>
        <w:t xml:space="preserve">s, including treatment and lost income, is estimated to be nearly $52 billion per year in the United States alone. Medications alone cost an average of </w:t>
      </w:r>
      <w:r w:rsidRPr="00886EEC">
        <w:rPr>
          <w:rFonts w:cs="Times New Roman"/>
          <w:color w:val="000000" w:themeColor="text1"/>
          <w:u w:color="000000" w:themeColor="text1"/>
        </w:rPr>
        <w:lastRenderedPageBreak/>
        <w:t>$2,500 a year and therapeutic surgery can cost upwards of $100,000 per person; and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Whereas, the importance of states to collect critical research data is the first step to better understand who develops Parkinson</w:t>
      </w:r>
      <w:r>
        <w:rPr>
          <w:rFonts w:cs="Times New Roman"/>
          <w:color w:val="000000" w:themeColor="text1"/>
          <w:u w:color="000000" w:themeColor="text1"/>
        </w:rPr>
        <w:t>’</w:t>
      </w:r>
      <w:r w:rsidRPr="00886EEC">
        <w:rPr>
          <w:rFonts w:cs="Times New Roman"/>
          <w:color w:val="000000" w:themeColor="text1"/>
          <w:u w:color="000000" w:themeColor="text1"/>
        </w:rPr>
        <w:t>s and why; and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Whereas, the Medical University of South Carolina agrees to participate in this important research and supports passage of this legislation; and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color w:val="000000" w:themeColor="text1"/>
          <w:u w:color="000000" w:themeColor="text1"/>
        </w:rPr>
        <w:t>Whereas, this legislation will expand our understanding of Parkinson</w:t>
      </w:r>
      <w:r>
        <w:rPr>
          <w:rFonts w:cs="Times New Roman"/>
          <w:color w:val="000000" w:themeColor="text1"/>
          <w:u w:color="000000" w:themeColor="text1"/>
        </w:rPr>
        <w:t>’</w:t>
      </w:r>
      <w:r w:rsidRPr="00886EEC">
        <w:rPr>
          <w:rFonts w:cs="Times New Roman"/>
          <w:color w:val="000000" w:themeColor="text1"/>
          <w:u w:color="000000" w:themeColor="text1"/>
        </w:rPr>
        <w:t>s disease to ultimately improve the lives of those affected, determine incidence and prevalence of Parkinson</w:t>
      </w:r>
      <w:r>
        <w:rPr>
          <w:rFonts w:cs="Times New Roman"/>
          <w:color w:val="000000" w:themeColor="text1"/>
          <w:u w:color="000000" w:themeColor="text1"/>
        </w:rPr>
        <w:t>’</w:t>
      </w:r>
      <w:r w:rsidRPr="00886EEC">
        <w:rPr>
          <w:rFonts w:cs="Times New Roman"/>
          <w:color w:val="000000" w:themeColor="text1"/>
          <w:u w:color="000000" w:themeColor="text1"/>
        </w:rPr>
        <w:t>s disease more accurately by state, and improve our understanding of the link between Parkinson</w:t>
      </w:r>
      <w:r>
        <w:rPr>
          <w:rFonts w:cs="Times New Roman"/>
          <w:color w:val="000000" w:themeColor="text1"/>
          <w:u w:color="000000" w:themeColor="text1"/>
        </w:rPr>
        <w:t>’</w:t>
      </w:r>
      <w:r w:rsidRPr="00886EEC">
        <w:rPr>
          <w:rFonts w:cs="Times New Roman"/>
          <w:color w:val="000000" w:themeColor="text1"/>
          <w:u w:color="000000" w:themeColor="text1"/>
        </w:rPr>
        <w:t>s and military service since a larger portion of the veteran</w:t>
      </w:r>
      <w:r>
        <w:rPr>
          <w:rFonts w:cs="Times New Roman"/>
          <w:color w:val="000000" w:themeColor="text1"/>
          <w:u w:color="000000" w:themeColor="text1"/>
        </w:rPr>
        <w:t>’</w:t>
      </w:r>
      <w:r w:rsidRPr="00886EEC">
        <w:rPr>
          <w:rFonts w:cs="Times New Roman"/>
          <w:color w:val="000000" w:themeColor="text1"/>
          <w:u w:color="000000" w:themeColor="text1"/>
        </w:rPr>
        <w:t>s community has Parkinson</w:t>
      </w:r>
      <w:r>
        <w:rPr>
          <w:rFonts w:cs="Times New Roman"/>
          <w:color w:val="000000" w:themeColor="text1"/>
          <w:u w:color="000000" w:themeColor="text1"/>
        </w:rPr>
        <w:t>’</w:t>
      </w:r>
      <w:r w:rsidRPr="00886EEC">
        <w:rPr>
          <w:rFonts w:cs="Times New Roman"/>
          <w:color w:val="000000" w:themeColor="text1"/>
          <w:u w:color="000000" w:themeColor="text1"/>
        </w:rPr>
        <w:t>s disease compared to the general population.  Now, therefore,</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rPr>
        <w:t>Be it enacted by the General Assembly of the State of South Carolina:</w:t>
      </w: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Pr="00DD7754"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rPr>
        <w:t>SECTION</w:t>
      </w:r>
      <w:r w:rsidRPr="00886EEC">
        <w:rPr>
          <w:rFonts w:cs="Times New Roman"/>
        </w:rPr>
        <w:tab/>
        <w:t>1.</w:t>
      </w:r>
      <w:r w:rsidRPr="00886EEC">
        <w:rPr>
          <w:rFonts w:cs="Times New Roman"/>
        </w:rPr>
        <w:tab/>
        <w:t>This act may be cited and known as the “South Carolina Parkinson</w:t>
      </w:r>
      <w:r>
        <w:rPr>
          <w:rFonts w:cs="Times New Roman"/>
        </w:rPr>
        <w:t>’</w:t>
      </w:r>
      <w:r w:rsidRPr="00886EEC">
        <w:rPr>
          <w:rFonts w:cs="Times New Roman"/>
        </w:rPr>
        <w:t>s Disease Research Collection Act”.</w:t>
      </w: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Pr="00DD7754"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Parkinson’s disease research collection</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rPr>
        <w:t>SECTION</w:t>
      </w:r>
      <w:r w:rsidRPr="00886EEC">
        <w:rPr>
          <w:rFonts w:cs="Times New Roman"/>
        </w:rPr>
        <w:tab/>
        <w:t>2.</w:t>
      </w:r>
      <w:r w:rsidRPr="00886EEC">
        <w:rPr>
          <w:rFonts w:cs="Times New Roman"/>
        </w:rPr>
        <w:tab/>
      </w:r>
      <w:r w:rsidRPr="00886EEC">
        <w:rPr>
          <w:rFonts w:cs="Times New Roman"/>
          <w:color w:val="000000" w:themeColor="text1"/>
          <w:u w:color="000000" w:themeColor="text1"/>
        </w:rPr>
        <w:t>Article 25, Chapter 7, Title 44 of the 1976 Code is amended by adding:</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t>“Section 44</w:t>
      </w:r>
      <w:r>
        <w:rPr>
          <w:rFonts w:cs="Times New Roman"/>
          <w:color w:val="000000" w:themeColor="text1"/>
          <w:u w:color="000000" w:themeColor="text1"/>
        </w:rPr>
        <w:noBreakHyphen/>
      </w:r>
      <w:r w:rsidRPr="00886EEC">
        <w:rPr>
          <w:rFonts w:cs="Times New Roman"/>
          <w:color w:val="000000" w:themeColor="text1"/>
          <w:u w:color="000000" w:themeColor="text1"/>
        </w:rPr>
        <w:t>7</w:t>
      </w:r>
      <w:r>
        <w:rPr>
          <w:rFonts w:cs="Times New Roman"/>
          <w:color w:val="000000" w:themeColor="text1"/>
          <w:u w:color="000000" w:themeColor="text1"/>
        </w:rPr>
        <w:noBreakHyphen/>
      </w:r>
      <w:r w:rsidRPr="00886EEC">
        <w:rPr>
          <w:rFonts w:cs="Times New Roman"/>
          <w:color w:val="000000" w:themeColor="text1"/>
          <w:u w:color="000000" w:themeColor="text1"/>
        </w:rPr>
        <w:t>3240.</w:t>
      </w:r>
      <w:r w:rsidRPr="00886EEC">
        <w:rPr>
          <w:rFonts w:cs="Times New Roman"/>
          <w:color w:val="000000" w:themeColor="text1"/>
          <w:u w:color="000000" w:themeColor="text1"/>
        </w:rPr>
        <w:tab/>
        <w:t>(A)(1)</w:t>
      </w:r>
      <w:r w:rsidRPr="00886EEC">
        <w:rPr>
          <w:rFonts w:cs="Times New Roman"/>
          <w:color w:val="000000" w:themeColor="text1"/>
          <w:u w:color="000000" w:themeColor="text1"/>
        </w:rPr>
        <w:tab/>
        <w:t>The Medical University of South Carolina shall collect data on the incidence of Parkinson</w:t>
      </w:r>
      <w:r>
        <w:rPr>
          <w:rFonts w:cs="Times New Roman"/>
          <w:color w:val="000000" w:themeColor="text1"/>
          <w:u w:color="000000" w:themeColor="text1"/>
        </w:rPr>
        <w:t>’</w:t>
      </w:r>
      <w:r w:rsidRPr="00886EEC">
        <w:rPr>
          <w:rFonts w:cs="Times New Roman"/>
          <w:color w:val="000000" w:themeColor="text1"/>
          <w:u w:color="000000" w:themeColor="text1"/>
        </w:rPr>
        <w:t>s disease in South Carolina and other epidemiological data as defined in this section.</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(2)</w:t>
      </w:r>
      <w:r w:rsidRPr="00886EEC">
        <w:rPr>
          <w:rFonts w:cs="Times New Roman"/>
          <w:color w:val="000000" w:themeColor="text1"/>
          <w:u w:color="000000" w:themeColor="text1"/>
        </w:rPr>
        <w:tab/>
        <w:t>For the purposes of this section:</w:t>
      </w: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r>
      <w:r w:rsidRPr="00886EEC">
        <w:rPr>
          <w:rFonts w:cs="Times New Roman"/>
          <w:color w:val="000000" w:themeColor="text1"/>
          <w:u w:color="000000" w:themeColor="text1"/>
        </w:rPr>
        <w:tab/>
        <w:t>(a)</w:t>
      </w:r>
      <w:r w:rsidRPr="00886EEC">
        <w:rPr>
          <w:rFonts w:cs="Times New Roman"/>
          <w:color w:val="000000" w:themeColor="text1"/>
          <w:u w:color="000000" w:themeColor="text1"/>
        </w:rPr>
        <w:tab/>
      </w:r>
      <w:r>
        <w:rPr>
          <w:rFonts w:cs="Times New Roman"/>
          <w:color w:val="000000" w:themeColor="text1"/>
          <w:u w:color="000000" w:themeColor="text1"/>
        </w:rPr>
        <w:t>‘</w:t>
      </w:r>
      <w:r w:rsidRPr="00886EEC">
        <w:rPr>
          <w:rFonts w:cs="Times New Roman"/>
          <w:color w:val="000000" w:themeColor="text1"/>
          <w:u w:color="000000" w:themeColor="text1"/>
        </w:rPr>
        <w:t>Parkinson</w:t>
      </w:r>
      <w:r>
        <w:rPr>
          <w:rFonts w:cs="Times New Roman"/>
          <w:color w:val="000000" w:themeColor="text1"/>
          <w:u w:color="000000" w:themeColor="text1"/>
        </w:rPr>
        <w:t>’</w:t>
      </w:r>
      <w:r w:rsidRPr="00886EEC">
        <w:rPr>
          <w:rFonts w:cs="Times New Roman"/>
          <w:color w:val="000000" w:themeColor="text1"/>
          <w:u w:color="000000" w:themeColor="text1"/>
        </w:rPr>
        <w:t>s disease</w:t>
      </w:r>
      <w:r>
        <w:rPr>
          <w:rFonts w:cs="Times New Roman"/>
          <w:color w:val="000000" w:themeColor="text1"/>
          <w:u w:color="000000" w:themeColor="text1"/>
        </w:rPr>
        <w:t>’</w:t>
      </w:r>
      <w:r w:rsidRPr="00886EEC">
        <w:rPr>
          <w:rFonts w:cs="Times New Roman"/>
          <w:color w:val="000000" w:themeColor="text1"/>
          <w:u w:color="000000" w:themeColor="text1"/>
        </w:rPr>
        <w:t xml:space="preserve"> means a chronic and progressive neurologic disorder resulting from deficiency of the neurotransmitter dopamine as the consequence of specific degenerative changes in the area of the brain called the basal ganglia. It is characterized by tremor at rest, slow movements, muscle rigidity, stooped posture, and unsteady or shuffling gait.</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r>
      <w:r w:rsidRPr="00886EEC">
        <w:rPr>
          <w:rFonts w:cs="Times New Roman"/>
          <w:color w:val="000000" w:themeColor="text1"/>
          <w:u w:color="000000" w:themeColor="text1"/>
        </w:rPr>
        <w:tab/>
        <w:t>(b)</w:t>
      </w:r>
      <w:r w:rsidRPr="00886EEC">
        <w:rPr>
          <w:rFonts w:cs="Times New Roman"/>
          <w:color w:val="000000" w:themeColor="text1"/>
          <w:u w:color="000000" w:themeColor="text1"/>
        </w:rPr>
        <w:tab/>
      </w:r>
      <w:r>
        <w:rPr>
          <w:rFonts w:cs="Times New Roman"/>
          <w:color w:val="000000" w:themeColor="text1"/>
          <w:u w:color="000000" w:themeColor="text1"/>
        </w:rPr>
        <w:t>‘</w:t>
      </w:r>
      <w:r w:rsidRPr="00886EEC">
        <w:rPr>
          <w:rFonts w:cs="Times New Roman"/>
          <w:color w:val="000000" w:themeColor="text1"/>
          <w:u w:color="000000" w:themeColor="text1"/>
        </w:rPr>
        <w:t>Parkinsonism</w:t>
      </w:r>
      <w:r>
        <w:rPr>
          <w:rFonts w:cs="Times New Roman"/>
          <w:color w:val="000000" w:themeColor="text1"/>
          <w:u w:color="000000" w:themeColor="text1"/>
        </w:rPr>
        <w:t>’</w:t>
      </w:r>
      <w:r w:rsidRPr="00886EEC">
        <w:rPr>
          <w:rFonts w:cs="Times New Roman"/>
          <w:color w:val="000000" w:themeColor="text1"/>
          <w:u w:color="000000" w:themeColor="text1"/>
        </w:rPr>
        <w:t xml:space="preserve"> means one or more related conditions that cause a combination of the movement abnormalities seen in Parkinson</w:t>
      </w:r>
      <w:r>
        <w:rPr>
          <w:rFonts w:cs="Times New Roman"/>
          <w:color w:val="000000" w:themeColor="text1"/>
          <w:u w:color="000000" w:themeColor="text1"/>
        </w:rPr>
        <w:t>’</w:t>
      </w:r>
      <w:r w:rsidRPr="00886EEC">
        <w:rPr>
          <w:rFonts w:cs="Times New Roman"/>
          <w:color w:val="000000" w:themeColor="text1"/>
          <w:u w:color="000000" w:themeColor="text1"/>
        </w:rPr>
        <w:t xml:space="preserve">s disease, such as tremor at rest, slow movement, muscle rigidity, impaired speech or muscle stiffness, which often overlap with and can evolve from </w:t>
      </w:r>
      <w:r w:rsidRPr="00886EEC">
        <w:rPr>
          <w:rFonts w:cs="Times New Roman"/>
          <w:color w:val="000000" w:themeColor="text1"/>
          <w:u w:color="000000" w:themeColor="text1"/>
        </w:rPr>
        <w:lastRenderedPageBreak/>
        <w:t>what appears to be Parkinson</w:t>
      </w:r>
      <w:r>
        <w:rPr>
          <w:rFonts w:cs="Times New Roman"/>
          <w:color w:val="000000" w:themeColor="text1"/>
          <w:u w:color="000000" w:themeColor="text1"/>
        </w:rPr>
        <w:t>’</w:t>
      </w:r>
      <w:r w:rsidRPr="00886EEC">
        <w:rPr>
          <w:rFonts w:cs="Times New Roman"/>
          <w:color w:val="000000" w:themeColor="text1"/>
          <w:u w:color="000000" w:themeColor="text1"/>
        </w:rPr>
        <w:t>s disease. Examples of parkinsonism of particular interest include, but are not exclusive to, the following: Multiple System Atrophy (MSA), Dementia with Lewy Bodies (DLB), Corticobasal Degeneration (CBD), and Progressive Supranuclear Palsy (PSP).</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(3)</w:t>
      </w:r>
      <w:r w:rsidRPr="00886EEC">
        <w:rPr>
          <w:rFonts w:cs="Times New Roman"/>
          <w:color w:val="000000" w:themeColor="text1"/>
          <w:u w:color="000000" w:themeColor="text1"/>
        </w:rPr>
        <w:tab/>
        <w:t xml:space="preserve">The database and system of collection and dissemination of information must be under the direction of the Chief Executive Officer of MUSC, who may enter into contracts, grants, or other </w:t>
      </w:r>
      <w:r w:rsidRPr="00886EEC">
        <w:rPr>
          <w:rFonts w:cs="Times New Roman"/>
          <w:snapToGrid w:val="0"/>
        </w:rPr>
        <w:t>agreements as are necessary for the collection of the data</w:t>
      </w:r>
      <w:r w:rsidRPr="00886EEC">
        <w:rPr>
          <w:rFonts w:cs="Times New Roman"/>
          <w:color w:val="000000" w:themeColor="text1"/>
          <w:u w:color="000000" w:themeColor="text1"/>
        </w:rPr>
        <w:t>.</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t>(B)(1)</w:t>
      </w:r>
      <w:r w:rsidRPr="00886EEC">
        <w:rPr>
          <w:rFonts w:cs="Times New Roman"/>
          <w:color w:val="000000" w:themeColor="text1"/>
          <w:u w:color="000000" w:themeColor="text1"/>
        </w:rPr>
        <w:tab/>
        <w:t>Every patient diagnosed with Parkinson</w:t>
      </w:r>
      <w:r>
        <w:rPr>
          <w:rFonts w:cs="Times New Roman"/>
          <w:color w:val="000000" w:themeColor="text1"/>
          <w:u w:color="000000" w:themeColor="text1"/>
        </w:rPr>
        <w:t>’</w:t>
      </w:r>
      <w:r w:rsidRPr="00886EEC">
        <w:rPr>
          <w:rFonts w:cs="Times New Roman"/>
          <w:color w:val="000000" w:themeColor="text1"/>
          <w:u w:color="000000" w:themeColor="text1"/>
        </w:rPr>
        <w:t xml:space="preserve">s disease or a related parkinsonism must be notified about the database and the opportunity to participate as provided in this subsection, but no patient may be forced to participate. </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(2)</w:t>
      </w:r>
      <w:r w:rsidRPr="00886EEC">
        <w:rPr>
          <w:rFonts w:cs="Times New Roman"/>
          <w:color w:val="000000" w:themeColor="text1"/>
          <w:u w:color="000000" w:themeColor="text1"/>
        </w:rPr>
        <w:tab/>
        <w:t>A physician who diagnoses a patient with Parkinson</w:t>
      </w:r>
      <w:r>
        <w:rPr>
          <w:rFonts w:cs="Times New Roman"/>
          <w:color w:val="000000" w:themeColor="text1"/>
          <w:u w:color="000000" w:themeColor="text1"/>
        </w:rPr>
        <w:t>’</w:t>
      </w:r>
      <w:r w:rsidRPr="00886EEC">
        <w:rPr>
          <w:rFonts w:cs="Times New Roman"/>
          <w:color w:val="000000" w:themeColor="text1"/>
          <w:u w:color="000000" w:themeColor="text1"/>
        </w:rPr>
        <w:t>s disease or related parkinsonism, as advised by the advisory committee established pursuant to item (3), shall notify the patient orally and in writing about the database and the opportunity to participate by allowing for the collection of information and patient data on Parkinson</w:t>
      </w:r>
      <w:r>
        <w:rPr>
          <w:rFonts w:cs="Times New Roman"/>
          <w:color w:val="000000" w:themeColor="text1"/>
          <w:u w:color="000000" w:themeColor="text1"/>
        </w:rPr>
        <w:t>’</w:t>
      </w:r>
      <w:r w:rsidRPr="00886EEC">
        <w:rPr>
          <w:rFonts w:cs="Times New Roman"/>
          <w:color w:val="000000" w:themeColor="text1"/>
          <w:u w:color="000000" w:themeColor="text1"/>
        </w:rPr>
        <w:t>s disease. If a patient does not wish to participate, the physician shall certify in writing that the patient has been notified of the opportunity, and has been provided information about the operation of the database and afforded the opportunity to ask questions, but has declined.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(3)</w:t>
      </w:r>
      <w:r w:rsidRPr="00886EEC">
        <w:rPr>
          <w:rFonts w:cs="Times New Roman"/>
          <w:color w:val="000000" w:themeColor="text1"/>
          <w:u w:color="000000" w:themeColor="text1"/>
        </w:rPr>
        <w:tab/>
        <w:t>MUSC shall establish a Parkinson</w:t>
      </w:r>
      <w:r>
        <w:rPr>
          <w:rFonts w:cs="Times New Roman"/>
          <w:color w:val="000000" w:themeColor="text1"/>
          <w:u w:color="000000" w:themeColor="text1"/>
        </w:rPr>
        <w:t>’</w:t>
      </w:r>
      <w:r w:rsidRPr="00886EEC">
        <w:rPr>
          <w:rFonts w:cs="Times New Roman"/>
          <w:color w:val="000000" w:themeColor="text1"/>
          <w:u w:color="000000" w:themeColor="text1"/>
        </w:rPr>
        <w:t>s Disease Database Advisory Committee to assist in the development and implementation of the database; determine what data must be collected; and generally, advise MUSC. Membership of the committee must include at least one general neurologist, one movement disorder specialist, one primary care physician, one physician who practices clinical informatics, Parkinson</w:t>
      </w:r>
      <w:r>
        <w:rPr>
          <w:rFonts w:cs="Times New Roman"/>
          <w:color w:val="000000" w:themeColor="text1"/>
          <w:u w:color="000000" w:themeColor="text1"/>
        </w:rPr>
        <w:t>’</w:t>
      </w:r>
      <w:r w:rsidRPr="00886EEC">
        <w:rPr>
          <w:rFonts w:cs="Times New Roman"/>
          <w:color w:val="000000" w:themeColor="text1"/>
          <w:u w:color="000000" w:themeColor="text1"/>
        </w:rPr>
        <w:t>s patients, public health staff, population health researchers familiar with such databases, Parkinson</w:t>
      </w:r>
      <w:r>
        <w:rPr>
          <w:rFonts w:cs="Times New Roman"/>
          <w:color w:val="000000" w:themeColor="text1"/>
          <w:u w:color="000000" w:themeColor="text1"/>
        </w:rPr>
        <w:t>’</w:t>
      </w:r>
      <w:r w:rsidRPr="00886EEC">
        <w:rPr>
          <w:rFonts w:cs="Times New Roman"/>
          <w:color w:val="000000" w:themeColor="text1"/>
          <w:u w:color="000000" w:themeColor="text1"/>
        </w:rPr>
        <w:t>s disease researchers, and anyone else MUSC deems necessary.</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EEC">
        <w:rPr>
          <w:rFonts w:cs="Times New Roman"/>
          <w:color w:val="000000" w:themeColor="text1"/>
          <w:u w:color="000000" w:themeColor="text1"/>
        </w:rPr>
        <w:tab/>
      </w:r>
      <w:r w:rsidRPr="00886EEC">
        <w:rPr>
          <w:rFonts w:cs="Times New Roman"/>
          <w:u w:color="000000" w:themeColor="text1"/>
        </w:rPr>
        <w:t>(C)</w:t>
      </w:r>
      <w:r w:rsidRPr="00886EEC">
        <w:rPr>
          <w:rFonts w:cs="Times New Roman"/>
          <w:u w:color="000000" w:themeColor="text1"/>
        </w:rPr>
        <w:tab/>
        <w:t>MUSC shall establish a system for the collection and dissemination of information determining the incidence and prevalence of Parkinson</w:t>
      </w:r>
      <w:r>
        <w:rPr>
          <w:rFonts w:cs="Times New Roman"/>
          <w:u w:color="000000" w:themeColor="text1"/>
        </w:rPr>
        <w:t>’</w:t>
      </w:r>
      <w:r w:rsidRPr="00886EEC">
        <w:rPr>
          <w:rFonts w:cs="Times New Roman"/>
          <w:u w:color="000000" w:themeColor="text1"/>
        </w:rPr>
        <w:t>s disease and related parkinsonism, as advised by the advisory committee. MUSC shall designate Parkinson</w:t>
      </w:r>
      <w:r>
        <w:rPr>
          <w:rFonts w:cs="Times New Roman"/>
          <w:u w:color="000000" w:themeColor="text1"/>
        </w:rPr>
        <w:t>’</w:t>
      </w:r>
      <w:r w:rsidRPr="00886EEC">
        <w:rPr>
          <w:rFonts w:cs="Times New Roman"/>
          <w:u w:color="000000" w:themeColor="text1"/>
        </w:rPr>
        <w:t>s disease and related parkinsonism as advised by the advisory committee as diseases required to be reported in the State or any part of the State. All cases of Parkinson</w:t>
      </w:r>
      <w:r>
        <w:rPr>
          <w:rFonts w:cs="Times New Roman"/>
          <w:u w:color="000000" w:themeColor="text1"/>
        </w:rPr>
        <w:t>’</w:t>
      </w:r>
      <w:r w:rsidRPr="00886EEC">
        <w:rPr>
          <w:rFonts w:cs="Times New Roman"/>
          <w:u w:color="000000" w:themeColor="text1"/>
        </w:rPr>
        <w:t>s disease diagnosed or treated in South Carolina must be reported to MUSC. However, the mere incidence of a patient with Parkinson</w:t>
      </w:r>
      <w:r>
        <w:rPr>
          <w:rFonts w:cs="Times New Roman"/>
          <w:u w:color="000000" w:themeColor="text1"/>
        </w:rPr>
        <w:t>’</w:t>
      </w:r>
      <w:r w:rsidRPr="00886EEC">
        <w:rPr>
          <w:rFonts w:cs="Times New Roman"/>
          <w:u w:color="000000" w:themeColor="text1"/>
        </w:rPr>
        <w:t xml:space="preserve">s is the sole required information for this database for any patient who chooses not to participate. For the subset of patients who choose not to participate, no further data may be reported to the database. MUSC may create, review, and revise a list of data points required as </w:t>
      </w:r>
      <w:r w:rsidRPr="00886EEC">
        <w:rPr>
          <w:rFonts w:cs="Times New Roman"/>
          <w:u w:color="000000" w:themeColor="text1"/>
        </w:rPr>
        <w:lastRenderedPageBreak/>
        <w:t>part of mandated Parkinson</w:t>
      </w:r>
      <w:r>
        <w:rPr>
          <w:rFonts w:cs="Times New Roman"/>
          <w:u w:color="000000" w:themeColor="text1"/>
        </w:rPr>
        <w:t>’</w:t>
      </w:r>
      <w:r w:rsidRPr="00886EEC">
        <w:rPr>
          <w:rFonts w:cs="Times New Roman"/>
          <w:u w:color="000000" w:themeColor="text1"/>
        </w:rPr>
        <w:t xml:space="preserve">s disease reporting pursuant to this section. This list must include, but not be limited to, necessary triggering diagnostic conditions, consistent with the latest International Statistical Classification of Diseases and Related Health Problems, and resulting case data including, but not limited to, diagnosis, medical treatment, treatment, and survival. MUSC may implement and administer this </w:t>
      </w:r>
      <w:r w:rsidRPr="00886EEC">
        <w:rPr>
          <w:rFonts w:cs="Times New Roman"/>
          <w:snapToGrid w:val="0"/>
        </w:rPr>
        <w:t>subsection through a bulletin or similar instruction.</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86EEC">
        <w:rPr>
          <w:rFonts w:cs="Times New Roman"/>
          <w:u w:color="000000" w:themeColor="text1"/>
        </w:rPr>
        <w:tab/>
        <w:t>(D)</w:t>
      </w:r>
      <w:r w:rsidRPr="00886EEC">
        <w:rPr>
          <w:rFonts w:cs="Times New Roman"/>
          <w:u w:color="000000" w:themeColor="text1"/>
        </w:rPr>
        <w:tab/>
        <w:t>MUSC shall provide notification of the mandatory reporting of Parkinson</w:t>
      </w:r>
      <w:r>
        <w:rPr>
          <w:rFonts w:cs="Times New Roman"/>
          <w:u w:color="000000" w:themeColor="text1"/>
        </w:rPr>
        <w:t>’</w:t>
      </w:r>
      <w:r w:rsidRPr="00886EEC">
        <w:rPr>
          <w:rFonts w:cs="Times New Roman"/>
          <w:u w:color="000000" w:themeColor="text1"/>
        </w:rPr>
        <w:t>s disease and parkinsonism on its website and also shall provide that information to associations representing physicians and hospitals and directly to the Board of Medical Examiners at least one hundred eighty days prior to requiring information be reported.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u w:color="000000" w:themeColor="text1"/>
        </w:rPr>
        <w:tab/>
        <w:t>(E)</w:t>
      </w:r>
      <w:r w:rsidRPr="00886EEC">
        <w:rPr>
          <w:rFonts w:cs="Times New Roman"/>
          <w:u w:color="000000" w:themeColor="text1"/>
        </w:rPr>
        <w:tab/>
        <w:t>A hospital, facility, physician, surgeon, physician assistant, nurse practitioner, or other health care provider deemed necessary by MUSC diagnosing Parkinson</w:t>
      </w:r>
      <w:r>
        <w:rPr>
          <w:rFonts w:cs="Times New Roman"/>
          <w:u w:color="000000" w:themeColor="text1"/>
        </w:rPr>
        <w:t>’</w:t>
      </w:r>
      <w:r w:rsidRPr="00886EEC">
        <w:rPr>
          <w:rFonts w:cs="Times New Roman"/>
          <w:u w:color="000000" w:themeColor="text1"/>
        </w:rPr>
        <w:t>s disease or parkinsonism patients shall report each case of Parkinson</w:t>
      </w:r>
      <w:r>
        <w:rPr>
          <w:rFonts w:cs="Times New Roman"/>
          <w:u w:color="000000" w:themeColor="text1"/>
        </w:rPr>
        <w:t>’</w:t>
      </w:r>
      <w:r w:rsidRPr="00886EEC">
        <w:rPr>
          <w:rFonts w:cs="Times New Roman"/>
          <w:u w:color="000000" w:themeColor="text1"/>
        </w:rPr>
        <w:t>s disease and parkinsonism to MUSC in a format prescribed by MUSC. MUSC is authorized to enter into data sharing contracts with data reporting entities and their associated electronic medical record systems vendors to securely and confidentially receive information related to Parkinson</w:t>
      </w:r>
      <w:r>
        <w:rPr>
          <w:rFonts w:cs="Times New Roman"/>
          <w:u w:color="000000" w:themeColor="text1"/>
        </w:rPr>
        <w:t>’</w:t>
      </w:r>
      <w:r w:rsidRPr="00886EEC">
        <w:rPr>
          <w:rFonts w:cs="Times New Roman"/>
          <w:u w:color="000000" w:themeColor="text1"/>
        </w:rPr>
        <w:t>s disease testing, diagnosis, and treatment.</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t>(F)</w:t>
      </w:r>
      <w:r w:rsidRPr="00886EEC">
        <w:rPr>
          <w:rFonts w:cs="Times New Roman"/>
          <w:color w:val="000000" w:themeColor="text1"/>
          <w:u w:color="000000" w:themeColor="text1"/>
        </w:rPr>
        <w:tab/>
        <w:t>MUSC may enter into agreements to furnish data collected in this database to other states</w:t>
      </w:r>
      <w:r>
        <w:rPr>
          <w:rFonts w:cs="Times New Roman"/>
          <w:color w:val="000000" w:themeColor="text1"/>
          <w:u w:color="000000" w:themeColor="text1"/>
        </w:rPr>
        <w:t>’</w:t>
      </w:r>
      <w:r w:rsidRPr="00886EEC">
        <w:rPr>
          <w:rFonts w:cs="Times New Roman"/>
          <w:color w:val="000000" w:themeColor="text1"/>
          <w:u w:color="000000" w:themeColor="text1"/>
        </w:rPr>
        <w:t xml:space="preserve"> Parkinson</w:t>
      </w:r>
      <w:r>
        <w:rPr>
          <w:rFonts w:cs="Times New Roman"/>
          <w:color w:val="000000" w:themeColor="text1"/>
          <w:u w:color="000000" w:themeColor="text1"/>
        </w:rPr>
        <w:t>’</w:t>
      </w:r>
      <w:r w:rsidRPr="00886EEC">
        <w:rPr>
          <w:rFonts w:cs="Times New Roman"/>
          <w:color w:val="000000" w:themeColor="text1"/>
          <w:u w:color="000000" w:themeColor="text1"/>
        </w:rPr>
        <w:t>s disease registries, federal Parkinson</w:t>
      </w:r>
      <w:r>
        <w:rPr>
          <w:rFonts w:cs="Times New Roman"/>
          <w:color w:val="000000" w:themeColor="text1"/>
          <w:u w:color="000000" w:themeColor="text1"/>
        </w:rPr>
        <w:t>’</w:t>
      </w:r>
      <w:r w:rsidRPr="00886EEC">
        <w:rPr>
          <w:rFonts w:cs="Times New Roman"/>
          <w:color w:val="000000" w:themeColor="text1"/>
          <w:u w:color="000000" w:themeColor="text1"/>
        </w:rPr>
        <w:t>s disease control agencies, local health officers, or health researchers for the study of Parkinson</w:t>
      </w:r>
      <w:r>
        <w:rPr>
          <w:rFonts w:cs="Times New Roman"/>
          <w:color w:val="000000" w:themeColor="text1"/>
          <w:u w:color="000000" w:themeColor="text1"/>
        </w:rPr>
        <w:t>’</w:t>
      </w:r>
      <w:r w:rsidRPr="00886EEC">
        <w:rPr>
          <w:rFonts w:cs="Times New Roman"/>
          <w:color w:val="000000" w:themeColor="text1"/>
          <w:u w:color="000000" w:themeColor="text1"/>
        </w:rPr>
        <w:t>s disease. Before confidential information is disclosed to those agencies, officers, researchers, or out</w:t>
      </w:r>
      <w:r>
        <w:rPr>
          <w:rFonts w:cs="Times New Roman"/>
          <w:color w:val="000000" w:themeColor="text1"/>
          <w:u w:color="000000" w:themeColor="text1"/>
        </w:rPr>
        <w:noBreakHyphen/>
      </w:r>
      <w:r w:rsidRPr="00886EEC">
        <w:rPr>
          <w:rFonts w:cs="Times New Roman"/>
          <w:color w:val="000000" w:themeColor="text1"/>
          <w:u w:color="000000" w:themeColor="text1"/>
        </w:rPr>
        <w:t>of</w:t>
      </w:r>
      <w:r>
        <w:rPr>
          <w:rFonts w:cs="Times New Roman"/>
          <w:color w:val="000000" w:themeColor="text1"/>
          <w:u w:color="000000" w:themeColor="text1"/>
        </w:rPr>
        <w:noBreakHyphen/>
      </w:r>
      <w:r w:rsidRPr="00886EEC">
        <w:rPr>
          <w:rFonts w:cs="Times New Roman"/>
          <w:color w:val="000000" w:themeColor="text1"/>
          <w:u w:color="000000" w:themeColor="text1"/>
        </w:rPr>
        <w:t>state registries, the requesting entity shall agree in writing to maintain the confidentiality of the information, and in the case of researchers, also shall do both of the following:</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(1)</w:t>
      </w:r>
      <w:r w:rsidRPr="00886EEC">
        <w:rPr>
          <w:rFonts w:cs="Times New Roman"/>
          <w:color w:val="000000" w:themeColor="text1"/>
          <w:u w:color="000000" w:themeColor="text1"/>
        </w:rPr>
        <w:tab/>
        <w:t>obtain approval of the respective committee for the protection of human subjects established in accordance with 45 C.F.R. 46.101; and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(2)</w:t>
      </w:r>
      <w:r w:rsidRPr="00886EEC">
        <w:rPr>
          <w:rFonts w:cs="Times New Roman"/>
          <w:color w:val="000000" w:themeColor="text1"/>
          <w:u w:color="000000" w:themeColor="text1"/>
        </w:rPr>
        <w:tab/>
        <w:t>provide documentation to MUSC that demonstrates to MUSC</w:t>
      </w:r>
      <w:r>
        <w:rPr>
          <w:rFonts w:cs="Times New Roman"/>
          <w:color w:val="000000" w:themeColor="text1"/>
          <w:u w:color="000000" w:themeColor="text1"/>
        </w:rPr>
        <w:t>’</w:t>
      </w:r>
      <w:r w:rsidRPr="00886EEC">
        <w:rPr>
          <w:rFonts w:cs="Times New Roman"/>
          <w:color w:val="000000" w:themeColor="text1"/>
          <w:u w:color="000000" w:themeColor="text1"/>
        </w:rPr>
        <w:t>s satisfaction that the entity has established the procedures and ability to maintain the confidentiality of the information.</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t>(G)</w:t>
      </w:r>
      <w:r w:rsidRPr="00886EEC">
        <w:rPr>
          <w:rFonts w:cs="Times New Roman"/>
          <w:color w:val="000000" w:themeColor="text1"/>
          <w:u w:color="000000" w:themeColor="text1"/>
        </w:rPr>
        <w:tab/>
        <w:t xml:space="preserve">Except as otherwise provided in this section, all information collected pursuant to this section is confidential. For purposes of this section, this information must be referred to as confidential information. To ensure privacy, MUSC shall promulgate a coding system that removes any identifying information about the patient. </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t>(H)</w:t>
      </w:r>
      <w:r w:rsidRPr="00886EEC">
        <w:rPr>
          <w:rFonts w:cs="Times New Roman"/>
          <w:color w:val="000000" w:themeColor="text1"/>
          <w:u w:color="000000" w:themeColor="text1"/>
        </w:rPr>
        <w:tab/>
        <w:t>Notwithstanding another provision of law, a disclosure authorized by this section may include only the information necessary for the stated purpose of the requested disclosure, used for the approved purpose, and not be further disclosed.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lastRenderedPageBreak/>
        <w:tab/>
        <w:t>(I)</w:t>
      </w:r>
      <w:r w:rsidRPr="00886EEC">
        <w:rPr>
          <w:rFonts w:cs="Times New Roman"/>
          <w:color w:val="000000" w:themeColor="text1"/>
          <w:u w:color="000000" w:themeColor="text1"/>
        </w:rPr>
        <w:tab/>
        <w:t>Provided the security of confidentiality has been documented, the furnishing of confidential information to MUSC or its authorized representative in accordance with this section does not expose any person, agency, or entity furnishing information to liability, and may not be considered a waiver of any privilege or a violation of a confidential relationship.</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t>(J)</w:t>
      </w:r>
      <w:r w:rsidRPr="00886EEC">
        <w:rPr>
          <w:rFonts w:cs="Times New Roman"/>
          <w:color w:val="000000" w:themeColor="text1"/>
          <w:u w:color="000000" w:themeColor="text1"/>
        </w:rPr>
        <w:tab/>
        <w:t>MUSC shall maintain an accurate record of all persons who are given access to confidential information. The record must include:</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(1)</w:t>
      </w:r>
      <w:r w:rsidRPr="00886EEC">
        <w:rPr>
          <w:rFonts w:cs="Times New Roman"/>
          <w:color w:val="000000" w:themeColor="text1"/>
          <w:u w:color="000000" w:themeColor="text1"/>
        </w:rPr>
        <w:tab/>
        <w:t>the name of the person authorizing access;</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(2)</w:t>
      </w:r>
      <w:r w:rsidRPr="00886EEC">
        <w:rPr>
          <w:rFonts w:cs="Times New Roman"/>
          <w:color w:val="000000" w:themeColor="text1"/>
          <w:u w:color="000000" w:themeColor="text1"/>
        </w:rPr>
        <w:tab/>
        <w:t>name, title, address, and organizational affiliation of persons given access;</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(3)</w:t>
      </w:r>
      <w:r w:rsidRPr="00886EEC">
        <w:rPr>
          <w:rFonts w:cs="Times New Roman"/>
          <w:color w:val="000000" w:themeColor="text1"/>
          <w:u w:color="000000" w:themeColor="text1"/>
        </w:rPr>
        <w:tab/>
        <w:t>dates of access; and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(4)</w:t>
      </w:r>
      <w:r w:rsidRPr="00886EEC">
        <w:rPr>
          <w:rFonts w:cs="Times New Roman"/>
          <w:color w:val="000000" w:themeColor="text1"/>
          <w:u w:color="000000" w:themeColor="text1"/>
        </w:rPr>
        <w:tab/>
        <w:t>the specific purpose for which information is to be used. The record of access must be open to public inspection during normal operating hours of MUSC.</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t>(K)(1)</w:t>
      </w:r>
      <w:r w:rsidRPr="00886EEC">
        <w:rPr>
          <w:rFonts w:cs="Times New Roman"/>
          <w:color w:val="000000" w:themeColor="text1"/>
          <w:u w:color="000000" w:themeColor="text1"/>
        </w:rPr>
        <w:tab/>
        <w:t>Notwithstanding another provision of law, the confidential information may not be disclosed, is not discoverable, and may not be compelled to be produced in any civil, criminal, administrative, or other proceeding. The confidential information is not admissible as evidence in any civil, criminal, administrative, or other tribunal or court for any reason.</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(2)</w:t>
      </w:r>
      <w:r w:rsidRPr="00886EEC">
        <w:rPr>
          <w:rFonts w:cs="Times New Roman"/>
          <w:color w:val="000000" w:themeColor="text1"/>
          <w:u w:color="000000" w:themeColor="text1"/>
        </w:rPr>
        <w:tab/>
        <w:t>This subsection does not prohibit the publication by MUSC of reports and statistical compilations that do not in any way identify individual cases or individual sources of information.</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6EEC">
        <w:rPr>
          <w:rFonts w:cs="Times New Roman"/>
          <w:color w:val="000000" w:themeColor="text1"/>
          <w:u w:color="000000" w:themeColor="text1"/>
        </w:rPr>
        <w:tab/>
      </w:r>
      <w:r w:rsidRPr="00886EEC">
        <w:rPr>
          <w:rFonts w:cs="Times New Roman"/>
          <w:color w:val="000000" w:themeColor="text1"/>
          <w:u w:color="000000" w:themeColor="text1"/>
        </w:rPr>
        <w:tab/>
        <w:t>(3)</w:t>
      </w:r>
      <w:r w:rsidRPr="00886EEC">
        <w:rPr>
          <w:rFonts w:cs="Times New Roman"/>
          <w:color w:val="000000" w:themeColor="text1"/>
          <w:u w:color="000000" w:themeColor="text1"/>
        </w:rPr>
        <w:tab/>
        <w:t>Notwithstanding the restrictions in this subsection, the individual to whom the information pertains has access to his own information.</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color w:val="000000" w:themeColor="text1"/>
          <w:u w:color="000000" w:themeColor="text1"/>
        </w:rPr>
        <w:tab/>
        <w:t>(L)</w:t>
      </w:r>
      <w:r w:rsidRPr="00886EEC">
        <w:rPr>
          <w:rFonts w:cs="Times New Roman"/>
          <w:color w:val="000000" w:themeColor="text1"/>
          <w:u w:color="000000" w:themeColor="text1"/>
        </w:rPr>
        <w:tab/>
        <w:t>This section does not preempt the authority of facilities or individuals providing diagnostic or treatment services to patients with Parkinson</w:t>
      </w:r>
      <w:r>
        <w:rPr>
          <w:rFonts w:cs="Times New Roman"/>
          <w:color w:val="000000" w:themeColor="text1"/>
          <w:u w:color="000000" w:themeColor="text1"/>
        </w:rPr>
        <w:t>’</w:t>
      </w:r>
      <w:r w:rsidRPr="00886EEC">
        <w:rPr>
          <w:rFonts w:cs="Times New Roman"/>
          <w:color w:val="000000" w:themeColor="text1"/>
          <w:u w:color="000000" w:themeColor="text1"/>
        </w:rPr>
        <w:t>s disease to maintain their own facility</w:t>
      </w:r>
      <w:r>
        <w:rPr>
          <w:rFonts w:cs="Times New Roman"/>
          <w:color w:val="000000" w:themeColor="text1"/>
          <w:u w:color="000000" w:themeColor="text1"/>
        </w:rPr>
        <w:noBreakHyphen/>
      </w:r>
      <w:r w:rsidRPr="00886EEC">
        <w:rPr>
          <w:rFonts w:cs="Times New Roman"/>
          <w:color w:val="000000" w:themeColor="text1"/>
          <w:u w:color="000000" w:themeColor="text1"/>
        </w:rPr>
        <w:t>based Parkinson</w:t>
      </w:r>
      <w:r>
        <w:rPr>
          <w:rFonts w:cs="Times New Roman"/>
          <w:color w:val="000000" w:themeColor="text1"/>
          <w:u w:color="000000" w:themeColor="text1"/>
        </w:rPr>
        <w:t>’</w:t>
      </w:r>
      <w:r w:rsidRPr="00886EEC">
        <w:rPr>
          <w:rFonts w:cs="Times New Roman"/>
          <w:color w:val="000000" w:themeColor="text1"/>
          <w:u w:color="000000" w:themeColor="text1"/>
        </w:rPr>
        <w:t>s disease databases or registries.</w:t>
      </w: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rPr>
        <w:tab/>
        <w:t>(M)</w:t>
      </w:r>
      <w:r w:rsidRPr="00886EEC">
        <w:rPr>
          <w:rFonts w:cs="Times New Roman"/>
        </w:rPr>
        <w:tab/>
        <w:t>MUSC is responsible for any costs incurred in implementing the provisions of this section.</w:t>
      </w:r>
      <w:r>
        <w:rPr>
          <w:rFonts w:cs="Times New Roman"/>
        </w:rPr>
        <w:t>”</w:t>
      </w: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Pr="00875A5B"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Opiod antidote distribution</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snapToGrid w:val="0"/>
        </w:rPr>
        <w:t>SECTION</w:t>
      </w:r>
      <w:r w:rsidRPr="00886EEC">
        <w:rPr>
          <w:rFonts w:cs="Times New Roman"/>
          <w:snapToGrid w:val="0"/>
        </w:rPr>
        <w:tab/>
        <w:t>3.</w:t>
      </w:r>
      <w:r w:rsidRPr="00886EEC">
        <w:rPr>
          <w:rFonts w:cs="Times New Roman"/>
          <w:snapToGrid w:val="0"/>
        </w:rPr>
        <w:tab/>
        <w:t>A.</w:t>
      </w:r>
      <w:r w:rsidRPr="00886EEC">
        <w:rPr>
          <w:rFonts w:cs="Times New Roman"/>
          <w:snapToGrid w:val="0"/>
        </w:rPr>
        <w:tab/>
      </w:r>
      <w:r w:rsidRPr="00886EEC">
        <w:rPr>
          <w:rFonts w:cs="Times New Roman"/>
        </w:rPr>
        <w:t>Chapter 130, Title 44 of the 1976 Code is amended by adding:</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rPr>
        <w:tab/>
        <w:t>“Section 44</w:t>
      </w:r>
      <w:r>
        <w:rPr>
          <w:rFonts w:cs="Times New Roman"/>
        </w:rPr>
        <w:noBreakHyphen/>
      </w:r>
      <w:r w:rsidRPr="00886EEC">
        <w:rPr>
          <w:rFonts w:cs="Times New Roman"/>
        </w:rPr>
        <w:t>130</w:t>
      </w:r>
      <w:r>
        <w:rPr>
          <w:rFonts w:cs="Times New Roman"/>
        </w:rPr>
        <w:noBreakHyphen/>
      </w:r>
      <w:r w:rsidRPr="00886EEC">
        <w:rPr>
          <w:rFonts w:cs="Times New Roman"/>
        </w:rPr>
        <w:t>75.</w:t>
      </w:r>
      <w:r w:rsidRPr="00886EEC">
        <w:rPr>
          <w:rFonts w:cs="Times New Roman"/>
        </w:rPr>
        <w:tab/>
        <w:t>(A)</w:t>
      </w:r>
      <w:r w:rsidRPr="00886EEC">
        <w:rPr>
          <w:rFonts w:cs="Times New Roman"/>
        </w:rPr>
        <w:tab/>
        <w:t>A hospital, by and through a health</w:t>
      </w:r>
      <w:r>
        <w:rPr>
          <w:rFonts w:cs="Times New Roman"/>
        </w:rPr>
        <w:t xml:space="preserve"> </w:t>
      </w:r>
      <w:r w:rsidRPr="00886EEC">
        <w:rPr>
          <w:rFonts w:cs="Times New Roman"/>
        </w:rPr>
        <w:t>care provider employed by the hospital, may distribute an opioid antidote to:</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rPr>
        <w:tab/>
      </w:r>
      <w:r w:rsidRPr="00886EEC">
        <w:rPr>
          <w:rFonts w:cs="Times New Roman"/>
        </w:rPr>
        <w:tab/>
        <w:t>(1)</w:t>
      </w:r>
      <w:r w:rsidRPr="00886EEC">
        <w:rPr>
          <w:rFonts w:cs="Times New Roman"/>
        </w:rPr>
        <w:tab/>
        <w:t>a person at risk of experiencing an opiate</w:t>
      </w:r>
      <w:r>
        <w:rPr>
          <w:rFonts w:cs="Times New Roman"/>
        </w:rPr>
        <w:noBreakHyphen/>
      </w:r>
      <w:r w:rsidRPr="00886EEC">
        <w:rPr>
          <w:rFonts w:cs="Times New Roman"/>
        </w:rPr>
        <w:t>related overdose; or</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rPr>
        <w:lastRenderedPageBreak/>
        <w:tab/>
      </w:r>
      <w:r w:rsidRPr="00886EEC">
        <w:rPr>
          <w:rFonts w:cs="Times New Roman"/>
        </w:rPr>
        <w:tab/>
        <w:t>(2)</w:t>
      </w:r>
      <w:r w:rsidRPr="00886EEC">
        <w:rPr>
          <w:rFonts w:cs="Times New Roman"/>
        </w:rPr>
        <w:tab/>
        <w:t>a caregiver of a person at risk of experiencing an opiate</w:t>
      </w:r>
      <w:r>
        <w:rPr>
          <w:rFonts w:cs="Times New Roman"/>
        </w:rPr>
        <w:noBreakHyphen/>
      </w:r>
      <w:r w:rsidRPr="00886EEC">
        <w:rPr>
          <w:rFonts w:cs="Times New Roman"/>
        </w:rPr>
        <w:t>related overdose.</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rPr>
        <w:tab/>
        <w:t>(B)</w:t>
      </w:r>
      <w:r w:rsidRPr="00886EEC">
        <w:rPr>
          <w:rFonts w:cs="Times New Roman"/>
        </w:rPr>
        <w:tab/>
        <w:t>A hospital that distributes an opioid antidote in accordance with the provisions of this section is not, as a result of an act or omission, subject to civil or criminal liability. A health</w:t>
      </w:r>
      <w:r>
        <w:rPr>
          <w:rFonts w:cs="Times New Roman"/>
        </w:rPr>
        <w:t xml:space="preserve"> </w:t>
      </w:r>
      <w:r w:rsidRPr="00886EEC">
        <w:rPr>
          <w:rFonts w:cs="Times New Roman"/>
        </w:rPr>
        <w:t>care provider employed by a hospital that distributes an opioid antidote for the hospital in accordance with the provisions of this section is not, as a result of an act or omission, subject to civil or criminal liability or subject to disciplinary action by the health</w:t>
      </w:r>
      <w:r>
        <w:rPr>
          <w:rFonts w:cs="Times New Roman"/>
        </w:rPr>
        <w:t xml:space="preserve"> </w:t>
      </w:r>
      <w:r w:rsidRPr="00886EEC">
        <w:rPr>
          <w:rFonts w:cs="Times New Roman"/>
        </w:rPr>
        <w:t>care provider</w:t>
      </w:r>
      <w:r>
        <w:rPr>
          <w:rFonts w:cs="Times New Roman"/>
        </w:rPr>
        <w:t>’</w:t>
      </w:r>
      <w:r w:rsidRPr="00886EEC">
        <w:rPr>
          <w:rFonts w:cs="Times New Roman"/>
        </w:rPr>
        <w:t>s licensing board.”</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rPr>
        <w:t>B.</w:t>
      </w:r>
      <w:r w:rsidRPr="00886EEC">
        <w:rPr>
          <w:rFonts w:cs="Times New Roman"/>
        </w:rPr>
        <w:tab/>
      </w:r>
      <w:r w:rsidRPr="00886EEC">
        <w:rPr>
          <w:rFonts w:cs="Times New Roman"/>
        </w:rPr>
        <w:tab/>
        <w:t>This SECTION takes effect upon approval by the Governor</w:t>
      </w:r>
      <w:r>
        <w:rPr>
          <w:rFonts w:cs="Times New Roman"/>
        </w:rPr>
        <w:t>.</w:t>
      </w: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Pr="00875A5B"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1796" w:rsidRPr="00886EEC"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6EEC">
        <w:rPr>
          <w:rFonts w:cs="Times New Roman"/>
        </w:rPr>
        <w:t>SECTION</w:t>
      </w:r>
      <w:r w:rsidRPr="00886EEC">
        <w:rPr>
          <w:rFonts w:cs="Times New Roman"/>
        </w:rPr>
        <w:tab/>
        <w:t>4.</w:t>
      </w:r>
      <w:r w:rsidRPr="00886EEC">
        <w:rPr>
          <w:rFonts w:cs="Times New Roman"/>
        </w:rPr>
        <w:tab/>
        <w:t>This act takes effect twelve months after approval by the Governor.</w:t>
      </w: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B1796" w:rsidRDefault="007B1796"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rsidR="007B1796" w:rsidRDefault="007B1796" w:rsidP="007B1796">
      <w:pPr>
        <w:jc w:val="both"/>
        <w:rPr>
          <w:color w:val="000000" w:themeColor="text1"/>
        </w:rPr>
      </w:pPr>
    </w:p>
    <w:p w:rsidR="007B1796" w:rsidRDefault="007B1796" w:rsidP="007B1796">
      <w:pPr>
        <w:jc w:val="both"/>
        <w:rPr>
          <w:color w:val="000000" w:themeColor="text1"/>
        </w:rPr>
      </w:pPr>
      <w:r>
        <w:rPr>
          <w:color w:val="000000" w:themeColor="text1"/>
        </w:rPr>
        <w:t>Approved the 23</w:t>
      </w:r>
      <w:r w:rsidRPr="00A13F7A">
        <w:rPr>
          <w:color w:val="000000" w:themeColor="text1"/>
          <w:vertAlign w:val="superscript"/>
        </w:rPr>
        <w:t>rd</w:t>
      </w:r>
      <w:r>
        <w:rPr>
          <w:color w:val="000000" w:themeColor="text1"/>
        </w:rPr>
        <w:t xml:space="preserve"> day of May, 2022. </w:t>
      </w:r>
    </w:p>
    <w:p w:rsidR="007B1796" w:rsidRDefault="007B1796" w:rsidP="007B1796">
      <w:pPr>
        <w:jc w:val="center"/>
        <w:rPr>
          <w:color w:val="000000" w:themeColor="text1"/>
        </w:rPr>
      </w:pPr>
    </w:p>
    <w:p w:rsidR="007B1796" w:rsidRDefault="007B1796" w:rsidP="007B1796">
      <w:pPr>
        <w:jc w:val="center"/>
        <w:rPr>
          <w:color w:val="000000" w:themeColor="text1"/>
        </w:rPr>
      </w:pPr>
      <w:r>
        <w:rPr>
          <w:color w:val="000000" w:themeColor="text1"/>
        </w:rPr>
        <w:t>__________</w:t>
      </w:r>
    </w:p>
    <w:p w:rsidR="00CC3654" w:rsidRPr="00EA24AF" w:rsidRDefault="00CC3654" w:rsidP="007B17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C3654" w:rsidRPr="00EA24AF" w:rsidSect="00CC3654">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26" w:rsidRDefault="00712326" w:rsidP="007D5FAC">
      <w:r>
        <w:separator/>
      </w:r>
    </w:p>
  </w:endnote>
  <w:endnote w:type="continuationSeparator" w:id="0">
    <w:p w:rsidR="00712326" w:rsidRDefault="0071232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54" w:rsidRPr="00CC3654" w:rsidRDefault="00CC3654" w:rsidP="00CC365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B1796">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654" w:rsidRDefault="00CC36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26" w:rsidRDefault="00712326" w:rsidP="007D5FAC">
      <w:r>
        <w:separator/>
      </w:r>
    </w:p>
  </w:footnote>
  <w:footnote w:type="continuationSeparator" w:id="0">
    <w:p w:rsidR="00712326" w:rsidRDefault="0071232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011"/>
    <w:docVar w:name="ActSecretary" w:val="Charlton"/>
    <w:docVar w:name="ActSIdno" w:val="(244)  1011VR22"/>
    <w:docVar w:name="clipname" w:val="1011VR22"/>
    <w:docVar w:name="dvBillNumber" w:val="1011"/>
    <w:docVar w:name="dvBillNumberPrefix" w:val="S"/>
    <w:docVar w:name="dvOriginalBody" w:val="Senate"/>
    <w:docVar w:name="OrigSENATEBillNo" w:val="1011"/>
    <w:docVar w:name="SENATEACTFULLPATH" w:val="L:\COUNCIL\ACTS\1011VR22.DOCX"/>
    <w:docVar w:name="WhatActtype" w:val="AN ACT"/>
  </w:docVars>
  <w:rsids>
    <w:rsidRoot w:val="00712326"/>
    <w:rsid w:val="00002DE0"/>
    <w:rsid w:val="0001600F"/>
    <w:rsid w:val="00017F29"/>
    <w:rsid w:val="00020349"/>
    <w:rsid w:val="00021B0B"/>
    <w:rsid w:val="00030487"/>
    <w:rsid w:val="00040C05"/>
    <w:rsid w:val="000422DF"/>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27C6"/>
    <w:rsid w:val="00134FF6"/>
    <w:rsid w:val="00135DDF"/>
    <w:rsid w:val="00136AA0"/>
    <w:rsid w:val="00140B6C"/>
    <w:rsid w:val="00141278"/>
    <w:rsid w:val="0014525A"/>
    <w:rsid w:val="00146D1B"/>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1CF"/>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4EF3"/>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5495"/>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179F"/>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14217"/>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4F98"/>
    <w:rsid w:val="006F1810"/>
    <w:rsid w:val="006F22C0"/>
    <w:rsid w:val="006F290C"/>
    <w:rsid w:val="007009F2"/>
    <w:rsid w:val="0070193C"/>
    <w:rsid w:val="00704FF9"/>
    <w:rsid w:val="007052EC"/>
    <w:rsid w:val="00707063"/>
    <w:rsid w:val="007102E0"/>
    <w:rsid w:val="00712326"/>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1796"/>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A5B"/>
    <w:rsid w:val="00875B4B"/>
    <w:rsid w:val="00877295"/>
    <w:rsid w:val="008836A5"/>
    <w:rsid w:val="00892AF7"/>
    <w:rsid w:val="008A3C50"/>
    <w:rsid w:val="008B2051"/>
    <w:rsid w:val="008B3E9E"/>
    <w:rsid w:val="008B48BD"/>
    <w:rsid w:val="008B552D"/>
    <w:rsid w:val="008B7522"/>
    <w:rsid w:val="008C325E"/>
    <w:rsid w:val="008E03BA"/>
    <w:rsid w:val="008E1BCF"/>
    <w:rsid w:val="008F4CA1"/>
    <w:rsid w:val="008F510F"/>
    <w:rsid w:val="008F5F0A"/>
    <w:rsid w:val="008F7D5B"/>
    <w:rsid w:val="00900319"/>
    <w:rsid w:val="0090133D"/>
    <w:rsid w:val="009057E7"/>
    <w:rsid w:val="009076FA"/>
    <w:rsid w:val="009109D0"/>
    <w:rsid w:val="009112BB"/>
    <w:rsid w:val="00916EE8"/>
    <w:rsid w:val="0091740A"/>
    <w:rsid w:val="0092121C"/>
    <w:rsid w:val="009218CD"/>
    <w:rsid w:val="00937AF4"/>
    <w:rsid w:val="00940A90"/>
    <w:rsid w:val="009410C0"/>
    <w:rsid w:val="00947070"/>
    <w:rsid w:val="00953BF7"/>
    <w:rsid w:val="00953D0A"/>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05F"/>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0382"/>
    <w:rsid w:val="00AD107E"/>
    <w:rsid w:val="00AD33E6"/>
    <w:rsid w:val="00AD422A"/>
    <w:rsid w:val="00AD4887"/>
    <w:rsid w:val="00AE42DA"/>
    <w:rsid w:val="00AE4DFB"/>
    <w:rsid w:val="00AF08CD"/>
    <w:rsid w:val="00AF2080"/>
    <w:rsid w:val="00AF3196"/>
    <w:rsid w:val="00AF3FED"/>
    <w:rsid w:val="00AF5581"/>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A0763"/>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0BDA"/>
    <w:rsid w:val="00C73A60"/>
    <w:rsid w:val="00C74282"/>
    <w:rsid w:val="00C74E9D"/>
    <w:rsid w:val="00C837F6"/>
    <w:rsid w:val="00C92B7D"/>
    <w:rsid w:val="00C92E2B"/>
    <w:rsid w:val="00C94E59"/>
    <w:rsid w:val="00C97CB8"/>
    <w:rsid w:val="00CA23B8"/>
    <w:rsid w:val="00CA4CD7"/>
    <w:rsid w:val="00CB12FE"/>
    <w:rsid w:val="00CC2825"/>
    <w:rsid w:val="00CC3654"/>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25E18"/>
    <w:rsid w:val="00D30850"/>
    <w:rsid w:val="00D31442"/>
    <w:rsid w:val="00D32F6B"/>
    <w:rsid w:val="00D3443A"/>
    <w:rsid w:val="00D366FE"/>
    <w:rsid w:val="00D36CF8"/>
    <w:rsid w:val="00D375C1"/>
    <w:rsid w:val="00D461BE"/>
    <w:rsid w:val="00D474CA"/>
    <w:rsid w:val="00D50FB9"/>
    <w:rsid w:val="00D56467"/>
    <w:rsid w:val="00D57F9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D7754"/>
    <w:rsid w:val="00DE2D21"/>
    <w:rsid w:val="00DE4F89"/>
    <w:rsid w:val="00DF0D28"/>
    <w:rsid w:val="00DF0E69"/>
    <w:rsid w:val="00E00FC9"/>
    <w:rsid w:val="00E02CA8"/>
    <w:rsid w:val="00E076BB"/>
    <w:rsid w:val="00E14905"/>
    <w:rsid w:val="00E176C6"/>
    <w:rsid w:val="00E25847"/>
    <w:rsid w:val="00E26007"/>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4AF"/>
    <w:rsid w:val="00EA2A3A"/>
    <w:rsid w:val="00EA77B0"/>
    <w:rsid w:val="00EB223A"/>
    <w:rsid w:val="00EC47CE"/>
    <w:rsid w:val="00EC6AE8"/>
    <w:rsid w:val="00ED10E6"/>
    <w:rsid w:val="00ED1E15"/>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0D94C06-7526-40A0-8742-51B35C9B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C36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75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A5B"/>
    <w:rPr>
      <w:rFonts w:ascii="Segoe UI" w:hAnsi="Segoe UI" w:cs="Segoe UI"/>
      <w:sz w:val="18"/>
      <w:szCs w:val="18"/>
    </w:rPr>
  </w:style>
  <w:style w:type="table" w:styleId="TableGrid">
    <w:name w:val="Table Grid"/>
    <w:basedOn w:val="TableNormal"/>
    <w:uiPriority w:val="59"/>
    <w:rsid w:val="00ED1E1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C365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40B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03.docx" TargetMode="External"/><Relationship Id="rId13" Type="http://schemas.openxmlformats.org/officeDocument/2006/relationships/hyperlink" Target="file:///h:\hj\20220329.docx" TargetMode="External"/><Relationship Id="rId18" Type="http://schemas.openxmlformats.org/officeDocument/2006/relationships/hyperlink" Target="file:///h:\hj\20220511.docx" TargetMode="External"/><Relationship Id="rId26" Type="http://schemas.openxmlformats.org/officeDocument/2006/relationships/hyperlink" Target="http://www.scstatehouse.gov/billsearch.php?billnumbers=1011&amp;session=124&amp;summary=B" TargetMode="External"/><Relationship Id="rId3" Type="http://schemas.openxmlformats.org/officeDocument/2006/relationships/webSettings" Target="webSettings.xml"/><Relationship Id="rId21" Type="http://schemas.openxmlformats.org/officeDocument/2006/relationships/hyperlink" Target="file:///h:\hj\20220511.docx" TargetMode="External"/><Relationship Id="rId34" Type="http://schemas.openxmlformats.org/officeDocument/2006/relationships/footer" Target="footer2.xml"/><Relationship Id="rId7" Type="http://schemas.openxmlformats.org/officeDocument/2006/relationships/hyperlink" Target="file:///h:\sj\20220125.docx" TargetMode="External"/><Relationship Id="rId12" Type="http://schemas.openxmlformats.org/officeDocument/2006/relationships/hyperlink" Target="file:///h:\sj\20220316.docx" TargetMode="External"/><Relationship Id="rId17" Type="http://schemas.openxmlformats.org/officeDocument/2006/relationships/hyperlink" Target="file:///h:\hj\20220510.docx" TargetMode="External"/><Relationship Id="rId25" Type="http://schemas.openxmlformats.org/officeDocument/2006/relationships/hyperlink" Target="file:///h:\sj\20220512.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20503.docx" TargetMode="External"/><Relationship Id="rId20" Type="http://schemas.openxmlformats.org/officeDocument/2006/relationships/hyperlink" Target="file:///h:\hj\20220511.docx" TargetMode="External"/><Relationship Id="rId29" Type="http://schemas.openxmlformats.org/officeDocument/2006/relationships/hyperlink" Target="file:///p:\pprever\2021-22\1011_20220304.docx" TargetMode="External"/><Relationship Id="rId1" Type="http://schemas.openxmlformats.org/officeDocument/2006/relationships/styles" Target="styles.xml"/><Relationship Id="rId6" Type="http://schemas.openxmlformats.org/officeDocument/2006/relationships/hyperlink" Target="file:///h:\sj\20220125.docx" TargetMode="External"/><Relationship Id="rId11" Type="http://schemas.openxmlformats.org/officeDocument/2006/relationships/hyperlink" Target="file:///h:\sj\20220315.docx" TargetMode="External"/><Relationship Id="rId24" Type="http://schemas.openxmlformats.org/officeDocument/2006/relationships/hyperlink" Target="file:///h:\hj\20220512.docx" TargetMode="External"/><Relationship Id="rId32" Type="http://schemas.openxmlformats.org/officeDocument/2006/relationships/hyperlink" Target="file:///p:\pprever\2021-22\1011_20220511.docx" TargetMode="External"/><Relationship Id="rId5" Type="http://schemas.openxmlformats.org/officeDocument/2006/relationships/endnotes" Target="endnotes.xml"/><Relationship Id="rId15" Type="http://schemas.openxmlformats.org/officeDocument/2006/relationships/hyperlink" Target="file:///h:\hj\20220427.docx" TargetMode="External"/><Relationship Id="rId23" Type="http://schemas.openxmlformats.org/officeDocument/2006/relationships/hyperlink" Target="file:///h:\hj\20220511.docx" TargetMode="External"/><Relationship Id="rId28" Type="http://schemas.openxmlformats.org/officeDocument/2006/relationships/hyperlink" Target="file:///p:\pprever\2021-22\1011_20220303.docx" TargetMode="External"/><Relationship Id="rId36" Type="http://schemas.openxmlformats.org/officeDocument/2006/relationships/theme" Target="theme/theme1.xml"/><Relationship Id="rId10" Type="http://schemas.openxmlformats.org/officeDocument/2006/relationships/hyperlink" Target="file:///h:\sj\20220315.docx" TargetMode="External"/><Relationship Id="rId19" Type="http://schemas.openxmlformats.org/officeDocument/2006/relationships/hyperlink" Target="file:///h:\hj\20220511.docx" TargetMode="External"/><Relationship Id="rId31" Type="http://schemas.openxmlformats.org/officeDocument/2006/relationships/hyperlink" Target="file:///p:\pprever\2021-22\1011_20220427.docx" TargetMode="External"/><Relationship Id="rId4" Type="http://schemas.openxmlformats.org/officeDocument/2006/relationships/footnotes" Target="footnotes.xml"/><Relationship Id="rId9" Type="http://schemas.openxmlformats.org/officeDocument/2006/relationships/hyperlink" Target="file:///h:\sj\20220315.docx" TargetMode="External"/><Relationship Id="rId14" Type="http://schemas.openxmlformats.org/officeDocument/2006/relationships/hyperlink" Target="file:///h:\hj\20220329.docx" TargetMode="External"/><Relationship Id="rId22" Type="http://schemas.openxmlformats.org/officeDocument/2006/relationships/hyperlink" Target="file:///h:\hj\20220511.docx" TargetMode="External"/><Relationship Id="rId27" Type="http://schemas.openxmlformats.org/officeDocument/2006/relationships/hyperlink" Target="file:///p:\pprever\2021-22\1011_20220125.docx" TargetMode="External"/><Relationship Id="rId30" Type="http://schemas.openxmlformats.org/officeDocument/2006/relationships/hyperlink" Target="file:///p:\pprever\2021-22\1011_20220315.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1011: SC Parkinson's Disease Research Collection Act - South Carolina Legislature Online</dc:title>
  <dc:subject/>
  <dc:creator>Chris Charlton</dc:creator>
  <cp:keywords/>
  <dc:description/>
  <cp:lastModifiedBy>Danny Crook</cp:lastModifiedBy>
  <cp:revision>2</cp:revision>
  <cp:lastPrinted>2022-05-12T21:06:00Z</cp:lastPrinted>
  <dcterms:created xsi:type="dcterms:W3CDTF">2022-06-14T18:06:00Z</dcterms:created>
  <dcterms:modified xsi:type="dcterms:W3CDTF">2022-06-14T18:06:00Z</dcterms:modified>
</cp:coreProperties>
</file>