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74523D" w14:textId="419D96DD" w:rsidR="009679B0" w:rsidRDefault="009679B0" w:rsidP="009679B0">
      <w:pPr>
        <w:widowControl w:val="0"/>
        <w:jc w:val="center"/>
      </w:pPr>
      <w:r w:rsidRPr="009679B0">
        <w:rPr>
          <w:b/>
        </w:rPr>
        <w:t>South Carolina General Assembly</w:t>
      </w:r>
    </w:p>
    <w:p w14:paraId="55B17EF7" w14:textId="38B4BB19" w:rsidR="009679B0" w:rsidRDefault="009679B0" w:rsidP="009679B0">
      <w:pPr>
        <w:widowControl w:val="0"/>
        <w:jc w:val="center"/>
      </w:pPr>
      <w:r>
        <w:t>124th Session, 2021-2022</w:t>
      </w:r>
    </w:p>
    <w:p w14:paraId="087A8228" w14:textId="5EDFE45D" w:rsidR="009679B0" w:rsidRDefault="009679B0" w:rsidP="009679B0">
      <w:pPr>
        <w:widowControl w:val="0"/>
      </w:pPr>
    </w:p>
    <w:p w14:paraId="4E48A797" w14:textId="0A3B048F" w:rsidR="009679B0" w:rsidRDefault="009679B0" w:rsidP="009679B0">
      <w:pPr>
        <w:widowControl w:val="0"/>
        <w:rPr>
          <w:b/>
        </w:rPr>
      </w:pPr>
      <w:r w:rsidRPr="009679B0">
        <w:rPr>
          <w:b/>
        </w:rPr>
        <w:t>S.</w:t>
      </w:r>
      <w:r>
        <w:rPr>
          <w:b/>
        </w:rPr>
        <w:t xml:space="preserve"> </w:t>
      </w:r>
      <w:r w:rsidRPr="009679B0">
        <w:rPr>
          <w:b/>
        </w:rPr>
        <w:t>1063</w:t>
      </w:r>
    </w:p>
    <w:p w14:paraId="152AAB4F" w14:textId="20FAA282" w:rsidR="009679B0" w:rsidRDefault="009679B0" w:rsidP="009679B0">
      <w:pPr>
        <w:widowControl w:val="0"/>
        <w:rPr>
          <w:b/>
        </w:rPr>
      </w:pPr>
    </w:p>
    <w:p w14:paraId="4A392087" w14:textId="35CCCF6F" w:rsidR="009679B0" w:rsidRDefault="009679B0" w:rsidP="009679B0">
      <w:pPr>
        <w:widowControl w:val="0"/>
      </w:pPr>
      <w:r w:rsidRPr="009679B0">
        <w:rPr>
          <w:b/>
        </w:rPr>
        <w:t>STATUS INFORMATION</w:t>
      </w:r>
    </w:p>
    <w:p w14:paraId="0D3EA799" w14:textId="37B05CFE" w:rsidR="009679B0" w:rsidRDefault="009679B0" w:rsidP="009679B0">
      <w:pPr>
        <w:widowControl w:val="0"/>
      </w:pPr>
    </w:p>
    <w:p w14:paraId="03EC4FE6" w14:textId="75C63DB7" w:rsidR="009679B0" w:rsidRDefault="009679B0" w:rsidP="009679B0">
      <w:pPr>
        <w:widowControl w:val="0"/>
      </w:pPr>
      <w:r>
        <w:t>General Bill</w:t>
      </w:r>
    </w:p>
    <w:p w14:paraId="513A9156" w14:textId="63B72C30" w:rsidR="009679B0" w:rsidRDefault="003D391D" w:rsidP="009679B0">
      <w:pPr>
        <w:widowControl w:val="0"/>
      </w:pPr>
      <w:r>
        <w:t>Sponsors: Senators Goldfinch and McLeod</w:t>
      </w:r>
    </w:p>
    <w:p w14:paraId="7B9D7071" w14:textId="618CA257" w:rsidR="009679B0" w:rsidRDefault="009679B0" w:rsidP="009679B0">
      <w:pPr>
        <w:widowControl w:val="0"/>
      </w:pPr>
      <w:r>
        <w:t>Document Path: l:\s-res\slg\012wron.kmm.slg.docx</w:t>
      </w:r>
    </w:p>
    <w:p w14:paraId="3B10D02C" w14:textId="77777777" w:rsidR="0094768C" w:rsidRDefault="0094768C" w:rsidP="009679B0">
      <w:pPr>
        <w:widowControl w:val="0"/>
      </w:pPr>
      <w:r>
        <w:t>Companion/Similar bill(s): 3566</w:t>
      </w:r>
    </w:p>
    <w:p w14:paraId="6B3CBD98" w14:textId="2EB39967" w:rsidR="009679B0" w:rsidRDefault="009679B0" w:rsidP="009679B0">
      <w:pPr>
        <w:widowControl w:val="0"/>
      </w:pPr>
    </w:p>
    <w:p w14:paraId="41A58582" w14:textId="77777777" w:rsidR="009679B0" w:rsidRDefault="009679B0" w:rsidP="009679B0">
      <w:pPr>
        <w:widowControl w:val="0"/>
      </w:pPr>
      <w:r>
        <w:t>Introduced in the Senate on February 8, 2022</w:t>
      </w:r>
    </w:p>
    <w:p w14:paraId="3911A8B0" w14:textId="7E601E5D" w:rsidR="009679B0" w:rsidRDefault="009679B0" w:rsidP="009679B0">
      <w:pPr>
        <w:widowControl w:val="0"/>
      </w:pPr>
      <w:r>
        <w:t xml:space="preserve">Currently residing in the Senate Committee on </w:t>
      </w:r>
      <w:r w:rsidRPr="009679B0">
        <w:rPr>
          <w:b/>
        </w:rPr>
        <w:t>Corrections and Penology</w:t>
      </w:r>
    </w:p>
    <w:p w14:paraId="4879C68D" w14:textId="02C2F74D" w:rsidR="009679B0" w:rsidRDefault="009679B0" w:rsidP="009679B0">
      <w:pPr>
        <w:widowControl w:val="0"/>
      </w:pPr>
    </w:p>
    <w:p w14:paraId="0C9603EA" w14:textId="0CCAA507" w:rsidR="009679B0" w:rsidRDefault="000339E8" w:rsidP="009679B0">
      <w:pPr>
        <w:widowControl w:val="0"/>
      </w:pPr>
      <w:r>
        <w:t>Summary: Wrongful convictions</w:t>
      </w:r>
    </w:p>
    <w:p w14:paraId="660BF93A" w14:textId="74651C3B" w:rsidR="009679B0" w:rsidRDefault="009679B0" w:rsidP="009679B0">
      <w:pPr>
        <w:widowControl w:val="0"/>
      </w:pPr>
    </w:p>
    <w:p w14:paraId="65F8EE6E" w14:textId="19DFDA7D" w:rsidR="009679B0" w:rsidRDefault="009679B0" w:rsidP="009679B0">
      <w:pPr>
        <w:widowControl w:val="0"/>
      </w:pPr>
    </w:p>
    <w:p w14:paraId="3BCDAFCC" w14:textId="2BD76774" w:rsidR="009679B0" w:rsidRDefault="009679B0" w:rsidP="009679B0">
      <w:pPr>
        <w:widowControl w:val="0"/>
        <w:tabs>
          <w:tab w:val="center" w:pos="590"/>
          <w:tab w:val="center" w:pos="1440"/>
          <w:tab w:val="left" w:pos="1872"/>
          <w:tab w:val="left" w:pos="9187"/>
        </w:tabs>
      </w:pPr>
      <w:r w:rsidRPr="009679B0">
        <w:rPr>
          <w:b/>
        </w:rPr>
        <w:t>HISTORY OF LEGISLATIVE ACTIONS</w:t>
      </w:r>
    </w:p>
    <w:p w14:paraId="01A89DB1" w14:textId="3CB64CE4" w:rsidR="009679B0" w:rsidRDefault="009679B0" w:rsidP="009679B0">
      <w:pPr>
        <w:widowControl w:val="0"/>
        <w:tabs>
          <w:tab w:val="center" w:pos="590"/>
          <w:tab w:val="center" w:pos="1440"/>
          <w:tab w:val="left" w:pos="1872"/>
          <w:tab w:val="left" w:pos="9187"/>
        </w:tabs>
      </w:pPr>
    </w:p>
    <w:p w14:paraId="38B0AC82" w14:textId="6CD6C8D2" w:rsidR="009679B0" w:rsidRPr="009679B0" w:rsidRDefault="009679B0" w:rsidP="009679B0">
      <w:pPr>
        <w:widowControl w:val="0"/>
        <w:tabs>
          <w:tab w:val="center" w:pos="590"/>
          <w:tab w:val="center" w:pos="1440"/>
          <w:tab w:val="left" w:pos="1872"/>
          <w:tab w:val="left" w:pos="9187"/>
        </w:tabs>
      </w:pPr>
      <w:r w:rsidRPr="009679B0">
        <w:rPr>
          <w:u w:val="single"/>
        </w:rPr>
        <w:tab/>
        <w:t>Date</w:t>
      </w:r>
      <w:r w:rsidRPr="009679B0">
        <w:rPr>
          <w:u w:val="single"/>
        </w:rPr>
        <w:tab/>
        <w:t>Body</w:t>
      </w:r>
      <w:r w:rsidRPr="009679B0">
        <w:rPr>
          <w:u w:val="single"/>
        </w:rPr>
        <w:tab/>
        <w:t>Action Description with journal page number</w:t>
      </w:r>
      <w:r w:rsidRPr="009679B0">
        <w:rPr>
          <w:u w:val="single"/>
        </w:rPr>
        <w:tab/>
      </w:r>
    </w:p>
    <w:p w14:paraId="053671AD" w14:textId="77777777" w:rsidR="00FF52C5" w:rsidRDefault="00FF52C5" w:rsidP="00FF52C5">
      <w:pPr>
        <w:widowControl w:val="0"/>
        <w:tabs>
          <w:tab w:val="right" w:pos="1008"/>
          <w:tab w:val="left" w:pos="1152"/>
          <w:tab w:val="left" w:pos="1872"/>
          <w:tab w:val="left" w:pos="9187"/>
        </w:tabs>
        <w:ind w:left="2088" w:hanging="2088"/>
      </w:pPr>
      <w:r>
        <w:tab/>
        <w:t>2/8/2022</w:t>
      </w:r>
      <w:r>
        <w:tab/>
        <w:t>Senate</w:t>
      </w:r>
      <w:r>
        <w:tab/>
        <w:t>Introduced and read first time (</w:t>
      </w:r>
      <w:hyperlink r:id="rId6" w:history="1">
        <w:r w:rsidRPr="00AB3427">
          <w:rPr>
            <w:rStyle w:val="Hyperlink"/>
          </w:rPr>
          <w:t>Senate Journal</w:t>
        </w:r>
        <w:r w:rsidRPr="00AB3427">
          <w:rPr>
            <w:rStyle w:val="Hyperlink"/>
          </w:rPr>
          <w:noBreakHyphen/>
          <w:t>page 8</w:t>
        </w:r>
      </w:hyperlink>
      <w:r>
        <w:t>)</w:t>
      </w:r>
    </w:p>
    <w:p w14:paraId="14B3AB3A" w14:textId="77777777" w:rsidR="00FF52C5" w:rsidRDefault="00FF52C5" w:rsidP="00FF52C5">
      <w:pPr>
        <w:widowControl w:val="0"/>
        <w:tabs>
          <w:tab w:val="right" w:pos="1008"/>
          <w:tab w:val="left" w:pos="1152"/>
          <w:tab w:val="left" w:pos="1872"/>
          <w:tab w:val="left" w:pos="9187"/>
        </w:tabs>
        <w:ind w:left="2088" w:hanging="2088"/>
      </w:pPr>
      <w:r>
        <w:tab/>
        <w:t>2/8/2022</w:t>
      </w:r>
      <w:r>
        <w:tab/>
        <w:t>Senate</w:t>
      </w:r>
      <w:r>
        <w:tab/>
        <w:t xml:space="preserve">Referred to Committee on </w:t>
      </w:r>
      <w:r w:rsidRPr="00AB3427">
        <w:rPr>
          <w:b/>
        </w:rPr>
        <w:t>Corrections and Penology</w:t>
      </w:r>
      <w:r>
        <w:t xml:space="preserve"> (</w:t>
      </w:r>
      <w:hyperlink r:id="rId7" w:history="1">
        <w:r w:rsidRPr="00AB3427">
          <w:rPr>
            <w:rStyle w:val="Hyperlink"/>
          </w:rPr>
          <w:t>Senate Journal</w:t>
        </w:r>
        <w:r w:rsidRPr="00AB3427">
          <w:rPr>
            <w:rStyle w:val="Hyperlink"/>
          </w:rPr>
          <w:noBreakHyphen/>
          <w:t>page 8</w:t>
        </w:r>
      </w:hyperlink>
      <w:r>
        <w:t>)</w:t>
      </w:r>
    </w:p>
    <w:p w14:paraId="4BBC9E72" w14:textId="77777777" w:rsidR="00FF52C5" w:rsidRDefault="00FF52C5" w:rsidP="00FF52C5">
      <w:pPr>
        <w:widowControl w:val="0"/>
        <w:tabs>
          <w:tab w:val="right" w:pos="1008"/>
          <w:tab w:val="left" w:pos="1152"/>
          <w:tab w:val="left" w:pos="1872"/>
          <w:tab w:val="left" w:pos="9187"/>
        </w:tabs>
        <w:ind w:left="2088" w:hanging="2088"/>
      </w:pPr>
    </w:p>
    <w:p w14:paraId="4B28C659" w14:textId="453980B1" w:rsidR="009679B0" w:rsidRDefault="009679B0" w:rsidP="009679B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679B0">
          <w:rPr>
            <w:rStyle w:val="Hyperlink"/>
          </w:rPr>
          <w:t>legislative information</w:t>
        </w:r>
      </w:hyperlink>
      <w:r>
        <w:t xml:space="preserve"> at the website</w:t>
      </w:r>
    </w:p>
    <w:p w14:paraId="4A0AD281" w14:textId="1C3A6E4A" w:rsidR="009679B0" w:rsidRDefault="009679B0" w:rsidP="009679B0">
      <w:pPr>
        <w:widowControl w:val="0"/>
        <w:tabs>
          <w:tab w:val="right" w:pos="1008"/>
          <w:tab w:val="left" w:pos="1152"/>
          <w:tab w:val="left" w:pos="1872"/>
          <w:tab w:val="left" w:pos="9187"/>
        </w:tabs>
        <w:ind w:left="2088" w:hanging="2088"/>
      </w:pPr>
    </w:p>
    <w:p w14:paraId="08A5D50B" w14:textId="77777777" w:rsidR="009679B0" w:rsidRPr="009679B0" w:rsidRDefault="009679B0" w:rsidP="009679B0">
      <w:pPr>
        <w:widowControl w:val="0"/>
        <w:tabs>
          <w:tab w:val="right" w:pos="1008"/>
          <w:tab w:val="left" w:pos="1152"/>
          <w:tab w:val="left" w:pos="1872"/>
          <w:tab w:val="left" w:pos="9187"/>
        </w:tabs>
        <w:ind w:left="2088" w:hanging="2088"/>
      </w:pPr>
    </w:p>
    <w:p w14:paraId="7A71E4B6" w14:textId="338AAAEF" w:rsidR="009679B0" w:rsidRDefault="009679B0" w:rsidP="009679B0">
      <w:pPr>
        <w:widowControl w:val="0"/>
      </w:pPr>
      <w:r w:rsidRPr="009679B0">
        <w:rPr>
          <w:b/>
        </w:rPr>
        <w:t>VERSIONS OF THIS BILL</w:t>
      </w:r>
    </w:p>
    <w:p w14:paraId="69CC555C" w14:textId="5EF38FA6" w:rsidR="009679B0" w:rsidRDefault="009679B0" w:rsidP="009679B0">
      <w:pPr>
        <w:widowControl w:val="0"/>
      </w:pPr>
    </w:p>
    <w:p w14:paraId="40DABC5B" w14:textId="16D8749A" w:rsidR="009679B0" w:rsidRDefault="00EE734F" w:rsidP="009679B0">
      <w:pPr>
        <w:widowControl w:val="0"/>
      </w:pPr>
      <w:hyperlink r:id="rId9" w:history="1">
        <w:r w:rsidR="009679B0">
          <w:rPr>
            <w:rStyle w:val="Hyperlink"/>
          </w:rPr>
          <w:t>2/8/2022</w:t>
        </w:r>
      </w:hyperlink>
    </w:p>
    <w:p w14:paraId="054F3011" w14:textId="472E2AC5" w:rsidR="009679B0" w:rsidRDefault="009679B0" w:rsidP="009679B0"/>
    <w:p w14:paraId="512B9B56" w14:textId="77777777" w:rsidR="009679B0" w:rsidRDefault="009679B0" w:rsidP="009679B0">
      <w:pPr>
        <w:sectPr w:rsidR="009679B0" w:rsidSect="009679B0">
          <w:pgSz w:w="12240" w:h="15840" w:code="1"/>
          <w:pgMar w:top="1080" w:right="1440" w:bottom="1080" w:left="1440" w:header="720" w:footer="720" w:gutter="0"/>
          <w:cols w:space="720"/>
          <w:noEndnote/>
          <w:docGrid w:linePitch="360"/>
        </w:sectPr>
      </w:pPr>
    </w:p>
    <w:p w14:paraId="2BFB31F4" w14:textId="4F6B6C27" w:rsidR="005507F8" w:rsidRPr="00522CE0" w:rsidRDefault="00550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86E8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4A7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20DE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05BC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215E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4465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F87A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7EC919" w14:textId="77777777" w:rsidR="00522CE0" w:rsidRPr="008F023B" w:rsidRDefault="00522CE0" w:rsidP="0055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4EFF">
        <w:rPr>
          <w:rFonts w:eastAsia="Times New Roman"/>
          <w:b/>
          <w:sz w:val="30"/>
          <w:szCs w:val="30"/>
        </w:rPr>
        <w:t>BILL</w:t>
      </w:r>
    </w:p>
    <w:p w14:paraId="43F5A1D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DB1AE" w14:textId="77777777" w:rsidR="00522CE0" w:rsidRPr="00522CE0" w:rsidRDefault="007645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AMEND </w:t>
      </w:r>
      <w:r w:rsidRPr="00020292">
        <w:rPr>
          <w:color w:val="000000" w:themeColor="text1"/>
          <w:u w:color="000000" w:themeColor="text1"/>
        </w:rPr>
        <w:t>CHAPTER 13, TITLE 24</w:t>
      </w:r>
      <w:r>
        <w:rPr>
          <w:color w:val="000000" w:themeColor="text1"/>
          <w:u w:color="000000" w:themeColor="text1"/>
        </w:rPr>
        <w:t xml:space="preserve"> OF THE 1976 CODE, RELATING TO PRISONERS GENERALLY, BY ADDING ARTICLE 22</w:t>
      </w:r>
      <w:r w:rsidRPr="00020292">
        <w:rPr>
          <w:color w:val="000000" w:themeColor="text1"/>
          <w:u w:color="000000" w:themeColor="text1"/>
        </w:rPr>
        <w:t xml:space="preserve"> TO PROVIDE THAT PERSONS WHO HAVE BEEN WRONGFULLY CONVICTED OF AND IMPRISONED FOR A CRIME MAY RECOVER THE MONETARY VALUE OF THE LOSS SUSTAINED THROUGH THE WRONGFUL CONVICTION AND IMPRISONMENT.</w:t>
      </w:r>
    </w:p>
    <w:p w14:paraId="5CA6497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25DFBC0" w14:textId="77777777" w:rsidR="00094EFF" w:rsidRDefault="00094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A8FEF8F" w14:textId="77777777" w:rsidR="00094EFF" w:rsidRDefault="00094E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60FB4"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292">
        <w:rPr>
          <w:color w:val="000000" w:themeColor="text1"/>
          <w:u w:color="000000" w:themeColor="text1"/>
        </w:rPr>
        <w:t>SECTION</w:t>
      </w:r>
      <w:r>
        <w:rPr>
          <w:color w:val="000000" w:themeColor="text1"/>
          <w:u w:color="000000" w:themeColor="text1"/>
        </w:rPr>
        <w:tab/>
      </w:r>
      <w:r w:rsidRPr="00020292">
        <w:rPr>
          <w:color w:val="000000" w:themeColor="text1"/>
          <w:u w:color="000000" w:themeColor="text1"/>
        </w:rPr>
        <w:t>1.</w:t>
      </w:r>
      <w:r>
        <w:rPr>
          <w:color w:val="000000" w:themeColor="text1"/>
          <w:u w:color="000000" w:themeColor="text1"/>
        </w:rPr>
        <w:tab/>
      </w:r>
      <w:r w:rsidRPr="00020292">
        <w:rPr>
          <w:color w:val="000000" w:themeColor="text1"/>
          <w:u w:color="000000" w:themeColor="text1"/>
        </w:rPr>
        <w:t xml:space="preserve">Chapter 13, Title 24 of the 1976 Code is amended </w:t>
      </w:r>
      <w:r>
        <w:rPr>
          <w:color w:val="000000" w:themeColor="text1"/>
          <w:u w:color="000000" w:themeColor="text1"/>
        </w:rPr>
        <w:t>by adding</w:t>
      </w:r>
      <w:r w:rsidRPr="00020292">
        <w:rPr>
          <w:color w:val="000000" w:themeColor="text1"/>
          <w:u w:color="000000" w:themeColor="text1"/>
        </w:rPr>
        <w:t>:</w:t>
      </w:r>
    </w:p>
    <w:p w14:paraId="7AF51C31"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477FA9"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20292">
        <w:rPr>
          <w:color w:val="000000" w:themeColor="text1"/>
          <w:u w:color="000000" w:themeColor="text1"/>
        </w:rPr>
        <w:t>“Article 22</w:t>
      </w:r>
    </w:p>
    <w:p w14:paraId="59F9339C" w14:textId="77777777" w:rsidR="00764586"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20292">
        <w:rPr>
          <w:color w:val="000000" w:themeColor="text1"/>
          <w:u w:color="000000" w:themeColor="text1"/>
        </w:rPr>
        <w:t>Compensation for a Wrongful Conviction</w:t>
      </w:r>
    </w:p>
    <w:p w14:paraId="483DD0DF"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682D5C1" w14:textId="6C12D060"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2310.</w:t>
      </w:r>
      <w:r>
        <w:rPr>
          <w:color w:val="000000" w:themeColor="text1"/>
          <w:u w:color="000000" w:themeColor="text1"/>
        </w:rPr>
        <w:tab/>
      </w:r>
      <w:r w:rsidRPr="00020292">
        <w:rPr>
          <w:color w:val="000000" w:themeColor="text1"/>
          <w:u w:color="000000" w:themeColor="text1"/>
        </w:rPr>
        <w:t>For the purposes of this article, ‘wrongly convicted’ means a person who was convicted of an offense, was incarcerated for the offense for at least ninety days, was incarcerated solely on the basis of the conviction of the offense, and is innocent of the offense.</w:t>
      </w:r>
    </w:p>
    <w:p w14:paraId="644EFF50"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A594BA" w14:textId="2BE11EEA"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2320.</w:t>
      </w:r>
      <w:r>
        <w:rPr>
          <w:color w:val="000000" w:themeColor="text1"/>
          <w:u w:color="000000" w:themeColor="text1"/>
        </w:rPr>
        <w:tab/>
      </w:r>
      <w:r w:rsidRPr="00020292">
        <w:rPr>
          <w:color w:val="000000" w:themeColor="text1"/>
          <w:u w:color="000000" w:themeColor="text1"/>
        </w:rPr>
        <w:t>(A)</w:t>
      </w:r>
      <w:r>
        <w:rPr>
          <w:color w:val="000000" w:themeColor="text1"/>
          <w:u w:color="000000" w:themeColor="text1"/>
        </w:rPr>
        <w:tab/>
      </w:r>
      <w:r w:rsidRPr="00020292">
        <w:rPr>
          <w:color w:val="000000" w:themeColor="text1"/>
          <w:u w:color="000000" w:themeColor="text1"/>
        </w:rPr>
        <w:t>A person may only file a claim for wrongful conviction if the person’s conviction was overturned by a court of competent jurisdiction and the matter has reached final judgment or the person has been pardoned.</w:t>
      </w:r>
    </w:p>
    <w:p w14:paraId="7C47764A"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20292">
        <w:rPr>
          <w:color w:val="000000" w:themeColor="text1"/>
          <w:u w:color="000000" w:themeColor="text1"/>
        </w:rPr>
        <w:t>(B)</w:t>
      </w:r>
      <w:r>
        <w:rPr>
          <w:color w:val="000000" w:themeColor="text1"/>
          <w:u w:color="000000" w:themeColor="text1"/>
        </w:rPr>
        <w:tab/>
      </w:r>
      <w:r w:rsidRPr="00020292">
        <w:rPr>
          <w:color w:val="000000" w:themeColor="text1"/>
          <w:u w:color="000000" w:themeColor="text1"/>
        </w:rPr>
        <w:t>A person may file a claim for wrongful conviction to be heard before a judge in the circuit that exercised jurisdiction over the offense. The claim shall be awarded if the court finds by clear and convincing evidence that the claimant was wrongly convicted.</w:t>
      </w:r>
    </w:p>
    <w:p w14:paraId="5C91E31A"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C23DC6" w14:textId="54ED9B44"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2330.</w:t>
      </w:r>
      <w:r>
        <w:rPr>
          <w:color w:val="000000" w:themeColor="text1"/>
          <w:u w:color="000000" w:themeColor="text1"/>
        </w:rPr>
        <w:tab/>
      </w:r>
      <w:r w:rsidRPr="00020292">
        <w:rPr>
          <w:color w:val="000000" w:themeColor="text1"/>
          <w:u w:color="000000" w:themeColor="text1"/>
        </w:rPr>
        <w:t xml:space="preserve">A person wrongly convicted must be awarded an amount equal to </w:t>
      </w:r>
      <w:r>
        <w:rPr>
          <w:color w:val="000000" w:themeColor="text1"/>
          <w:u w:color="000000" w:themeColor="text1"/>
        </w:rPr>
        <w:t>twenty-five</w:t>
      </w:r>
      <w:r w:rsidRPr="00020292">
        <w:rPr>
          <w:color w:val="000000" w:themeColor="text1"/>
          <w:u w:color="000000" w:themeColor="text1"/>
        </w:rPr>
        <w:t xml:space="preserve"> thousand dollars for each year, or a pro rata amount for the portion of each year, of the incarceration actually served. However, the award shall not exceed </w:t>
      </w:r>
      <w:r w:rsidR="00843E0B">
        <w:rPr>
          <w:color w:val="000000" w:themeColor="text1"/>
          <w:u w:color="000000" w:themeColor="text1"/>
        </w:rPr>
        <w:t>one hundred</w:t>
      </w:r>
      <w:r w:rsidR="00843E0B" w:rsidRPr="00020292">
        <w:rPr>
          <w:color w:val="000000" w:themeColor="text1"/>
          <w:u w:color="000000" w:themeColor="text1"/>
        </w:rPr>
        <w:t xml:space="preserve"> </w:t>
      </w:r>
      <w:r w:rsidRPr="00020292">
        <w:rPr>
          <w:color w:val="000000" w:themeColor="text1"/>
          <w:u w:color="000000" w:themeColor="text1"/>
        </w:rPr>
        <w:t>thousand dollars. All awards shall be made from the Wrongful Conviction Compensation Fund.</w:t>
      </w:r>
    </w:p>
    <w:p w14:paraId="2DC8D343"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5D6E43" w14:textId="420BE11A"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2340.</w:t>
      </w:r>
      <w:r>
        <w:rPr>
          <w:color w:val="000000" w:themeColor="text1"/>
          <w:u w:color="000000" w:themeColor="text1"/>
        </w:rPr>
        <w:tab/>
      </w:r>
      <w:r w:rsidRPr="00020292">
        <w:rPr>
          <w:color w:val="000000" w:themeColor="text1"/>
          <w:u w:color="000000" w:themeColor="text1"/>
        </w:rPr>
        <w:t>A person is not entitled to an award pursuant to this article if the person:</w:t>
      </w:r>
    </w:p>
    <w:p w14:paraId="775BA74D"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20292">
        <w:rPr>
          <w:color w:val="000000" w:themeColor="text1"/>
          <w:u w:color="000000" w:themeColor="text1"/>
        </w:rPr>
        <w:t>(1)</w:t>
      </w:r>
      <w:r>
        <w:rPr>
          <w:color w:val="000000" w:themeColor="text1"/>
          <w:u w:color="000000" w:themeColor="text1"/>
        </w:rPr>
        <w:tab/>
      </w:r>
      <w:r w:rsidRPr="00020292">
        <w:rPr>
          <w:color w:val="000000" w:themeColor="text1"/>
          <w:u w:color="000000" w:themeColor="text1"/>
        </w:rPr>
        <w:t>was convicted of any of the acts charged in conjunction with the offense for which he was wrongfully convicted;</w:t>
      </w:r>
    </w:p>
    <w:p w14:paraId="122E2033"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20292">
        <w:rPr>
          <w:color w:val="000000" w:themeColor="text1"/>
          <w:u w:color="000000" w:themeColor="text1"/>
        </w:rPr>
        <w:t>(2)</w:t>
      </w:r>
      <w:r>
        <w:rPr>
          <w:color w:val="000000" w:themeColor="text1"/>
          <w:u w:color="000000" w:themeColor="text1"/>
        </w:rPr>
        <w:tab/>
      </w:r>
      <w:r w:rsidRPr="00020292">
        <w:rPr>
          <w:color w:val="000000" w:themeColor="text1"/>
          <w:u w:color="000000" w:themeColor="text1"/>
        </w:rPr>
        <w:t>served the term of incarceration concurrently with a sentence imposed for any other conviction;</w:t>
      </w:r>
    </w:p>
    <w:p w14:paraId="0E95F54F"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20292">
        <w:rPr>
          <w:color w:val="000000" w:themeColor="text1"/>
          <w:u w:color="000000" w:themeColor="text1"/>
        </w:rPr>
        <w:t>(3)</w:t>
      </w:r>
      <w:r>
        <w:rPr>
          <w:color w:val="000000" w:themeColor="text1"/>
          <w:u w:color="000000" w:themeColor="text1"/>
        </w:rPr>
        <w:tab/>
      </w:r>
      <w:r w:rsidRPr="00020292">
        <w:rPr>
          <w:color w:val="000000" w:themeColor="text1"/>
          <w:u w:color="000000" w:themeColor="text1"/>
        </w:rPr>
        <w:t>served a term of incarceration less than ninety days;</w:t>
      </w:r>
    </w:p>
    <w:p w14:paraId="29F094B1"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020292">
        <w:rPr>
          <w:color w:val="000000" w:themeColor="text1"/>
          <w:u w:color="000000" w:themeColor="text1"/>
        </w:rPr>
        <w:t>)</w:t>
      </w:r>
      <w:r>
        <w:rPr>
          <w:color w:val="000000" w:themeColor="text1"/>
          <w:u w:color="000000" w:themeColor="text1"/>
        </w:rPr>
        <w:tab/>
      </w:r>
      <w:r w:rsidRPr="00020292">
        <w:rPr>
          <w:color w:val="000000" w:themeColor="text1"/>
          <w:u w:color="000000" w:themeColor="text1"/>
        </w:rPr>
        <w:t>is serving a term of imprisonment for the conviction of another crime; or</w:t>
      </w:r>
    </w:p>
    <w:p w14:paraId="0D851E99"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020292">
        <w:rPr>
          <w:color w:val="000000" w:themeColor="text1"/>
          <w:u w:color="000000" w:themeColor="text1"/>
        </w:rPr>
        <w:t>)</w:t>
      </w:r>
      <w:r>
        <w:rPr>
          <w:color w:val="000000" w:themeColor="text1"/>
          <w:u w:color="000000" w:themeColor="text1"/>
        </w:rPr>
        <w:tab/>
      </w:r>
      <w:r w:rsidRPr="00020292">
        <w:rPr>
          <w:color w:val="000000" w:themeColor="text1"/>
          <w:u w:color="000000" w:themeColor="text1"/>
        </w:rPr>
        <w:t>the person pled guilty or nolo contendere to the offense for which he is seeking compensation.</w:t>
      </w:r>
    </w:p>
    <w:p w14:paraId="46F39452"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8DE53C" w14:textId="6EF559A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2350.</w:t>
      </w:r>
      <w:r>
        <w:rPr>
          <w:color w:val="000000" w:themeColor="text1"/>
          <w:u w:color="000000" w:themeColor="text1"/>
        </w:rPr>
        <w:tab/>
      </w:r>
      <w:r w:rsidRPr="00020292">
        <w:rPr>
          <w:color w:val="000000" w:themeColor="text1"/>
          <w:u w:color="000000" w:themeColor="text1"/>
        </w:rPr>
        <w:t>A person awarded compensation pursuant to this article who is subsequently convicted of a felony is not eligible to receive any unpaid amounts of the award.</w:t>
      </w:r>
    </w:p>
    <w:p w14:paraId="239FE14D"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53C227" w14:textId="0607D663" w:rsidR="00843E0B"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20292">
        <w:rPr>
          <w:color w:val="000000" w:themeColor="text1"/>
          <w:u w:color="000000" w:themeColor="text1"/>
        </w:rPr>
        <w:t>Section 24</w:t>
      </w:r>
      <w:r w:rsidR="002B1904">
        <w:rPr>
          <w:color w:val="000000" w:themeColor="text1"/>
          <w:u w:color="000000" w:themeColor="text1"/>
        </w:rPr>
        <w:noBreakHyphen/>
      </w:r>
      <w:r w:rsidRPr="00020292">
        <w:rPr>
          <w:color w:val="000000" w:themeColor="text1"/>
          <w:u w:color="000000" w:themeColor="text1"/>
        </w:rPr>
        <w:t>13</w:t>
      </w:r>
      <w:r w:rsidR="002B1904">
        <w:rPr>
          <w:color w:val="000000" w:themeColor="text1"/>
          <w:u w:color="000000" w:themeColor="text1"/>
        </w:rPr>
        <w:noBreakHyphen/>
      </w:r>
      <w:r w:rsidRPr="00020292">
        <w:rPr>
          <w:color w:val="000000" w:themeColor="text1"/>
          <w:u w:color="000000" w:themeColor="text1"/>
        </w:rPr>
        <w:t>2360.</w:t>
      </w:r>
      <w:r>
        <w:rPr>
          <w:color w:val="000000" w:themeColor="text1"/>
          <w:u w:color="000000" w:themeColor="text1"/>
        </w:rPr>
        <w:tab/>
      </w:r>
      <w:r w:rsidRPr="00020292">
        <w:rPr>
          <w:color w:val="000000" w:themeColor="text1"/>
          <w:u w:color="000000" w:themeColor="text1"/>
        </w:rPr>
        <w:t>There is established in the State Treasury the ‘Wrongful Conviction Compensation Fund’. This fund is separate and distinct from the general fund of the State and all other funds. The fund shall consist of appropriations and donations, contributions, bequests, or other gifts. The proceeds in the fund may only be used to satisfy awards for wrongful convictions. Earnings and interest on this fund must be credited to it and any balance at the end of a fiscal year carries forward to the fund in the succeeding fiscal year.”</w:t>
      </w:r>
    </w:p>
    <w:p w14:paraId="6F118341" w14:textId="77777777" w:rsidR="00764586" w:rsidRPr="00020292"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E54456" w14:textId="4CD01450" w:rsidR="00094EFF" w:rsidRPr="00522CE0" w:rsidRDefault="00764586" w:rsidP="0076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20292">
        <w:rPr>
          <w:color w:val="000000" w:themeColor="text1"/>
          <w:u w:color="000000" w:themeColor="text1"/>
        </w:rPr>
        <w:t>SECTION</w:t>
      </w:r>
      <w:r w:rsidR="00843E0B">
        <w:rPr>
          <w:color w:val="000000" w:themeColor="text1"/>
          <w:u w:color="000000" w:themeColor="text1"/>
        </w:rPr>
        <w:tab/>
      </w:r>
      <w:r w:rsidR="003F5D20">
        <w:rPr>
          <w:color w:val="000000" w:themeColor="text1"/>
          <w:u w:color="000000" w:themeColor="text1"/>
        </w:rPr>
        <w:t>2</w:t>
      </w:r>
      <w:r>
        <w:rPr>
          <w:color w:val="000000" w:themeColor="text1"/>
          <w:u w:color="000000" w:themeColor="text1"/>
        </w:rPr>
        <w:t>.</w:t>
      </w:r>
      <w:r>
        <w:rPr>
          <w:color w:val="000000" w:themeColor="text1"/>
          <w:u w:color="000000" w:themeColor="text1"/>
        </w:rPr>
        <w:tab/>
      </w:r>
      <w:r w:rsidRPr="00020292">
        <w:rPr>
          <w:color w:val="000000" w:themeColor="text1"/>
          <w:u w:color="000000" w:themeColor="text1"/>
        </w:rPr>
        <w:t>This act takes effect upon approval of the Governor.</w:t>
      </w:r>
    </w:p>
    <w:p w14:paraId="7153FED0" w14:textId="0054BE49" w:rsidR="00321B38" w:rsidRDefault="002B19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FCECACB" w14:textId="77777777" w:rsidR="009679B0" w:rsidRDefault="009679B0" w:rsidP="009679B0">
      <w:pPr>
        <w:suppressAutoHyphens/>
        <w:jc w:val="both"/>
        <w:rPr>
          <w:rFonts w:eastAsia="Times New Roman"/>
        </w:rPr>
      </w:pPr>
    </w:p>
    <w:sectPr w:rsidR="009679B0" w:rsidSect="009679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120EF" w14:textId="77777777" w:rsidR="00764586" w:rsidRDefault="00764586" w:rsidP="00522CE0">
      <w:r>
        <w:separator/>
      </w:r>
    </w:p>
  </w:endnote>
  <w:endnote w:type="continuationSeparator" w:id="0">
    <w:p w14:paraId="2B30A37E" w14:textId="77777777" w:rsidR="00764586" w:rsidRDefault="007645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FFA428-F802-4C02-8970-48C10ADAEF03}"/>
    <w:embedBold r:id="rId2" w:fontKey="{2453B7AE-5CA0-45C2-972F-EDBA3F401A18}"/>
  </w:font>
  <w:font w:name="Calibri">
    <w:panose1 w:val="020F0502020204030204"/>
    <w:charset w:val="00"/>
    <w:family w:val="swiss"/>
    <w:pitch w:val="variable"/>
    <w:sig w:usb0="E4002EFF" w:usb1="C000247B" w:usb2="00000009" w:usb3="00000000" w:csb0="000001FF" w:csb1="00000000"/>
    <w:embedRegular r:id="rId3" w:fontKey="{803D8AC4-C704-4B96-8A8A-51B75798DE90}"/>
    <w:embedBold r:id="rId4" w:fontKey="{BCC83EC1-4AD3-42A0-ACC1-A4295DB6E68F}"/>
  </w:font>
  <w:font w:name="Segoe UI">
    <w:panose1 w:val="020B0502040204020203"/>
    <w:charset w:val="00"/>
    <w:family w:val="swiss"/>
    <w:pitch w:val="variable"/>
    <w:sig w:usb0="E4002EFF" w:usb1="C000E47F" w:usb2="00000009" w:usb3="00000000" w:csb0="000001FF" w:csb1="00000000"/>
    <w:embedRegular r:id="rId5" w:fontKey="{0359CBDB-5B28-4A66-9504-F8A39D45CAA8}"/>
  </w:font>
  <w:font w:name="Cambria">
    <w:panose1 w:val="02040503050406030204"/>
    <w:charset w:val="00"/>
    <w:family w:val="roman"/>
    <w:pitch w:val="variable"/>
    <w:sig w:usb0="E00006FF" w:usb1="420024FF" w:usb2="02000000" w:usb3="00000000" w:csb0="0000019F" w:csb1="00000000"/>
    <w:embedRegular r:id="rId6" w:fontKey="{2E958FD6-0F05-4181-AEBA-1E2FE14033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E2972" w14:textId="35FBF0B1" w:rsidR="009679B0" w:rsidRPr="005507F8" w:rsidRDefault="009679B0" w:rsidP="005507F8">
    <w:pPr>
      <w:pStyle w:val="Footer"/>
      <w:tabs>
        <w:tab w:val="clear" w:pos="4680"/>
        <w:tab w:val="clear" w:pos="9360"/>
        <w:tab w:val="center" w:pos="2995"/>
      </w:tabs>
      <w:spacing w:before="120"/>
    </w:pPr>
    <w:r>
      <w:t>[1063]</w:t>
    </w:r>
    <w:r>
      <w:tab/>
    </w:r>
    <w:r>
      <w:fldChar w:fldCharType="begin"/>
    </w:r>
    <w:r>
      <w:instrText xml:space="preserve"> PAGE  \* MERGEFORMAT </w:instrText>
    </w:r>
    <w:r>
      <w:fldChar w:fldCharType="separate"/>
    </w:r>
    <w:r w:rsidR="000339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273709" w14:textId="77777777" w:rsidR="00764586" w:rsidRDefault="00764586" w:rsidP="00522CE0">
      <w:r>
        <w:separator/>
      </w:r>
    </w:p>
  </w:footnote>
  <w:footnote w:type="continuationSeparator" w:id="0">
    <w:p w14:paraId="401F7A9F" w14:textId="77777777" w:rsidR="00764586" w:rsidRDefault="007645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RON.KMM.SLG"/>
    <w:docVar w:name="CoverAttorneyInitials" w:val="KMM"/>
    <w:docVar w:name="CoverAttorneyLastName" w:val="Moffitt"/>
    <w:docVar w:name="CoverBillType" w:val="b"/>
    <w:docVar w:name="CoverSenator" w:val="SLG"/>
    <w:docVar w:name="dvBillNumber" w:val="1063"/>
    <w:docVar w:name="dvBillNumberPrefix" w:val="S. "/>
    <w:docVar w:name="dvOriginalBody" w:val="Senate"/>
    <w:docVar w:name="fulldraftpath" w:val="L:\S-RES\SLG\012WRON.KMM.SLG.DOCX"/>
    <w:docVar w:name="NameofBody" w:val="S"/>
    <w:docVar w:name="vgroup2" w:val="S-RES"/>
  </w:docVars>
  <w:rsids>
    <w:rsidRoot w:val="00094EFF"/>
    <w:rsid w:val="000339E8"/>
    <w:rsid w:val="00042AC1"/>
    <w:rsid w:val="00046516"/>
    <w:rsid w:val="00072458"/>
    <w:rsid w:val="0007601D"/>
    <w:rsid w:val="00094EFF"/>
    <w:rsid w:val="000B0720"/>
    <w:rsid w:val="000B5EAF"/>
    <w:rsid w:val="001315B2"/>
    <w:rsid w:val="00170561"/>
    <w:rsid w:val="00174988"/>
    <w:rsid w:val="00186AC9"/>
    <w:rsid w:val="00197DF1"/>
    <w:rsid w:val="001B3DD9"/>
    <w:rsid w:val="001B7E5D"/>
    <w:rsid w:val="001D3BAC"/>
    <w:rsid w:val="00216025"/>
    <w:rsid w:val="00245C4E"/>
    <w:rsid w:val="002B1904"/>
    <w:rsid w:val="002C1321"/>
    <w:rsid w:val="002C2031"/>
    <w:rsid w:val="002C5896"/>
    <w:rsid w:val="002D3BED"/>
    <w:rsid w:val="002D4BCD"/>
    <w:rsid w:val="002E6108"/>
    <w:rsid w:val="00307C2B"/>
    <w:rsid w:val="00315D04"/>
    <w:rsid w:val="00321B38"/>
    <w:rsid w:val="00383247"/>
    <w:rsid w:val="003D391D"/>
    <w:rsid w:val="003D6E2B"/>
    <w:rsid w:val="003E7597"/>
    <w:rsid w:val="003F4D04"/>
    <w:rsid w:val="003F5D20"/>
    <w:rsid w:val="00413EBF"/>
    <w:rsid w:val="0044020F"/>
    <w:rsid w:val="00450668"/>
    <w:rsid w:val="00454138"/>
    <w:rsid w:val="004813A2"/>
    <w:rsid w:val="004952FA"/>
    <w:rsid w:val="004A2656"/>
    <w:rsid w:val="004B490D"/>
    <w:rsid w:val="004B6A22"/>
    <w:rsid w:val="004D7F37"/>
    <w:rsid w:val="00522CE0"/>
    <w:rsid w:val="00541951"/>
    <w:rsid w:val="005507F8"/>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4586"/>
    <w:rsid w:val="00765784"/>
    <w:rsid w:val="007A4390"/>
    <w:rsid w:val="007D4266"/>
    <w:rsid w:val="007E5CB7"/>
    <w:rsid w:val="008314D2"/>
    <w:rsid w:val="00843E0B"/>
    <w:rsid w:val="00870F6F"/>
    <w:rsid w:val="008B2F42"/>
    <w:rsid w:val="008C3697"/>
    <w:rsid w:val="008E185F"/>
    <w:rsid w:val="008F023B"/>
    <w:rsid w:val="00904E16"/>
    <w:rsid w:val="009162B3"/>
    <w:rsid w:val="00927C62"/>
    <w:rsid w:val="0094768C"/>
    <w:rsid w:val="009679B0"/>
    <w:rsid w:val="00983951"/>
    <w:rsid w:val="00984124"/>
    <w:rsid w:val="00984640"/>
    <w:rsid w:val="00995C37"/>
    <w:rsid w:val="009C118A"/>
    <w:rsid w:val="009F75E5"/>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47AC8"/>
    <w:rsid w:val="00D53E29"/>
    <w:rsid w:val="00D86943"/>
    <w:rsid w:val="00DA3C6B"/>
    <w:rsid w:val="00DA47B9"/>
    <w:rsid w:val="00DE5635"/>
    <w:rsid w:val="00E058D3"/>
    <w:rsid w:val="00E12CA0"/>
    <w:rsid w:val="00E2236D"/>
    <w:rsid w:val="00E76AD9"/>
    <w:rsid w:val="00E86EE2"/>
    <w:rsid w:val="00E90D36"/>
    <w:rsid w:val="00E91E2F"/>
    <w:rsid w:val="00EA3546"/>
    <w:rsid w:val="00EB47AE"/>
    <w:rsid w:val="00EC34E1"/>
    <w:rsid w:val="00F0234A"/>
    <w:rsid w:val="00F05CF2"/>
    <w:rsid w:val="00F51241"/>
    <w:rsid w:val="00F52959"/>
    <w:rsid w:val="00F55884"/>
    <w:rsid w:val="00FB7F01"/>
    <w:rsid w:val="00FC0D36"/>
    <w:rsid w:val="00FC3A2B"/>
    <w:rsid w:val="00FE6467"/>
    <w:rsid w:val="00FF5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427A5EC"/>
  <w15:docId w15:val="{28EBB6A6-3CAD-4CCD-8780-93F8AE814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764586"/>
    <w:rPr>
      <w:sz w:val="16"/>
      <w:szCs w:val="16"/>
    </w:rPr>
  </w:style>
  <w:style w:type="paragraph" w:styleId="CommentText">
    <w:name w:val="annotation text"/>
    <w:basedOn w:val="Normal"/>
    <w:link w:val="CommentTextChar"/>
    <w:uiPriority w:val="99"/>
    <w:semiHidden/>
    <w:unhideWhenUsed/>
    <w:rsid w:val="00764586"/>
    <w:rPr>
      <w:sz w:val="20"/>
      <w:szCs w:val="20"/>
    </w:rPr>
  </w:style>
  <w:style w:type="character" w:customStyle="1" w:styleId="CommentTextChar">
    <w:name w:val="Comment Text Char"/>
    <w:basedOn w:val="DefaultParagraphFont"/>
    <w:link w:val="CommentText"/>
    <w:uiPriority w:val="99"/>
    <w:semiHidden/>
    <w:rsid w:val="00764586"/>
    <w:rPr>
      <w:sz w:val="20"/>
      <w:szCs w:val="20"/>
    </w:rPr>
  </w:style>
  <w:style w:type="paragraph" w:styleId="CommentSubject">
    <w:name w:val="annotation subject"/>
    <w:basedOn w:val="CommentText"/>
    <w:next w:val="CommentText"/>
    <w:link w:val="CommentSubjectChar"/>
    <w:uiPriority w:val="99"/>
    <w:semiHidden/>
    <w:unhideWhenUsed/>
    <w:rsid w:val="00764586"/>
    <w:rPr>
      <w:b/>
      <w:bCs/>
    </w:rPr>
  </w:style>
  <w:style w:type="character" w:customStyle="1" w:styleId="CommentSubjectChar">
    <w:name w:val="Comment Subject Char"/>
    <w:basedOn w:val="CommentTextChar"/>
    <w:link w:val="CommentSubject"/>
    <w:uiPriority w:val="99"/>
    <w:semiHidden/>
    <w:rsid w:val="00764586"/>
    <w:rPr>
      <w:b/>
      <w:bCs/>
      <w:sz w:val="20"/>
      <w:szCs w:val="20"/>
    </w:rPr>
  </w:style>
  <w:style w:type="paragraph" w:styleId="BalloonText">
    <w:name w:val="Balloon Text"/>
    <w:basedOn w:val="Normal"/>
    <w:link w:val="BalloonTextChar"/>
    <w:uiPriority w:val="99"/>
    <w:semiHidden/>
    <w:unhideWhenUsed/>
    <w:rsid w:val="007645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586"/>
    <w:rPr>
      <w:rFonts w:ascii="Segoe UI" w:hAnsi="Segoe UI" w:cs="Segoe UI"/>
      <w:sz w:val="18"/>
      <w:szCs w:val="18"/>
    </w:rPr>
  </w:style>
  <w:style w:type="character" w:styleId="Hyperlink">
    <w:name w:val="Hyperlink"/>
    <w:basedOn w:val="DefaultParagraphFont"/>
    <w:uiPriority w:val="99"/>
    <w:unhideWhenUsed/>
    <w:rsid w:val="00967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3&amp;session=124&amp;summary=B" TargetMode="External"/><Relationship Id="rId3" Type="http://schemas.openxmlformats.org/officeDocument/2006/relationships/webSettings" Target="webSettings.xml"/><Relationship Id="rId7" Type="http://schemas.openxmlformats.org/officeDocument/2006/relationships/hyperlink" Target="file:///h:\sj\2022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063_202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1063: Subject not yet available - South Carolina Legislature Online</dc:title>
  <dc:subject/>
  <dc:creator>Hannah Warner</dc:creator>
  <cp:keywords/>
  <dc:description/>
  <cp:lastModifiedBy>S Wilson</cp:lastModifiedBy>
  <cp:revision>2</cp:revision>
  <dcterms:created xsi:type="dcterms:W3CDTF">2022-02-18T16:19:00Z</dcterms:created>
  <dcterms:modified xsi:type="dcterms:W3CDTF">2022-02-18T16:19:00Z</dcterms:modified>
</cp:coreProperties>
</file>