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078" w:rsidRDefault="003B1078" w:rsidP="003B1078">
      <w:pPr>
        <w:widowControl w:val="0"/>
        <w:jc w:val="center"/>
      </w:pPr>
      <w:r w:rsidRPr="003B1078">
        <w:rPr>
          <w:b/>
        </w:rPr>
        <w:t>South Carolina General Assembly</w:t>
      </w:r>
    </w:p>
    <w:p w:rsidR="003B1078" w:rsidRDefault="003B1078" w:rsidP="003B1078">
      <w:pPr>
        <w:widowControl w:val="0"/>
        <w:jc w:val="center"/>
      </w:pPr>
      <w:r>
        <w:t>124th Session, 2021-2022</w:t>
      </w:r>
    </w:p>
    <w:p w:rsidR="003B1078" w:rsidRDefault="003B1078" w:rsidP="003B1078">
      <w:pPr>
        <w:widowControl w:val="0"/>
        <w:jc w:val="left"/>
      </w:pPr>
    </w:p>
    <w:p w:rsidR="003B1078" w:rsidRDefault="003B1078" w:rsidP="003B1078">
      <w:pPr>
        <w:widowControl w:val="0"/>
        <w:jc w:val="left"/>
        <w:rPr>
          <w:b/>
        </w:rPr>
      </w:pPr>
      <w:r w:rsidRPr="003B1078">
        <w:rPr>
          <w:b/>
        </w:rPr>
        <w:t>S.</w:t>
      </w:r>
      <w:r>
        <w:rPr>
          <w:b/>
        </w:rPr>
        <w:t xml:space="preserve"> </w:t>
      </w:r>
      <w:r w:rsidRPr="003B1078">
        <w:rPr>
          <w:b/>
        </w:rPr>
        <w:t>1148</w:t>
      </w:r>
    </w:p>
    <w:p w:rsidR="003B1078" w:rsidRDefault="003B1078" w:rsidP="003B1078">
      <w:pPr>
        <w:widowControl w:val="0"/>
        <w:jc w:val="left"/>
        <w:rPr>
          <w:b/>
        </w:rPr>
      </w:pPr>
    </w:p>
    <w:p w:rsidR="003B1078" w:rsidRDefault="003B1078" w:rsidP="003B1078">
      <w:pPr>
        <w:widowControl w:val="0"/>
        <w:jc w:val="left"/>
      </w:pPr>
      <w:r w:rsidRPr="003B1078">
        <w:rPr>
          <w:b/>
        </w:rPr>
        <w:t>STATUS INFORMATION</w:t>
      </w:r>
    </w:p>
    <w:p w:rsidR="003B1078" w:rsidRDefault="003B1078" w:rsidP="003B1078">
      <w:pPr>
        <w:widowControl w:val="0"/>
        <w:jc w:val="left"/>
      </w:pPr>
    </w:p>
    <w:p w:rsidR="003B1078" w:rsidRDefault="003B1078" w:rsidP="003B1078">
      <w:pPr>
        <w:widowControl w:val="0"/>
        <w:jc w:val="left"/>
      </w:pPr>
      <w:r>
        <w:t>General Bill</w:t>
      </w:r>
    </w:p>
    <w:p w:rsidR="003B1078" w:rsidRDefault="003B1078" w:rsidP="003B1078">
      <w:pPr>
        <w:widowControl w:val="0"/>
        <w:jc w:val="left"/>
      </w:pPr>
      <w:r>
        <w:t>Sponsors: Senators Gambrell and Goldfinch</w:t>
      </w:r>
    </w:p>
    <w:p w:rsidR="003B1078" w:rsidRDefault="003B1078" w:rsidP="003B1078">
      <w:pPr>
        <w:widowControl w:val="0"/>
        <w:jc w:val="left"/>
      </w:pPr>
      <w:r>
        <w:t>Document Path: l:\council\bills\agm\18014sa22.docx</w:t>
      </w:r>
    </w:p>
    <w:p w:rsidR="003B1078" w:rsidRDefault="003B1078" w:rsidP="003B1078">
      <w:pPr>
        <w:widowControl w:val="0"/>
        <w:jc w:val="left"/>
      </w:pPr>
    </w:p>
    <w:p w:rsidR="003B1078" w:rsidRDefault="003B1078" w:rsidP="003B1078">
      <w:pPr>
        <w:widowControl w:val="0"/>
        <w:jc w:val="left"/>
      </w:pPr>
      <w:r>
        <w:t>Introduced in the Senate on March 10, 2022</w:t>
      </w:r>
    </w:p>
    <w:p w:rsidR="003B1078" w:rsidRDefault="003B1078" w:rsidP="003B1078">
      <w:pPr>
        <w:widowControl w:val="0"/>
        <w:jc w:val="left"/>
      </w:pPr>
      <w:r>
        <w:t xml:space="preserve">Currently residing in the Senate Committee on </w:t>
      </w:r>
      <w:r w:rsidRPr="003B1078">
        <w:rPr>
          <w:b/>
        </w:rPr>
        <w:t>Finance</w:t>
      </w:r>
    </w:p>
    <w:p w:rsidR="003B1078" w:rsidRDefault="003B1078" w:rsidP="003B1078">
      <w:pPr>
        <w:widowControl w:val="0"/>
        <w:jc w:val="left"/>
      </w:pPr>
    </w:p>
    <w:p w:rsidR="003B1078" w:rsidRDefault="00530EBD" w:rsidP="003B1078">
      <w:pPr>
        <w:widowControl w:val="0"/>
        <w:jc w:val="left"/>
      </w:pPr>
      <w:r>
        <w:t>Summary: Procurement Preference</w:t>
      </w:r>
    </w:p>
    <w:p w:rsidR="003B1078" w:rsidRDefault="003B1078" w:rsidP="003B1078">
      <w:pPr>
        <w:widowControl w:val="0"/>
        <w:jc w:val="left"/>
      </w:pPr>
    </w:p>
    <w:p w:rsidR="003B1078" w:rsidRDefault="003B1078" w:rsidP="003B1078">
      <w:pPr>
        <w:widowControl w:val="0"/>
        <w:jc w:val="left"/>
      </w:pPr>
    </w:p>
    <w:p w:rsidR="003B1078" w:rsidRDefault="003B1078" w:rsidP="003B1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078">
        <w:rPr>
          <w:b/>
        </w:rPr>
        <w:t>HISTORY OF LEGISLATIVE ACTIONS</w:t>
      </w:r>
    </w:p>
    <w:p w:rsidR="003B1078" w:rsidRDefault="003B1078" w:rsidP="003B1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1078" w:rsidRPr="003B1078" w:rsidRDefault="003B1078" w:rsidP="003B1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078">
        <w:rPr>
          <w:u w:val="single"/>
        </w:rPr>
        <w:tab/>
        <w:t>Date</w:t>
      </w:r>
      <w:r w:rsidRPr="003B1078">
        <w:rPr>
          <w:u w:val="single"/>
        </w:rPr>
        <w:tab/>
        <w:t>Body</w:t>
      </w:r>
      <w:r w:rsidRPr="003B1078">
        <w:rPr>
          <w:u w:val="single"/>
        </w:rPr>
        <w:tab/>
        <w:t>Action Description with journal page number</w:t>
      </w:r>
      <w:r w:rsidRPr="003B1078">
        <w:rPr>
          <w:u w:val="single"/>
        </w:rPr>
        <w:tab/>
      </w:r>
    </w:p>
    <w:p w:rsidR="00530EBD" w:rsidRDefault="00530EBD" w:rsidP="00530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>Introduced and read first time (</w:t>
      </w:r>
      <w:hyperlink r:id="rId7" w:history="1">
        <w:r w:rsidRPr="00E9725C">
          <w:rPr>
            <w:rStyle w:val="Hyperlink"/>
          </w:rPr>
          <w:t>Senate Journal</w:t>
        </w:r>
        <w:r w:rsidRPr="00E9725C">
          <w:rPr>
            <w:rStyle w:val="Hyperlink"/>
          </w:rPr>
          <w:noBreakHyphen/>
          <w:t>page 4</w:t>
        </w:r>
      </w:hyperlink>
      <w:r>
        <w:t>)</w:t>
      </w:r>
    </w:p>
    <w:p w:rsidR="00530EBD" w:rsidRDefault="00530EBD" w:rsidP="00530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Senate</w:t>
      </w:r>
      <w:r>
        <w:tab/>
        <w:t xml:space="preserve">Referred to Committee on </w:t>
      </w:r>
      <w:r w:rsidRPr="00E9725C">
        <w:rPr>
          <w:b/>
        </w:rPr>
        <w:t>Finance</w:t>
      </w:r>
      <w:r>
        <w:t xml:space="preserve"> (</w:t>
      </w:r>
      <w:hyperlink r:id="rId8" w:history="1">
        <w:r w:rsidRPr="00E9725C">
          <w:rPr>
            <w:rStyle w:val="Hyperlink"/>
          </w:rPr>
          <w:t>Senate Journal</w:t>
        </w:r>
        <w:r w:rsidRPr="00E9725C">
          <w:rPr>
            <w:rStyle w:val="Hyperlink"/>
          </w:rPr>
          <w:noBreakHyphen/>
          <w:t>page 4</w:t>
        </w:r>
      </w:hyperlink>
      <w:r>
        <w:t>)</w:t>
      </w:r>
    </w:p>
    <w:p w:rsidR="00530EBD" w:rsidRDefault="00530EBD" w:rsidP="00530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1078" w:rsidRDefault="003B1078" w:rsidP="003B1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B1078">
          <w:rPr>
            <w:rStyle w:val="Hyperlink"/>
          </w:rPr>
          <w:t>legislative information</w:t>
        </w:r>
      </w:hyperlink>
      <w:r>
        <w:t xml:space="preserve"> at the website</w:t>
      </w:r>
    </w:p>
    <w:p w:rsidR="003B1078" w:rsidRDefault="003B1078" w:rsidP="003B1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078" w:rsidRPr="003B1078" w:rsidRDefault="003B1078" w:rsidP="003B1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078" w:rsidRDefault="003B1078" w:rsidP="003B1078">
      <w:pPr>
        <w:widowControl w:val="0"/>
        <w:jc w:val="left"/>
      </w:pPr>
      <w:r w:rsidRPr="003B1078">
        <w:rPr>
          <w:b/>
        </w:rPr>
        <w:t>VERSIONS OF THIS BILL</w:t>
      </w:r>
    </w:p>
    <w:p w:rsidR="003B1078" w:rsidRDefault="003B1078" w:rsidP="003B1078">
      <w:pPr>
        <w:widowControl w:val="0"/>
        <w:jc w:val="left"/>
      </w:pPr>
    </w:p>
    <w:p w:rsidR="003B1078" w:rsidRDefault="00A03D65" w:rsidP="003B1078">
      <w:pPr>
        <w:widowControl w:val="0"/>
        <w:jc w:val="left"/>
      </w:pPr>
      <w:hyperlink r:id="rId10" w:history="1">
        <w:r w:rsidR="003B1078">
          <w:rPr>
            <w:rStyle w:val="Hyperlink"/>
          </w:rPr>
          <w:t>3/10/2022</w:t>
        </w:r>
      </w:hyperlink>
    </w:p>
    <w:p w:rsidR="003B1078" w:rsidRDefault="003B1078" w:rsidP="003B1078"/>
    <w:p w:rsidR="003B1078" w:rsidRDefault="003B1078" w:rsidP="003B1078">
      <w:pPr>
        <w:sectPr w:rsidR="003B1078" w:rsidSect="003B10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77E" w:rsidRDefault="00D2377E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5AB" w:rsidRDefault="00F905AB" w:rsidP="00F90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21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013C0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 xml:space="preserve">5350 SO AS TO PROVIDE THAT WHEN CONSIDERING CERTAIN BIDS AND PROPOSALS AN AGENCY SHALL GIVE PREFERENCE TO A VENDOR WHO </w:t>
      </w:r>
      <w:r w:rsidR="00A40272">
        <w:rPr>
          <w:color w:val="000000" w:themeColor="text1"/>
          <w:u w:color="000000" w:themeColor="text1"/>
        </w:rPr>
        <w:t>MEETS OR EXCEEDS CERTAIN REQUIREMENTS</w:t>
      </w:r>
      <w:r w:rsidRPr="000013C0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F88" w:rsidRPr="000013C0" w:rsidRDefault="00161215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A6F88" w:rsidRPr="000013C0">
        <w:rPr>
          <w:color w:val="000000" w:themeColor="text1"/>
          <w:u w:color="000000" w:themeColor="text1"/>
        </w:rPr>
        <w:t>Article 23, Chapter 35, Title 11 of the 1976 Code is amended by adding: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5350.</w:t>
      </w:r>
      <w:r w:rsidRPr="000013C0">
        <w:rPr>
          <w:color w:val="000000" w:themeColor="text1"/>
          <w:u w:color="000000" w:themeColor="text1"/>
        </w:rPr>
        <w:tab/>
        <w:t>When considering bids and prop</w:t>
      </w:r>
      <w:r w:rsidR="00B13F3C">
        <w:rPr>
          <w:color w:val="000000" w:themeColor="text1"/>
          <w:u w:color="000000" w:themeColor="text1"/>
        </w:rPr>
        <w:t>osals pursuant to this chapter</w:t>
      </w:r>
      <w:r w:rsidR="00A40272">
        <w:rPr>
          <w:color w:val="000000" w:themeColor="text1"/>
          <w:u w:color="000000" w:themeColor="text1"/>
        </w:rPr>
        <w:t>,</w:t>
      </w:r>
      <w:r w:rsidR="00FA6303">
        <w:rPr>
          <w:color w:val="000000" w:themeColor="text1"/>
          <w:u w:color="000000" w:themeColor="text1"/>
        </w:rPr>
        <w:t xml:space="preserve"> preference may</w:t>
      </w:r>
      <w:r w:rsidR="00B13F3C">
        <w:rPr>
          <w:color w:val="000000" w:themeColor="text1"/>
          <w:u w:color="000000" w:themeColor="text1"/>
        </w:rPr>
        <w:t xml:space="preserve"> be given to products which meet or exceed the following requirements</w:t>
      </w:r>
      <w:r w:rsidRPr="000013C0">
        <w:rPr>
          <w:color w:val="000000" w:themeColor="text1"/>
          <w:u w:color="000000" w:themeColor="text1"/>
        </w:rPr>
        <w:t>: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(1)</w:t>
      </w:r>
      <w:r w:rsidRPr="000013C0">
        <w:rPr>
          <w:color w:val="000000" w:themeColor="text1"/>
          <w:u w:color="000000" w:themeColor="text1"/>
        </w:rPr>
        <w:tab/>
        <w:t xml:space="preserve">technology employed </w:t>
      </w:r>
      <w:r w:rsidR="00B13F3C">
        <w:rPr>
          <w:color w:val="000000" w:themeColor="text1"/>
          <w:u w:color="000000" w:themeColor="text1"/>
        </w:rPr>
        <w:t>is</w:t>
      </w:r>
      <w:r w:rsidRPr="000013C0">
        <w:rPr>
          <w:color w:val="000000" w:themeColor="text1"/>
          <w:u w:color="000000" w:themeColor="text1"/>
        </w:rPr>
        <w:t xml:space="preserve"> approved by the United States Environmental Protection Agency and certified to meet or exceed the American National Standards for health effects of drinking water treatment chemicals (NSF/ANSI/CAN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60) and be register</w:t>
      </w:r>
      <w:r w:rsidR="00B13F3C">
        <w:rPr>
          <w:color w:val="000000" w:themeColor="text1"/>
          <w:u w:color="000000" w:themeColor="text1"/>
        </w:rPr>
        <w:t>ed for application by the State;</w:t>
      </w:r>
    </w:p>
    <w:p w:rsidR="007A6F88" w:rsidRPr="000013C0" w:rsidRDefault="00B13F3C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technology</w:t>
      </w:r>
      <w:r w:rsidR="00A40272">
        <w:rPr>
          <w:color w:val="000000" w:themeColor="text1"/>
          <w:u w:color="000000" w:themeColor="text1"/>
        </w:rPr>
        <w:t xml:space="preserve"> used</w:t>
      </w:r>
      <w:r>
        <w:rPr>
          <w:color w:val="000000" w:themeColor="text1"/>
          <w:u w:color="000000" w:themeColor="text1"/>
        </w:rPr>
        <w:t xml:space="preserve"> proven to remediate and prevent harmful algal blooms in areas of size of at least one thousand acres in the United States;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(3)</w:t>
      </w:r>
      <w:r w:rsidRPr="000013C0">
        <w:rPr>
          <w:color w:val="000000" w:themeColor="text1"/>
          <w:u w:color="000000" w:themeColor="text1"/>
        </w:rPr>
        <w:tab/>
        <w:t>treatment aim must be to reduce cyanotoxins in the water to less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than harmful levels</w:t>
      </w:r>
      <w:r w:rsidR="00A40272">
        <w:rPr>
          <w:color w:val="000000" w:themeColor="text1"/>
          <w:u w:color="000000" w:themeColor="text1"/>
        </w:rPr>
        <w:t>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(4)</w:t>
      </w:r>
      <w:r w:rsidRPr="000013C0">
        <w:rPr>
          <w:color w:val="000000" w:themeColor="text1"/>
          <w:u w:color="000000" w:themeColor="text1"/>
        </w:rPr>
        <w:tab/>
        <w:t>technology employed must be ready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use without limitation of size or shape of the waterbody</w:t>
      </w:r>
      <w:r w:rsidR="00A40272">
        <w:rPr>
          <w:color w:val="000000" w:themeColor="text1"/>
          <w:u w:color="000000" w:themeColor="text1"/>
        </w:rPr>
        <w:t>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(5)</w:t>
      </w:r>
      <w:r w:rsidRPr="000013C0">
        <w:rPr>
          <w:color w:val="000000" w:themeColor="text1"/>
          <w:u w:color="000000" w:themeColor="text1"/>
        </w:rPr>
        <w:tab/>
        <w:t>employment of technology allowing for application under emergency situations and within less than ninety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six hours from approval</w:t>
      </w:r>
      <w:r w:rsidR="00A40272">
        <w:rPr>
          <w:color w:val="000000" w:themeColor="text1"/>
          <w:u w:color="000000" w:themeColor="text1"/>
        </w:rPr>
        <w:t>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lastRenderedPageBreak/>
        <w:tab/>
        <w:t>(6)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A40272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are modular and can be</w:t>
      </w:r>
      <w:r w:rsidR="00A40272">
        <w:rPr>
          <w:color w:val="000000" w:themeColor="text1"/>
          <w:u w:color="000000" w:themeColor="text1"/>
        </w:rPr>
        <w:t xml:space="preserve"> used as a preventative measure;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(7)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B13F3C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are quick and easy to apply</w:t>
      </w:r>
      <w:r w:rsidR="00A40272">
        <w:rPr>
          <w:color w:val="000000" w:themeColor="text1"/>
          <w:u w:color="000000" w:themeColor="text1"/>
        </w:rPr>
        <w:t xml:space="preserve"> and are safe to the applicator;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(8)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B13F3C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float on the surface of the water and do not sink immediately to the bottom of the water column, to be diminished in effectiveness by mixing with</w:t>
      </w:r>
      <w:r w:rsidR="00AB0E4E">
        <w:rPr>
          <w:color w:val="000000" w:themeColor="text1"/>
          <w:u w:color="000000" w:themeColor="text1"/>
        </w:rPr>
        <w:t xml:space="preserve"> </w:t>
      </w:r>
      <w:r w:rsidR="00A40272">
        <w:rPr>
          <w:color w:val="000000" w:themeColor="text1"/>
          <w:u w:color="000000" w:themeColor="text1"/>
        </w:rPr>
        <w:t>sediment;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(9)</w:t>
      </w:r>
      <w:r w:rsidRPr="000013C0">
        <w:rPr>
          <w:color w:val="000000" w:themeColor="text1"/>
          <w:u w:color="000000" w:themeColor="text1"/>
        </w:rPr>
        <w:tab/>
        <w:t xml:space="preserve">products </w:t>
      </w:r>
      <w:r w:rsidR="00AB0E4E">
        <w:rPr>
          <w:color w:val="000000" w:themeColor="text1"/>
          <w:u w:color="000000" w:themeColor="text1"/>
        </w:rPr>
        <w:t>used</w:t>
      </w:r>
      <w:r w:rsidRPr="000013C0">
        <w:rPr>
          <w:color w:val="000000" w:themeColor="text1"/>
          <w:u w:color="000000" w:themeColor="text1"/>
        </w:rPr>
        <w:t xml:space="preserve"> are distribute</w:t>
      </w:r>
      <w:r w:rsidR="009024EA">
        <w:rPr>
          <w:color w:val="000000" w:themeColor="text1"/>
          <w:u w:color="000000" w:themeColor="text1"/>
        </w:rPr>
        <w:t>d autonomously across the water</w:t>
      </w:r>
      <w:r w:rsidRPr="000013C0">
        <w:rPr>
          <w:color w:val="000000" w:themeColor="text1"/>
          <w:u w:color="000000" w:themeColor="text1"/>
        </w:rPr>
        <w:t>bod</w:t>
      </w:r>
      <w:r w:rsidR="00A40272">
        <w:rPr>
          <w:color w:val="000000" w:themeColor="text1"/>
          <w:u w:color="000000" w:themeColor="text1"/>
        </w:rPr>
        <w:t>y after a localized application;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(10)</w:t>
      </w:r>
      <w:r w:rsidRPr="000013C0">
        <w:rPr>
          <w:color w:val="000000" w:themeColor="text1"/>
          <w:u w:color="000000" w:themeColor="text1"/>
        </w:rPr>
        <w:tab/>
        <w:t>products</w:t>
      </w:r>
      <w:r w:rsidR="00AB0E4E">
        <w:rPr>
          <w:color w:val="000000" w:themeColor="text1"/>
          <w:u w:color="000000" w:themeColor="text1"/>
        </w:rPr>
        <w:t xml:space="preserve"> used</w:t>
      </w:r>
      <w:r w:rsidRPr="000013C0">
        <w:rPr>
          <w:color w:val="000000" w:themeColor="text1"/>
          <w:u w:color="000000" w:themeColor="text1"/>
        </w:rPr>
        <w:t xml:space="preserve"> with a time</w:t>
      </w:r>
      <w:r>
        <w:rPr>
          <w:color w:val="000000" w:themeColor="text1"/>
          <w:u w:color="000000" w:themeColor="text1"/>
        </w:rPr>
        <w:noBreakHyphen/>
      </w:r>
      <w:r w:rsidRPr="000013C0">
        <w:rPr>
          <w:color w:val="000000" w:themeColor="text1"/>
          <w:u w:color="000000" w:themeColor="text1"/>
        </w:rPr>
        <w:t>release mechanism that applies constant and prolonged oxidative stress of the cyanobacteria triggered by the programmed cell death signaling casc</w:t>
      </w:r>
      <w:r w:rsidR="00A40272">
        <w:rPr>
          <w:color w:val="000000" w:themeColor="text1"/>
          <w:u w:color="000000" w:themeColor="text1"/>
        </w:rPr>
        <w:t>ade resulting in their collapse; and</w:t>
      </w:r>
    </w:p>
    <w:p w:rsidR="007A6F88" w:rsidRPr="000013C0" w:rsidRDefault="007A6F88" w:rsidP="007A6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13C0">
        <w:rPr>
          <w:color w:val="000000" w:themeColor="text1"/>
          <w:u w:color="000000" w:themeColor="text1"/>
        </w:rPr>
        <w:tab/>
        <w:t>(11)</w:t>
      </w:r>
      <w:r w:rsidRPr="000013C0">
        <w:rPr>
          <w:color w:val="000000" w:themeColor="text1"/>
          <w:u w:color="000000" w:themeColor="text1"/>
        </w:rPr>
        <w:tab/>
        <w:t>products manufactured in the United States.”</w:t>
      </w:r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215" w:rsidRDefault="00161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6F88">
        <w:t>2</w:t>
      </w:r>
      <w:r>
        <w:t>.</w:t>
      </w:r>
      <w:r>
        <w:tab/>
        <w:t>This act takes effect upon approval by the Governor.</w:t>
      </w:r>
    </w:p>
    <w:p w:rsidR="003702E5" w:rsidRDefault="007A6F88" w:rsidP="00F17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1078" w:rsidRDefault="003B1078" w:rsidP="003B1078">
      <w:pPr>
        <w:suppressAutoHyphens/>
      </w:pPr>
    </w:p>
    <w:sectPr w:rsidR="003B1078" w:rsidSect="003B107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215" w:rsidRDefault="00161215" w:rsidP="009F0C77">
      <w:r>
        <w:separator/>
      </w:r>
    </w:p>
  </w:endnote>
  <w:endnote w:type="continuationSeparator" w:id="0">
    <w:p w:rsidR="00161215" w:rsidRDefault="00161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690972-2FD9-4D9E-B720-0F5D8278E0E7}"/>
    <w:embedBold r:id="rId2" w:fontKey="{6FD87431-82C7-4DF6-BF88-FAB820E347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0BEC1E-549C-4814-9E37-7BBF8A1DD3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CDB6D4-0C7A-4981-8008-B4E90C3D4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2E9676-0ABE-482A-96E2-D35365D1A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078" w:rsidRPr="00D2377E" w:rsidRDefault="003B1078" w:rsidP="00D237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0E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215" w:rsidRDefault="00161215" w:rsidP="009F0C77">
      <w:r>
        <w:separator/>
      </w:r>
    </w:p>
  </w:footnote>
  <w:footnote w:type="continuationSeparator" w:id="0">
    <w:p w:rsidR="00161215" w:rsidRDefault="00161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014SA22"/>
    <w:docVar w:name="CoverBillType" w:val="b"/>
    <w:docVar w:name="DocPath" w:val="L:\Council\bills\AGM\18014SA22.DOCX"/>
    <w:docVar w:name="dvBillNumber" w:val="114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6121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215"/>
    <w:rsid w:val="0018560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79C"/>
    <w:rsid w:val="00325348"/>
    <w:rsid w:val="00326824"/>
    <w:rsid w:val="00336FA8"/>
    <w:rsid w:val="003702E5"/>
    <w:rsid w:val="00393688"/>
    <w:rsid w:val="003B107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0EBD"/>
    <w:rsid w:val="00577C6C"/>
    <w:rsid w:val="0058501B"/>
    <w:rsid w:val="005C5AC4"/>
    <w:rsid w:val="005E53B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6F88"/>
    <w:rsid w:val="007B463C"/>
    <w:rsid w:val="007C3099"/>
    <w:rsid w:val="007E72BE"/>
    <w:rsid w:val="007F1523"/>
    <w:rsid w:val="007F3CD6"/>
    <w:rsid w:val="007F509E"/>
    <w:rsid w:val="007F5799"/>
    <w:rsid w:val="007F6947"/>
    <w:rsid w:val="00834A12"/>
    <w:rsid w:val="008472EC"/>
    <w:rsid w:val="00854372"/>
    <w:rsid w:val="00872729"/>
    <w:rsid w:val="008F4429"/>
    <w:rsid w:val="009024EA"/>
    <w:rsid w:val="00932670"/>
    <w:rsid w:val="009352BB"/>
    <w:rsid w:val="00990668"/>
    <w:rsid w:val="009B397B"/>
    <w:rsid w:val="009B4882"/>
    <w:rsid w:val="009F0C77"/>
    <w:rsid w:val="009F4DD1"/>
    <w:rsid w:val="00A40272"/>
    <w:rsid w:val="00A64E80"/>
    <w:rsid w:val="00A72589"/>
    <w:rsid w:val="00A741D9"/>
    <w:rsid w:val="00A85589"/>
    <w:rsid w:val="00A9741D"/>
    <w:rsid w:val="00AB0576"/>
    <w:rsid w:val="00AB0E4E"/>
    <w:rsid w:val="00AD4B17"/>
    <w:rsid w:val="00B13F3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2744"/>
    <w:rsid w:val="00C3483A"/>
    <w:rsid w:val="00C74E9D"/>
    <w:rsid w:val="00C82FD3"/>
    <w:rsid w:val="00CC6B7B"/>
    <w:rsid w:val="00CD3619"/>
    <w:rsid w:val="00CF4447"/>
    <w:rsid w:val="00D05E94"/>
    <w:rsid w:val="00D12D1A"/>
    <w:rsid w:val="00D2377E"/>
    <w:rsid w:val="00D239F9"/>
    <w:rsid w:val="00D24C61"/>
    <w:rsid w:val="00D405E7"/>
    <w:rsid w:val="00D40DD2"/>
    <w:rsid w:val="00D41D56"/>
    <w:rsid w:val="00D5540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177DB"/>
    <w:rsid w:val="00F50BAF"/>
    <w:rsid w:val="00F52C10"/>
    <w:rsid w:val="00F81FFD"/>
    <w:rsid w:val="00F85228"/>
    <w:rsid w:val="00F905AB"/>
    <w:rsid w:val="00F907F7"/>
    <w:rsid w:val="00FA630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6C3134-F8F1-48D4-9A7B-09DB6440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1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48_2022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4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27AA1-C16C-456C-885F-D441F2C33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1148: Subject not yet available - South Carolina Legislature Online</dc:title>
  <dc:subject/>
  <dc:creator>Angie Morgan</dc:creator>
  <cp:keywords/>
  <dc:description/>
  <cp:lastModifiedBy>S Wilson</cp:lastModifiedBy>
  <cp:revision>2</cp:revision>
  <cp:lastPrinted>2022-01-07T17:24:00Z</cp:lastPrinted>
  <dcterms:created xsi:type="dcterms:W3CDTF">2022-03-11T14:20:00Z</dcterms:created>
  <dcterms:modified xsi:type="dcterms:W3CDTF">2022-03-11T14:20:00Z</dcterms:modified>
</cp:coreProperties>
</file>