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3CF7">
        <w:rPr>
          <w:rFonts w:cs="Times New Roman"/>
          <w:b/>
        </w:rPr>
        <w:t>South Carolina General Assembly</w:t>
      </w: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3CF7">
        <w:rPr>
          <w:rFonts w:cs="Times New Roman"/>
        </w:rPr>
        <w:t>124th Session, 2021-2022</w:t>
      </w: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CF7" w:rsidRPr="00B83CF7" w:rsidRDefault="009746BC"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A42, R55, S131</w:t>
      </w: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CF7">
        <w:rPr>
          <w:rFonts w:cs="Times New Roman"/>
          <w:b/>
        </w:rPr>
        <w:t>STATUS INFORMATION</w:t>
      </w: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CF7">
        <w:rPr>
          <w:rFonts w:cs="Times New Roman"/>
        </w:rPr>
        <w:t>General Bill</w:t>
      </w: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CF7">
        <w:rPr>
          <w:rFonts w:cs="Times New Roman"/>
        </w:rPr>
        <w:t>Sponsors: Senators Massey and Malloy</w:t>
      </w: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CF7">
        <w:rPr>
          <w:rFonts w:cs="Times New Roman"/>
        </w:rPr>
        <w:t>Document Path: l:\s-res\asm\009capi.kmm.asm.docx</w:t>
      </w: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E8D" w:rsidRDefault="00A76E8D"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A76E8D" w:rsidRDefault="00A76E8D"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11, 2021</w:t>
      </w:r>
    </w:p>
    <w:p w:rsidR="00A76E8D" w:rsidRDefault="00A76E8D"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5, 2021</w:t>
      </w:r>
    </w:p>
    <w:p w:rsidR="00A76E8D" w:rsidRDefault="00A76E8D"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2021, Signed</w:t>
      </w:r>
    </w:p>
    <w:p w:rsidR="00A76E8D" w:rsidRDefault="00A76E8D"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CF7">
        <w:rPr>
          <w:rFonts w:cs="Times New Roman"/>
        </w:rPr>
        <w:t>Summary: Capitol Grounds</w:t>
      </w: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CF7" w:rsidRPr="00B83CF7" w:rsidRDefault="00B83CF7" w:rsidP="00B83CF7">
      <w:pPr>
        <w:widowControl w:val="0"/>
        <w:tabs>
          <w:tab w:val="center" w:pos="590"/>
          <w:tab w:val="center" w:pos="1440"/>
          <w:tab w:val="left" w:pos="1872"/>
          <w:tab w:val="left" w:pos="9187"/>
        </w:tabs>
        <w:rPr>
          <w:rFonts w:cs="Times New Roman"/>
        </w:rPr>
      </w:pPr>
      <w:r w:rsidRPr="00B83CF7">
        <w:rPr>
          <w:rFonts w:cs="Times New Roman"/>
          <w:b/>
        </w:rPr>
        <w:t>HISTORY OF LEGISLATIVE ACTIONS</w:t>
      </w:r>
    </w:p>
    <w:p w:rsidR="00B83CF7" w:rsidRPr="00B83CF7" w:rsidRDefault="00B83CF7" w:rsidP="00B83CF7">
      <w:pPr>
        <w:widowControl w:val="0"/>
        <w:tabs>
          <w:tab w:val="center" w:pos="590"/>
          <w:tab w:val="center" w:pos="1440"/>
          <w:tab w:val="left" w:pos="1872"/>
          <w:tab w:val="left" w:pos="9187"/>
        </w:tabs>
        <w:rPr>
          <w:rFonts w:cs="Times New Roman"/>
        </w:rPr>
      </w:pPr>
    </w:p>
    <w:p w:rsidR="00B83CF7" w:rsidRPr="00B83CF7" w:rsidRDefault="00B83CF7" w:rsidP="00B83CF7">
      <w:pPr>
        <w:widowControl w:val="0"/>
        <w:tabs>
          <w:tab w:val="center" w:pos="590"/>
          <w:tab w:val="center" w:pos="1440"/>
          <w:tab w:val="left" w:pos="1872"/>
          <w:tab w:val="left" w:pos="9187"/>
        </w:tabs>
        <w:rPr>
          <w:rFonts w:cs="Times New Roman"/>
        </w:rPr>
      </w:pPr>
      <w:r w:rsidRPr="00B83CF7">
        <w:rPr>
          <w:rFonts w:cs="Times New Roman"/>
          <w:u w:val="single"/>
        </w:rPr>
        <w:tab/>
        <w:t>Date</w:t>
      </w:r>
      <w:r w:rsidRPr="00B83CF7">
        <w:rPr>
          <w:rFonts w:cs="Times New Roman"/>
          <w:u w:val="single"/>
        </w:rPr>
        <w:tab/>
        <w:t>Body</w:t>
      </w:r>
      <w:r w:rsidRPr="00B83CF7">
        <w:rPr>
          <w:rFonts w:cs="Times New Roman"/>
          <w:u w:val="single"/>
        </w:rPr>
        <w:tab/>
        <w:t>Action Description with journal page number</w:t>
      </w:r>
      <w:r w:rsidRPr="00B83CF7">
        <w:rPr>
          <w:rFonts w:cs="Times New Roman"/>
          <w:u w:val="single"/>
        </w:rPr>
        <w:tab/>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F964DA">
        <w:rPr>
          <w:rFonts w:cs="Times New Roman"/>
          <w:b/>
        </w:rPr>
        <w:t>Finance</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F964DA">
          <w:rPr>
            <w:rStyle w:val="Hyperlink"/>
            <w:rFonts w:cs="Times New Roman"/>
          </w:rPr>
          <w:t>Senate Journal</w:t>
        </w:r>
        <w:r w:rsidRPr="00F964DA">
          <w:rPr>
            <w:rStyle w:val="Hyperlink"/>
            <w:rFonts w:cs="Times New Roman"/>
          </w:rPr>
          <w:noBreakHyphen/>
          <w:t>page 185</w:t>
        </w:r>
      </w:hyperlink>
      <w:r>
        <w:rPr>
          <w:rFonts w:cs="Times New Roman"/>
        </w:rPr>
        <w:t>)</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F964DA">
        <w:rPr>
          <w:rFonts w:cs="Times New Roman"/>
          <w:b/>
        </w:rPr>
        <w:t>Finance</w:t>
      </w:r>
      <w:r>
        <w:rPr>
          <w:rFonts w:cs="Times New Roman"/>
        </w:rPr>
        <w:t xml:space="preserve"> (</w:t>
      </w:r>
      <w:hyperlink r:id="rId7" w:history="1">
        <w:r w:rsidRPr="00F964DA">
          <w:rPr>
            <w:rStyle w:val="Hyperlink"/>
            <w:rFonts w:cs="Times New Roman"/>
          </w:rPr>
          <w:t>Senate Journal</w:t>
        </w:r>
        <w:r w:rsidRPr="00F964DA">
          <w:rPr>
            <w:rStyle w:val="Hyperlink"/>
            <w:rFonts w:cs="Times New Roman"/>
          </w:rPr>
          <w:noBreakHyphen/>
          <w:t>page 185</w:t>
        </w:r>
      </w:hyperlink>
      <w:bookmarkStart w:id="0" w:name="_GoBack"/>
      <w:bookmarkEnd w:id="0"/>
      <w:r>
        <w:rPr>
          <w:rFonts w:cs="Times New Roman"/>
        </w:rPr>
        <w:t>)</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 xml:space="preserve">Committee report: Favorable </w:t>
      </w:r>
      <w:r w:rsidRPr="00F964DA">
        <w:rPr>
          <w:rFonts w:cs="Times New Roman"/>
          <w:b/>
        </w:rPr>
        <w:t>Finance</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r>
      <w:r>
        <w:rPr>
          <w:rFonts w:cs="Times New Roman"/>
        </w:rPr>
        <w:tab/>
        <w:t>Scrivener's error corrected</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Senate</w:t>
      </w:r>
      <w:r>
        <w:rPr>
          <w:rFonts w:cs="Times New Roman"/>
        </w:rPr>
        <w:tab/>
        <w:t>Read second time (</w:t>
      </w:r>
      <w:hyperlink r:id="rId8" w:history="1">
        <w:r w:rsidRPr="00F964DA">
          <w:rPr>
            <w:rStyle w:val="Hyperlink"/>
            <w:rFonts w:cs="Times New Roman"/>
          </w:rPr>
          <w:t>Senate Journal</w:t>
        </w:r>
        <w:r w:rsidRPr="00F964DA">
          <w:rPr>
            <w:rStyle w:val="Hyperlink"/>
            <w:rFonts w:cs="Times New Roman"/>
          </w:rPr>
          <w:noBreakHyphen/>
          <w:t>page 31</w:t>
        </w:r>
      </w:hyperlink>
      <w:r>
        <w:rPr>
          <w:rFonts w:cs="Times New Roman"/>
        </w:rPr>
        <w:t>)</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9" w:history="1">
        <w:r w:rsidRPr="00F964DA">
          <w:rPr>
            <w:rStyle w:val="Hyperlink"/>
            <w:rFonts w:cs="Times New Roman"/>
          </w:rPr>
          <w:t>Senate Journal</w:t>
        </w:r>
        <w:r w:rsidRPr="00F964DA">
          <w:rPr>
            <w:rStyle w:val="Hyperlink"/>
            <w:rFonts w:cs="Times New Roman"/>
          </w:rPr>
          <w:noBreakHyphen/>
          <w:t>page 31</w:t>
        </w:r>
      </w:hyperlink>
      <w:r>
        <w:rPr>
          <w:rFonts w:cs="Times New Roman"/>
        </w:rPr>
        <w:t>)</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Senate</w:t>
      </w:r>
      <w:r>
        <w:rPr>
          <w:rFonts w:cs="Times New Roman"/>
        </w:rPr>
        <w:tab/>
        <w:t>Read third time and sent to House (</w:t>
      </w:r>
      <w:hyperlink r:id="rId10" w:history="1">
        <w:r w:rsidRPr="00F964DA">
          <w:rPr>
            <w:rStyle w:val="Hyperlink"/>
            <w:rFonts w:cs="Times New Roman"/>
          </w:rPr>
          <w:t>Senate Journal</w:t>
        </w:r>
        <w:r w:rsidRPr="00F964DA">
          <w:rPr>
            <w:rStyle w:val="Hyperlink"/>
            <w:rFonts w:cs="Times New Roman"/>
          </w:rPr>
          <w:noBreakHyphen/>
          <w:t>page 7</w:t>
        </w:r>
      </w:hyperlink>
      <w:r>
        <w:rPr>
          <w:rFonts w:cs="Times New Roman"/>
        </w:rPr>
        <w:t>)</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House</w:t>
      </w:r>
      <w:r>
        <w:rPr>
          <w:rFonts w:cs="Times New Roman"/>
        </w:rPr>
        <w:tab/>
        <w:t>Introduced and read first time (</w:t>
      </w:r>
      <w:hyperlink r:id="rId11" w:history="1">
        <w:r w:rsidRPr="00F964DA">
          <w:rPr>
            <w:rStyle w:val="Hyperlink"/>
            <w:rFonts w:cs="Times New Roman"/>
          </w:rPr>
          <w:t>House Journal</w:t>
        </w:r>
        <w:r w:rsidRPr="00F964DA">
          <w:rPr>
            <w:rStyle w:val="Hyperlink"/>
            <w:rFonts w:cs="Times New Roman"/>
          </w:rPr>
          <w:noBreakHyphen/>
          <w:t>page 4</w:t>
        </w:r>
      </w:hyperlink>
      <w:r>
        <w:rPr>
          <w:rFonts w:cs="Times New Roman"/>
        </w:rPr>
        <w:t>)</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House</w:t>
      </w:r>
      <w:r>
        <w:rPr>
          <w:rFonts w:cs="Times New Roman"/>
        </w:rPr>
        <w:tab/>
        <w:t xml:space="preserve">Referred to Committee on </w:t>
      </w:r>
      <w:r w:rsidRPr="00F964DA">
        <w:rPr>
          <w:rFonts w:cs="Times New Roman"/>
          <w:b/>
        </w:rPr>
        <w:t>Judiciary</w:t>
      </w:r>
      <w:r>
        <w:rPr>
          <w:rFonts w:cs="Times New Roman"/>
        </w:rPr>
        <w:t xml:space="preserve"> (</w:t>
      </w:r>
      <w:hyperlink r:id="rId12" w:history="1">
        <w:r w:rsidRPr="00F964DA">
          <w:rPr>
            <w:rStyle w:val="Hyperlink"/>
            <w:rFonts w:cs="Times New Roman"/>
          </w:rPr>
          <w:t>House Journal</w:t>
        </w:r>
        <w:r w:rsidRPr="00F964DA">
          <w:rPr>
            <w:rStyle w:val="Hyperlink"/>
            <w:rFonts w:cs="Times New Roman"/>
          </w:rPr>
          <w:noBreakHyphen/>
          <w:t>page 4</w:t>
        </w:r>
      </w:hyperlink>
      <w:r>
        <w:rPr>
          <w:rFonts w:cs="Times New Roman"/>
        </w:rPr>
        <w:t>)</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 xml:space="preserve">Committee report: Favorable </w:t>
      </w:r>
      <w:r w:rsidRPr="00F964DA">
        <w:rPr>
          <w:rFonts w:cs="Times New Roman"/>
          <w:b/>
        </w:rPr>
        <w:t>Judiciary</w:t>
      </w:r>
      <w:r>
        <w:rPr>
          <w:rFonts w:cs="Times New Roman"/>
        </w:rPr>
        <w:t xml:space="preserve"> (</w:t>
      </w:r>
      <w:hyperlink r:id="rId13" w:history="1">
        <w:r w:rsidRPr="00F964DA">
          <w:rPr>
            <w:rStyle w:val="Hyperlink"/>
            <w:rFonts w:cs="Times New Roman"/>
          </w:rPr>
          <w:t>House Journal</w:t>
        </w:r>
        <w:r w:rsidRPr="00F964DA">
          <w:rPr>
            <w:rStyle w:val="Hyperlink"/>
            <w:rFonts w:cs="Times New Roman"/>
          </w:rPr>
          <w:noBreakHyphen/>
          <w:t>page 64</w:t>
        </w:r>
      </w:hyperlink>
      <w:r>
        <w:rPr>
          <w:rFonts w:cs="Times New Roman"/>
        </w:rPr>
        <w:t>)</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Read second time (</w:t>
      </w:r>
      <w:hyperlink r:id="rId14" w:history="1">
        <w:r w:rsidRPr="00F964DA">
          <w:rPr>
            <w:rStyle w:val="Hyperlink"/>
            <w:rFonts w:cs="Times New Roman"/>
          </w:rPr>
          <w:t>House Journal</w:t>
        </w:r>
        <w:r w:rsidRPr="00F964DA">
          <w:rPr>
            <w:rStyle w:val="Hyperlink"/>
            <w:rFonts w:cs="Times New Roman"/>
          </w:rPr>
          <w:noBreakHyphen/>
          <w:t>page 12</w:t>
        </w:r>
      </w:hyperlink>
      <w:r>
        <w:rPr>
          <w:rFonts w:cs="Times New Roman"/>
        </w:rPr>
        <w:t>)</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Roll call Yeas</w:t>
      </w:r>
      <w:r>
        <w:rPr>
          <w:rFonts w:cs="Times New Roman"/>
        </w:rPr>
        <w:noBreakHyphen/>
        <w:t>118  Nays</w:t>
      </w:r>
      <w:r>
        <w:rPr>
          <w:rFonts w:cs="Times New Roman"/>
        </w:rPr>
        <w:noBreakHyphen/>
        <w:t>0 (</w:t>
      </w:r>
      <w:hyperlink r:id="rId15" w:history="1">
        <w:r w:rsidRPr="00F964DA">
          <w:rPr>
            <w:rStyle w:val="Hyperlink"/>
            <w:rFonts w:cs="Times New Roman"/>
          </w:rPr>
          <w:t>House Journal</w:t>
        </w:r>
        <w:r w:rsidRPr="00F964DA">
          <w:rPr>
            <w:rStyle w:val="Hyperlink"/>
            <w:rFonts w:cs="Times New Roman"/>
          </w:rPr>
          <w:noBreakHyphen/>
          <w:t>page 12</w:t>
        </w:r>
      </w:hyperlink>
      <w:r>
        <w:rPr>
          <w:rFonts w:cs="Times New Roman"/>
        </w:rPr>
        <w:t>)</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third time and enrolled (</w:t>
      </w:r>
      <w:hyperlink r:id="rId16" w:history="1">
        <w:r w:rsidRPr="00F964DA">
          <w:rPr>
            <w:rStyle w:val="Hyperlink"/>
            <w:rFonts w:cs="Times New Roman"/>
          </w:rPr>
          <w:t>House Journal</w:t>
        </w:r>
        <w:r w:rsidRPr="00F964DA">
          <w:rPr>
            <w:rStyle w:val="Hyperlink"/>
            <w:rFonts w:cs="Times New Roman"/>
          </w:rPr>
          <w:noBreakHyphen/>
          <w:t>page 6</w:t>
        </w:r>
      </w:hyperlink>
      <w:r>
        <w:rPr>
          <w:rFonts w:cs="Times New Roman"/>
        </w:rPr>
        <w:t>)</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55</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9746BC" w:rsidRDefault="009746BC" w:rsidP="009746BC">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42</w:t>
      </w:r>
    </w:p>
    <w:p w:rsidR="009746BC" w:rsidRDefault="009746BC" w:rsidP="009746BC">
      <w:pPr>
        <w:widowControl w:val="0"/>
        <w:tabs>
          <w:tab w:val="right" w:pos="1008"/>
          <w:tab w:val="left" w:pos="1152"/>
          <w:tab w:val="left" w:pos="1872"/>
          <w:tab w:val="left" w:pos="9187"/>
        </w:tabs>
        <w:ind w:left="2088" w:hanging="2088"/>
        <w:rPr>
          <w:rFonts w:cs="Times New Roman"/>
        </w:rPr>
      </w:pPr>
    </w:p>
    <w:p w:rsidR="00B83CF7" w:rsidRPr="00B83CF7" w:rsidRDefault="00B83CF7" w:rsidP="00B83CF7">
      <w:pPr>
        <w:widowControl w:val="0"/>
        <w:tabs>
          <w:tab w:val="right" w:pos="1008"/>
          <w:tab w:val="left" w:pos="1152"/>
          <w:tab w:val="left" w:pos="1872"/>
          <w:tab w:val="left" w:pos="9187"/>
        </w:tabs>
        <w:ind w:left="2088" w:hanging="2088"/>
        <w:rPr>
          <w:rFonts w:cs="Times New Roman"/>
        </w:rPr>
      </w:pPr>
      <w:r w:rsidRPr="00B83CF7">
        <w:rPr>
          <w:rFonts w:cs="Times New Roman"/>
        </w:rPr>
        <w:t xml:space="preserve">View the latest </w:t>
      </w:r>
      <w:hyperlink r:id="rId17" w:history="1">
        <w:r w:rsidRPr="00B83CF7">
          <w:rPr>
            <w:rFonts w:cs="Times New Roman"/>
            <w:color w:val="0000FF" w:themeColor="hyperlink"/>
            <w:u w:val="single"/>
          </w:rPr>
          <w:t>legislative information</w:t>
        </w:r>
      </w:hyperlink>
      <w:r w:rsidRPr="00B83CF7">
        <w:rPr>
          <w:rFonts w:cs="Times New Roman"/>
        </w:rPr>
        <w:t xml:space="preserve"> at the website</w:t>
      </w:r>
    </w:p>
    <w:p w:rsidR="00B83CF7" w:rsidRPr="00B83CF7" w:rsidRDefault="00B83CF7" w:rsidP="00B83CF7">
      <w:pPr>
        <w:widowControl w:val="0"/>
        <w:tabs>
          <w:tab w:val="right" w:pos="1008"/>
          <w:tab w:val="left" w:pos="1152"/>
          <w:tab w:val="left" w:pos="1872"/>
          <w:tab w:val="left" w:pos="9187"/>
        </w:tabs>
        <w:ind w:left="2088" w:hanging="2088"/>
        <w:rPr>
          <w:rFonts w:cs="Times New Roman"/>
        </w:rPr>
      </w:pPr>
    </w:p>
    <w:p w:rsidR="00B83CF7" w:rsidRPr="00B83CF7" w:rsidRDefault="00B83CF7" w:rsidP="00B83CF7">
      <w:pPr>
        <w:widowControl w:val="0"/>
        <w:tabs>
          <w:tab w:val="right" w:pos="1008"/>
          <w:tab w:val="left" w:pos="1152"/>
          <w:tab w:val="left" w:pos="1872"/>
          <w:tab w:val="left" w:pos="9187"/>
        </w:tabs>
        <w:ind w:left="2088" w:hanging="2088"/>
        <w:rPr>
          <w:rFonts w:cs="Times New Roman"/>
        </w:rPr>
      </w:pP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3CF7">
        <w:rPr>
          <w:rFonts w:cs="Times New Roman"/>
          <w:b/>
        </w:rPr>
        <w:t>VERSIONS OF THIS BILL</w:t>
      </w:r>
    </w:p>
    <w:p w:rsidR="00B83CF7" w:rsidRPr="00B83CF7" w:rsidRDefault="00B83CF7"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CF7" w:rsidRPr="00B83CF7" w:rsidRDefault="00F279F0" w:rsidP="00B83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B83CF7" w:rsidRPr="00B83CF7">
          <w:rPr>
            <w:rFonts w:cs="Times New Roman"/>
            <w:color w:val="0000FF" w:themeColor="hyperlink"/>
            <w:u w:val="single"/>
          </w:rPr>
          <w:t>12/9/2020</w:t>
        </w:r>
      </w:hyperlink>
    </w:p>
    <w:p w:rsidR="00B83CF7" w:rsidRPr="00B83CF7" w:rsidRDefault="00F279F0" w:rsidP="00B83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B83CF7" w:rsidRPr="00B83CF7">
          <w:rPr>
            <w:rFonts w:cs="Times New Roman"/>
            <w:color w:val="0000FF" w:themeColor="hyperlink"/>
            <w:u w:val="single"/>
          </w:rPr>
          <w:t>2/3/2021</w:t>
        </w:r>
      </w:hyperlink>
    </w:p>
    <w:p w:rsidR="00B83CF7" w:rsidRPr="00B83CF7" w:rsidRDefault="00F279F0" w:rsidP="00B83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B83CF7" w:rsidRPr="00B83CF7">
          <w:rPr>
            <w:rFonts w:cs="Times New Roman"/>
            <w:color w:val="0000FF" w:themeColor="hyperlink"/>
            <w:u w:val="single"/>
          </w:rPr>
          <w:t>2/4/2021</w:t>
        </w:r>
      </w:hyperlink>
    </w:p>
    <w:p w:rsidR="00B83CF7" w:rsidRPr="00B83CF7" w:rsidRDefault="00F279F0" w:rsidP="00B83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B83CF7" w:rsidRPr="00B83CF7">
          <w:rPr>
            <w:rFonts w:cs="Times New Roman"/>
            <w:color w:val="0000FF" w:themeColor="hyperlink"/>
            <w:u w:val="single"/>
          </w:rPr>
          <w:t>4/28/2021</w:t>
        </w:r>
      </w:hyperlink>
    </w:p>
    <w:p w:rsidR="00B83CF7" w:rsidRPr="00B83CF7" w:rsidRDefault="00B83CF7" w:rsidP="00B83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CF7" w:rsidRDefault="00B83CF7" w:rsidP="00B83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83CF7" w:rsidSect="00B83CF7">
          <w:pgSz w:w="12240" w:h="15840" w:code="1"/>
          <w:pgMar w:top="1080" w:right="1440" w:bottom="1080" w:left="1440" w:header="720" w:footer="720" w:gutter="0"/>
          <w:pgNumType w:start="1"/>
          <w:cols w:space="720"/>
          <w:noEndnote/>
          <w:docGrid w:linePitch="360"/>
        </w:sectPr>
      </w:pPr>
    </w:p>
    <w:p w:rsidR="00E252E7"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(A42, R55, S131)</w:t>
      </w:r>
    </w:p>
    <w:p w:rsidR="00E252E7" w:rsidRPr="008836A5"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252E7" w:rsidRPr="00B83CF7"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83CF7">
        <w:rPr>
          <w:rFonts w:cs="Times New Roman"/>
          <w:b/>
          <w:color w:val="000000" w:themeColor="text1"/>
          <w:szCs w:val="36"/>
        </w:rPr>
        <w:t xml:space="preserve">AN ACT </w:t>
      </w:r>
      <w:bookmarkStart w:id="1" w:name="titleend"/>
      <w:bookmarkEnd w:id="1"/>
      <w:r w:rsidRPr="00B83CF7">
        <w:rPr>
          <w:rFonts w:cs="Times New Roman"/>
          <w:b/>
          <w:color w:val="000000" w:themeColor="text1"/>
          <w:u w:color="000000" w:themeColor="text1"/>
        </w:rPr>
        <w:t>TO AMEND SECTION 10</w:t>
      </w:r>
      <w:r w:rsidRPr="00B83CF7">
        <w:rPr>
          <w:rFonts w:cs="Times New Roman"/>
          <w:b/>
          <w:color w:val="000000" w:themeColor="text1"/>
          <w:u w:color="000000" w:themeColor="text1"/>
        </w:rPr>
        <w:noBreakHyphen/>
        <w:t>11</w:t>
      </w:r>
      <w:r w:rsidRPr="00B83CF7">
        <w:rPr>
          <w:rFonts w:cs="Times New Roman"/>
          <w:b/>
          <w:color w:val="000000" w:themeColor="text1"/>
          <w:u w:color="000000" w:themeColor="text1"/>
        </w:rPr>
        <w:noBreakHyphen/>
        <w:t>310, CODE OF LAWS OF SOUTH CAROLINA, 1976, RELATING TO THE DEFINITION OF “CAPITOL GROUNDS”, SO AS TO DEFINE “CAPITOL GROUNDS” AS THAT AREA INWARD FROM THE VEHICULAR TRAVELED SURFACES OF GERVAIS, SUMTER, PENDLETON, AND ASSEMBLY STREETS IN THE CITY OF COLUMBIA; TO AMEND SECTION 10</w:t>
      </w:r>
      <w:r w:rsidRPr="00B83CF7">
        <w:rPr>
          <w:rFonts w:cs="Times New Roman"/>
          <w:b/>
          <w:color w:val="000000" w:themeColor="text1"/>
          <w:u w:color="000000" w:themeColor="text1"/>
        </w:rPr>
        <w:noBreakHyphen/>
        <w:t>11</w:t>
      </w:r>
      <w:r w:rsidRPr="00B83CF7">
        <w:rPr>
          <w:rFonts w:cs="Times New Roman"/>
          <w:b/>
          <w:color w:val="000000" w:themeColor="text1"/>
          <w:u w:color="000000" w:themeColor="text1"/>
        </w:rPr>
        <w:noBreakHyphen/>
        <w:t>330, RELATING TO UNAUTHORIZED ENTRY INTO A CAPITOL BUILDING AND RELATED PROVISIONS, SO AS TO PROVIDE THAT CERTAIN ACTS ARE UNLAWFUL IN ANY BUILDING ON THE CAPITOL GROUNDS; TO AMEND SECTION 10</w:t>
      </w:r>
      <w:r w:rsidRPr="00B83CF7">
        <w:rPr>
          <w:rFonts w:cs="Times New Roman"/>
          <w:b/>
          <w:color w:val="000000" w:themeColor="text1"/>
          <w:u w:color="000000" w:themeColor="text1"/>
        </w:rPr>
        <w:noBreakHyphen/>
        <w:t>1</w:t>
      </w:r>
      <w:r w:rsidRPr="00B83CF7">
        <w:rPr>
          <w:rFonts w:cs="Times New Roman"/>
          <w:b/>
          <w:color w:val="000000" w:themeColor="text1"/>
          <w:u w:color="000000" w:themeColor="text1"/>
        </w:rPr>
        <w:noBreakHyphen/>
        <w:t>30, RELATING TO THE USE OF AREAS OF THE STATE HOUSE, SO AS TO PROVIDE THAT ACCESS TO THE STATE HOUSE MAY NOT BE RESTRICTED OR PROHIBITED, AND TO PROVIDE EXCEPTIONS; AND TO AMEND SECTION 2</w:t>
      </w:r>
      <w:r w:rsidRPr="00B83CF7">
        <w:rPr>
          <w:rFonts w:cs="Times New Roman"/>
          <w:b/>
          <w:color w:val="000000" w:themeColor="text1"/>
          <w:u w:color="000000" w:themeColor="text1"/>
        </w:rPr>
        <w:noBreakHyphen/>
        <w:t>3</w:t>
      </w:r>
      <w:r w:rsidRPr="00B83CF7">
        <w:rPr>
          <w:rFonts w:cs="Times New Roman"/>
          <w:b/>
          <w:color w:val="000000" w:themeColor="text1"/>
          <w:u w:color="000000" w:themeColor="text1"/>
        </w:rPr>
        <w:noBreakHyphen/>
        <w:t>100, RELATING TO THE DUTIES OF THE SERGEANTS AT ARMS, SO AS TO PROVIDE FOR THE POWERS OF THE SERGEANT AT ARMS OF THE SENATE AND THE HOUSE OF REPRESENTATIVES, AND TO PROVIDE FOR THE EMPLOYMENT OF THEIR DEPUTIES.</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027E2">
        <w:rPr>
          <w:rFonts w:eastAsia="Times New Roman" w:cs="Times New Roman"/>
        </w:rPr>
        <w:t>Be it enacted by the General Assembly of the State of South Carolina:</w:t>
      </w:r>
    </w:p>
    <w:p w:rsidR="00E252E7"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252E7" w:rsidRPr="009E2FEF" w:rsidRDefault="00E252E7" w:rsidP="00E252E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Definition</w:t>
      </w:r>
    </w:p>
    <w:p w:rsidR="00E252E7" w:rsidRPr="005027E2" w:rsidRDefault="00E252E7" w:rsidP="00E252E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252E7" w:rsidRPr="005027E2" w:rsidRDefault="00E252E7" w:rsidP="00E252E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027E2">
        <w:rPr>
          <w:rFonts w:eastAsia="Times New Roman" w:cs="Times New Roman"/>
        </w:rPr>
        <w:t>SECTION</w:t>
      </w:r>
      <w:r w:rsidRPr="005027E2">
        <w:rPr>
          <w:rFonts w:eastAsia="Times New Roman" w:cs="Times New Roman"/>
        </w:rPr>
        <w:tab/>
        <w:t>1.</w:t>
      </w:r>
      <w:r w:rsidRPr="005027E2">
        <w:rPr>
          <w:rFonts w:eastAsia="Times New Roman" w:cs="Times New Roman"/>
        </w:rPr>
        <w:tab/>
        <w:t>Section 10</w:t>
      </w:r>
      <w:r>
        <w:rPr>
          <w:rFonts w:eastAsia="Times New Roman" w:cs="Times New Roman"/>
        </w:rPr>
        <w:noBreakHyphen/>
      </w:r>
      <w:r w:rsidRPr="005027E2">
        <w:rPr>
          <w:rFonts w:eastAsia="Times New Roman" w:cs="Times New Roman"/>
        </w:rPr>
        <w:t>11</w:t>
      </w:r>
      <w:r>
        <w:rPr>
          <w:rFonts w:eastAsia="Times New Roman" w:cs="Times New Roman"/>
        </w:rPr>
        <w:noBreakHyphen/>
      </w:r>
      <w:r w:rsidRPr="005027E2">
        <w:rPr>
          <w:rFonts w:eastAsia="Times New Roman" w:cs="Times New Roman"/>
        </w:rPr>
        <w:t>310 of the 1976 Code is amended to read:</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252E7"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27E2">
        <w:rPr>
          <w:rFonts w:eastAsia="Times New Roman" w:cs="Times New Roman"/>
        </w:rPr>
        <w:tab/>
        <w:t>“Section 10</w:t>
      </w:r>
      <w:r>
        <w:rPr>
          <w:rFonts w:eastAsia="Times New Roman" w:cs="Times New Roman"/>
        </w:rPr>
        <w:noBreakHyphen/>
      </w:r>
      <w:r w:rsidRPr="005027E2">
        <w:rPr>
          <w:rFonts w:eastAsia="Times New Roman" w:cs="Times New Roman"/>
        </w:rPr>
        <w:t>11</w:t>
      </w:r>
      <w:r>
        <w:rPr>
          <w:rFonts w:eastAsia="Times New Roman" w:cs="Times New Roman"/>
        </w:rPr>
        <w:noBreakHyphen/>
      </w:r>
      <w:r w:rsidRPr="005027E2">
        <w:rPr>
          <w:rFonts w:eastAsia="Times New Roman" w:cs="Times New Roman"/>
        </w:rPr>
        <w:t>310.</w:t>
      </w:r>
      <w:r w:rsidRPr="005027E2">
        <w:rPr>
          <w:rFonts w:eastAsia="Times New Roman" w:cs="Times New Roman"/>
        </w:rPr>
        <w:tab/>
      </w:r>
      <w:r w:rsidRPr="005027E2">
        <w:rPr>
          <w:rFonts w:cs="Times New Roman"/>
        </w:rPr>
        <w:t xml:space="preserve">As used in this article, ‘capitol grounds’ or ‘grounds’ shall be that area inward from the vehicular traveled surfaces of Gervais, Sumter, Pendleton, and Assembly </w:t>
      </w:r>
      <w:r>
        <w:rPr>
          <w:rFonts w:cs="Times New Roman"/>
        </w:rPr>
        <w:t>s</w:t>
      </w:r>
      <w:r w:rsidRPr="005027E2">
        <w:rPr>
          <w:rFonts w:cs="Times New Roman"/>
        </w:rPr>
        <w:t xml:space="preserve">treets in the </w:t>
      </w:r>
      <w:r>
        <w:rPr>
          <w:rFonts w:cs="Times New Roman"/>
        </w:rPr>
        <w:t>C</w:t>
      </w:r>
      <w:r w:rsidRPr="005027E2">
        <w:rPr>
          <w:rFonts w:cs="Times New Roman"/>
        </w:rPr>
        <w:t>ity of Columbia.”</w:t>
      </w:r>
    </w:p>
    <w:p w:rsidR="00E252E7"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52E7" w:rsidRPr="009E2FEF"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Capital Grounds</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5027E2">
        <w:rPr>
          <w:rFonts w:eastAsia="Times New Roman" w:cs="Times New Roman"/>
          <w:snapToGrid w:val="0"/>
          <w:szCs w:val="20"/>
        </w:rPr>
        <w:t>SECTION</w:t>
      </w:r>
      <w:r w:rsidRPr="005027E2">
        <w:rPr>
          <w:rFonts w:eastAsia="Times New Roman" w:cs="Times New Roman"/>
          <w:snapToGrid w:val="0"/>
          <w:szCs w:val="20"/>
        </w:rPr>
        <w:tab/>
        <w:t>2.</w:t>
      </w:r>
      <w:r w:rsidRPr="005027E2">
        <w:rPr>
          <w:rFonts w:eastAsia="Times New Roman" w:cs="Times New Roman"/>
          <w:snapToGrid w:val="0"/>
          <w:szCs w:val="20"/>
        </w:rPr>
        <w:tab/>
        <w:t>Section 10</w:t>
      </w:r>
      <w:r>
        <w:rPr>
          <w:rFonts w:eastAsia="Times New Roman" w:cs="Times New Roman"/>
          <w:snapToGrid w:val="0"/>
          <w:szCs w:val="20"/>
        </w:rPr>
        <w:noBreakHyphen/>
      </w:r>
      <w:r w:rsidRPr="005027E2">
        <w:rPr>
          <w:rFonts w:eastAsia="Times New Roman" w:cs="Times New Roman"/>
          <w:snapToGrid w:val="0"/>
          <w:szCs w:val="20"/>
        </w:rPr>
        <w:t>11</w:t>
      </w:r>
      <w:r>
        <w:rPr>
          <w:rFonts w:eastAsia="Times New Roman" w:cs="Times New Roman"/>
          <w:snapToGrid w:val="0"/>
          <w:szCs w:val="20"/>
        </w:rPr>
        <w:noBreakHyphen/>
      </w:r>
      <w:r w:rsidRPr="005027E2">
        <w:rPr>
          <w:rFonts w:eastAsia="Times New Roman" w:cs="Times New Roman"/>
          <w:snapToGrid w:val="0"/>
          <w:szCs w:val="20"/>
        </w:rPr>
        <w:t>330 of the 1976 Code is amended to read:</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27E2">
        <w:rPr>
          <w:rFonts w:eastAsia="Times New Roman" w:cs="Times New Roman"/>
          <w:snapToGrid w:val="0"/>
          <w:szCs w:val="20"/>
        </w:rPr>
        <w:tab/>
        <w:t>“Section 10</w:t>
      </w:r>
      <w:r>
        <w:rPr>
          <w:rFonts w:eastAsia="Times New Roman" w:cs="Times New Roman"/>
          <w:snapToGrid w:val="0"/>
          <w:szCs w:val="20"/>
        </w:rPr>
        <w:noBreakHyphen/>
      </w:r>
      <w:r w:rsidRPr="005027E2">
        <w:rPr>
          <w:rFonts w:eastAsia="Times New Roman" w:cs="Times New Roman"/>
          <w:snapToGrid w:val="0"/>
          <w:szCs w:val="20"/>
        </w:rPr>
        <w:t>11</w:t>
      </w:r>
      <w:r>
        <w:rPr>
          <w:rFonts w:eastAsia="Times New Roman" w:cs="Times New Roman"/>
          <w:snapToGrid w:val="0"/>
          <w:szCs w:val="20"/>
        </w:rPr>
        <w:noBreakHyphen/>
      </w:r>
      <w:r w:rsidRPr="005027E2">
        <w:rPr>
          <w:rFonts w:eastAsia="Times New Roman" w:cs="Times New Roman"/>
          <w:snapToGrid w:val="0"/>
          <w:szCs w:val="20"/>
        </w:rPr>
        <w:t>330.</w:t>
      </w:r>
      <w:r w:rsidRPr="005027E2">
        <w:rPr>
          <w:rFonts w:eastAsia="Times New Roman" w:cs="Times New Roman"/>
          <w:snapToGrid w:val="0"/>
          <w:szCs w:val="20"/>
        </w:rPr>
        <w:tab/>
      </w:r>
      <w:r w:rsidRPr="005027E2">
        <w:rPr>
          <w:rFonts w:cs="Times New Roman"/>
        </w:rPr>
        <w:t>It shall be unlawful for any person or group of persons wilfully and knowingly:</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27E2">
        <w:rPr>
          <w:rFonts w:cs="Times New Roman"/>
        </w:rPr>
        <w:tab/>
      </w:r>
      <w:r w:rsidRPr="005027E2">
        <w:rPr>
          <w:rFonts w:cs="Times New Roman"/>
        </w:rPr>
        <w:tab/>
        <w:t>(1)</w:t>
      </w:r>
      <w:r w:rsidRPr="005027E2">
        <w:rPr>
          <w:rFonts w:cs="Times New Roman"/>
        </w:rPr>
        <w:tab/>
        <w:t xml:space="preserve">to enter or to remain within a building on the capitol grounds unless such person is authorized by law or by rules of the House or Senate, or the Department of Administration regulations, respectively, </w:t>
      </w:r>
      <w:r w:rsidRPr="005027E2">
        <w:rPr>
          <w:rFonts w:cs="Times New Roman"/>
        </w:rPr>
        <w:lastRenderedPageBreak/>
        <w:t>when such entry is done for the purpose of uttering loud, threatening, and abusive language or to engage in any disorderly or disruptive conduct with the intent to impede, disrupt, or disturb the orderly conduct of any session of the legislature or the orderly conduct within a building or of any hearing before or any deliberation of any committee or subcommittee of the legislature;</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27E2">
        <w:rPr>
          <w:rFonts w:cs="Times New Roman"/>
        </w:rPr>
        <w:tab/>
      </w:r>
      <w:r w:rsidRPr="005027E2">
        <w:rPr>
          <w:rFonts w:cs="Times New Roman"/>
        </w:rPr>
        <w:tab/>
        <w:t>(2)</w:t>
      </w:r>
      <w:r w:rsidRPr="005027E2">
        <w:rPr>
          <w:rFonts w:cs="Times New Roman"/>
        </w:rPr>
        <w:tab/>
        <w:t>to obstruct or to impede passage within the capitol grounds or a building on the capitol grounds;</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27E2">
        <w:rPr>
          <w:rFonts w:cs="Times New Roman"/>
        </w:rPr>
        <w:tab/>
      </w:r>
      <w:r w:rsidRPr="005027E2">
        <w:rPr>
          <w:rFonts w:cs="Times New Roman"/>
        </w:rPr>
        <w:tab/>
        <w:t>(3)</w:t>
      </w:r>
      <w:r w:rsidRPr="005027E2">
        <w:rPr>
          <w:rFonts w:cs="Times New Roman"/>
        </w:rPr>
        <w:tab/>
        <w:t>to engage in any act of physical violence upon the capitol grounds or within a building on the capitol grounds; or</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27E2">
        <w:rPr>
          <w:rFonts w:cs="Times New Roman"/>
        </w:rPr>
        <w:tab/>
      </w:r>
      <w:r w:rsidRPr="005027E2">
        <w:rPr>
          <w:rFonts w:cs="Times New Roman"/>
        </w:rPr>
        <w:tab/>
        <w:t>(4)</w:t>
      </w:r>
      <w:r w:rsidRPr="005027E2">
        <w:rPr>
          <w:rFonts w:cs="Times New Roman"/>
        </w:rPr>
        <w:tab/>
        <w:t>to parade, demonstrate, or picket within the capitol building.”</w:t>
      </w:r>
    </w:p>
    <w:p w:rsidR="00E252E7"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52E7" w:rsidRPr="009E2FEF"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House access</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5027E2">
        <w:rPr>
          <w:rFonts w:eastAsia="Times New Roman" w:cs="Times New Roman"/>
          <w:snapToGrid w:val="0"/>
          <w:szCs w:val="20"/>
        </w:rPr>
        <w:t>SECTION</w:t>
      </w:r>
      <w:r w:rsidRPr="005027E2">
        <w:rPr>
          <w:rFonts w:eastAsia="Times New Roman" w:cs="Times New Roman"/>
          <w:snapToGrid w:val="0"/>
          <w:szCs w:val="20"/>
        </w:rPr>
        <w:tab/>
        <w:t>3.</w:t>
      </w:r>
      <w:r w:rsidRPr="005027E2">
        <w:rPr>
          <w:rFonts w:eastAsia="Times New Roman" w:cs="Times New Roman"/>
          <w:snapToGrid w:val="0"/>
          <w:szCs w:val="20"/>
        </w:rPr>
        <w:tab/>
        <w:t>Section 10</w:t>
      </w:r>
      <w:r>
        <w:rPr>
          <w:rFonts w:eastAsia="Times New Roman" w:cs="Times New Roman"/>
          <w:snapToGrid w:val="0"/>
          <w:szCs w:val="20"/>
        </w:rPr>
        <w:noBreakHyphen/>
      </w:r>
      <w:r w:rsidRPr="005027E2">
        <w:rPr>
          <w:rFonts w:eastAsia="Times New Roman" w:cs="Times New Roman"/>
          <w:snapToGrid w:val="0"/>
          <w:szCs w:val="20"/>
        </w:rPr>
        <w:t>1</w:t>
      </w:r>
      <w:r>
        <w:rPr>
          <w:rFonts w:eastAsia="Times New Roman" w:cs="Times New Roman"/>
          <w:snapToGrid w:val="0"/>
          <w:szCs w:val="20"/>
        </w:rPr>
        <w:noBreakHyphen/>
      </w:r>
      <w:r w:rsidRPr="005027E2">
        <w:rPr>
          <w:rFonts w:eastAsia="Times New Roman" w:cs="Times New Roman"/>
          <w:snapToGrid w:val="0"/>
          <w:szCs w:val="20"/>
        </w:rPr>
        <w:t>30 of the 1976 Code is amended by adding an appropriately lettered new subsection to read:</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E252E7"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5027E2">
        <w:rPr>
          <w:rFonts w:eastAsia="Times New Roman" w:cs="Times New Roman"/>
          <w:snapToGrid w:val="0"/>
          <w:szCs w:val="20"/>
        </w:rPr>
        <w:tab/>
        <w:t>“(</w:t>
      </w:r>
      <w:r w:rsidRPr="005027E2">
        <w:rPr>
          <w:rFonts w:eastAsia="Times New Roman" w:cs="Times New Roman"/>
          <w:snapToGrid w:val="0"/>
          <w:szCs w:val="20"/>
        </w:rPr>
        <w:tab/>
        <w:t>)</w:t>
      </w:r>
      <w:r w:rsidRPr="005027E2">
        <w:rPr>
          <w:rFonts w:eastAsia="Times New Roman" w:cs="Times New Roman"/>
          <w:snapToGrid w:val="0"/>
          <w:szCs w:val="20"/>
        </w:rPr>
        <w:tab/>
        <w:t>On the days that the General Assembly meets in statewide session, access to the State House by the general public or the press may not be restricted or prohibited without prior approval of the Senate Sergeant At Arms and the House of Representatives Sergeant At Arms. On the days that the General Assembly does not meet in statewide session, access to the State House by the general public or the press may not be restricted or prohibited without prior consultation with the Senate Sergeant At Arms and the House of Representatives Sergeant At Arms. The provisions contained in this section do not apply in exigent circumstances; however, if access to the State House is restricted or prohibited due to exigent circumstances, then access must be restored as soon as practicable.”</w:t>
      </w:r>
    </w:p>
    <w:p w:rsidR="00E252E7"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E252E7" w:rsidRPr="009E2FEF"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Sergeant At Arms</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5027E2">
        <w:rPr>
          <w:rFonts w:eastAsia="Times New Roman" w:cs="Times New Roman"/>
          <w:snapToGrid w:val="0"/>
          <w:szCs w:val="20"/>
        </w:rPr>
        <w:t>SECTION</w:t>
      </w:r>
      <w:r w:rsidRPr="005027E2">
        <w:rPr>
          <w:rFonts w:eastAsia="Times New Roman" w:cs="Times New Roman"/>
          <w:snapToGrid w:val="0"/>
          <w:szCs w:val="20"/>
        </w:rPr>
        <w:tab/>
        <w:t>4.</w:t>
      </w:r>
      <w:r w:rsidRPr="005027E2">
        <w:rPr>
          <w:rFonts w:eastAsia="Times New Roman" w:cs="Times New Roman"/>
          <w:snapToGrid w:val="0"/>
          <w:szCs w:val="20"/>
        </w:rPr>
        <w:tab/>
        <w:t>Section 2</w:t>
      </w:r>
      <w:r>
        <w:rPr>
          <w:rFonts w:eastAsia="Times New Roman" w:cs="Times New Roman"/>
          <w:snapToGrid w:val="0"/>
          <w:szCs w:val="20"/>
        </w:rPr>
        <w:noBreakHyphen/>
      </w:r>
      <w:r w:rsidRPr="005027E2">
        <w:rPr>
          <w:rFonts w:eastAsia="Times New Roman" w:cs="Times New Roman"/>
          <w:snapToGrid w:val="0"/>
          <w:szCs w:val="20"/>
        </w:rPr>
        <w:t>3</w:t>
      </w:r>
      <w:r>
        <w:rPr>
          <w:rFonts w:eastAsia="Times New Roman" w:cs="Times New Roman"/>
          <w:snapToGrid w:val="0"/>
          <w:szCs w:val="20"/>
        </w:rPr>
        <w:noBreakHyphen/>
      </w:r>
      <w:r w:rsidRPr="005027E2">
        <w:rPr>
          <w:rFonts w:eastAsia="Times New Roman" w:cs="Times New Roman"/>
          <w:snapToGrid w:val="0"/>
          <w:szCs w:val="20"/>
        </w:rPr>
        <w:t>100 of the 1976 Code is amended to read:</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27E2">
        <w:rPr>
          <w:rFonts w:eastAsia="Times New Roman" w:cs="Times New Roman"/>
          <w:snapToGrid w:val="0"/>
          <w:szCs w:val="20"/>
        </w:rPr>
        <w:tab/>
        <w:t>“Section 2</w:t>
      </w:r>
      <w:r>
        <w:rPr>
          <w:rFonts w:eastAsia="Times New Roman" w:cs="Times New Roman"/>
          <w:snapToGrid w:val="0"/>
          <w:szCs w:val="20"/>
        </w:rPr>
        <w:noBreakHyphen/>
      </w:r>
      <w:r w:rsidRPr="005027E2">
        <w:rPr>
          <w:rFonts w:eastAsia="Times New Roman" w:cs="Times New Roman"/>
          <w:snapToGrid w:val="0"/>
          <w:szCs w:val="20"/>
        </w:rPr>
        <w:t>3</w:t>
      </w:r>
      <w:r>
        <w:rPr>
          <w:rFonts w:eastAsia="Times New Roman" w:cs="Times New Roman"/>
          <w:snapToGrid w:val="0"/>
          <w:szCs w:val="20"/>
        </w:rPr>
        <w:noBreakHyphen/>
      </w:r>
      <w:r w:rsidRPr="005027E2">
        <w:rPr>
          <w:rFonts w:eastAsia="Times New Roman" w:cs="Times New Roman"/>
          <w:snapToGrid w:val="0"/>
          <w:szCs w:val="20"/>
        </w:rPr>
        <w:t>100.</w:t>
      </w:r>
      <w:r w:rsidRPr="005027E2">
        <w:rPr>
          <w:rFonts w:eastAsia="Times New Roman" w:cs="Times New Roman"/>
          <w:snapToGrid w:val="0"/>
          <w:szCs w:val="20"/>
        </w:rPr>
        <w:tab/>
        <w:t>(A)</w:t>
      </w:r>
      <w:r w:rsidRPr="005027E2">
        <w:rPr>
          <w:rFonts w:eastAsia="Times New Roman" w:cs="Times New Roman"/>
          <w:snapToGrid w:val="0"/>
          <w:szCs w:val="20"/>
        </w:rPr>
        <w:tab/>
      </w:r>
      <w:r w:rsidRPr="005027E2">
        <w:rPr>
          <w:rFonts w:cs="Times New Roman"/>
          <w:color w:val="000000" w:themeColor="text1"/>
          <w:u w:color="000000" w:themeColor="text1"/>
        </w:rPr>
        <w:t xml:space="preserve">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w:t>
      </w:r>
      <w:r w:rsidRPr="005027E2">
        <w:rPr>
          <w:rFonts w:cs="Times New Roman"/>
          <w:color w:val="000000" w:themeColor="text1"/>
          <w:u w:color="000000" w:themeColor="text1"/>
        </w:rPr>
        <w:lastRenderedPageBreak/>
        <w:t>such laborers and help as may be necessary to carry out the provisions of this section.</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5027E2">
        <w:rPr>
          <w:rFonts w:cs="Times New Roman"/>
          <w:color w:val="000000" w:themeColor="text1"/>
          <w:u w:color="000000" w:themeColor="text1"/>
        </w:rPr>
        <w:tab/>
      </w:r>
      <w:r w:rsidRPr="005027E2">
        <w:rPr>
          <w:rFonts w:cs="Times New Roman"/>
          <w:color w:val="000000" w:themeColor="text1"/>
        </w:rPr>
        <w:t>(B)</w:t>
      </w:r>
      <w:r w:rsidRPr="005027E2">
        <w:rPr>
          <w:rFonts w:cs="Times New Roman"/>
          <w:color w:val="000000" w:themeColor="text1"/>
        </w:rPr>
        <w:tab/>
        <w:t>The Sergeant At Arms of the Senate and the Sergeant At Arms of the House of Representatives are each the head of a law enforcement agency and are the primary law enforcement agency for the scope of duties of their respective offices. The Sergeant At Arms of the Senate and the Sergeant At Arms of the House of Representatives may request temporary assistance from state, local, or federal law enforcement agencies on matters within the scope of duties of their respective offices.</w:t>
      </w:r>
    </w:p>
    <w:p w:rsidR="00E252E7"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27E2">
        <w:rPr>
          <w:rFonts w:cs="Times New Roman"/>
          <w:color w:val="000000" w:themeColor="text1"/>
          <w:u w:color="000000" w:themeColor="text1"/>
        </w:rPr>
        <w:tab/>
      </w:r>
      <w:r w:rsidRPr="005027E2">
        <w:rPr>
          <w:rFonts w:cs="Times New Roman"/>
          <w:color w:val="000000" w:themeColor="text1"/>
        </w:rPr>
        <w:t>(C)</w:t>
      </w:r>
      <w:r w:rsidRPr="005027E2">
        <w:rPr>
          <w:rFonts w:cs="Times New Roman"/>
          <w:color w:val="000000" w:themeColor="text1"/>
        </w:rPr>
        <w:tab/>
        <w:t>The Sergeant At Arms of the Senate and the Sergeant At Arms of the House of Representatives shall employ deputies who shall be commissioned as constables. The Sergeant At Arms of the Senate, the Sergeant At Arms of the House of Representatives, and their respective deputies shall be entitled to enforce the laws of this State and exercise the duties of their offices throughout the State.</w:t>
      </w:r>
      <w:r w:rsidRPr="005027E2">
        <w:rPr>
          <w:rFonts w:cs="Times New Roman"/>
          <w:color w:val="000000" w:themeColor="text1"/>
          <w:u w:color="000000" w:themeColor="text1"/>
        </w:rPr>
        <w:t>”</w:t>
      </w:r>
    </w:p>
    <w:p w:rsidR="00E252E7"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252E7" w:rsidRPr="009E2FEF"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color w:val="000000" w:themeColor="text1"/>
          <w:u w:color="000000" w:themeColor="text1"/>
        </w:rPr>
        <w:t>Time effective</w:t>
      </w: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252E7" w:rsidRPr="005027E2"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27E2">
        <w:rPr>
          <w:rFonts w:eastAsia="Times New Roman" w:cs="Times New Roman"/>
        </w:rPr>
        <w:t>SECTION</w:t>
      </w:r>
      <w:r w:rsidRPr="005027E2">
        <w:rPr>
          <w:rFonts w:eastAsia="Times New Roman" w:cs="Times New Roman"/>
        </w:rPr>
        <w:tab/>
        <w:t>5.</w:t>
      </w:r>
      <w:r w:rsidRPr="005027E2">
        <w:rPr>
          <w:rFonts w:eastAsia="Times New Roman" w:cs="Times New Roman"/>
        </w:rPr>
        <w:tab/>
        <w:t>This act takes effect upon approval by the Governor.</w:t>
      </w:r>
    </w:p>
    <w:p w:rsidR="00E252E7"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252E7" w:rsidRDefault="00E252E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E252E7" w:rsidRDefault="00E252E7" w:rsidP="00E252E7">
      <w:pPr>
        <w:jc w:val="both"/>
        <w:rPr>
          <w:color w:val="000000" w:themeColor="text1"/>
        </w:rPr>
      </w:pPr>
    </w:p>
    <w:p w:rsidR="00E252E7" w:rsidRDefault="00E252E7" w:rsidP="00E252E7">
      <w:pPr>
        <w:jc w:val="both"/>
        <w:rPr>
          <w:color w:val="000000" w:themeColor="text1"/>
        </w:rPr>
      </w:pPr>
      <w:r>
        <w:rPr>
          <w:color w:val="000000" w:themeColor="text1"/>
        </w:rPr>
        <w:t>Approved the 17</w:t>
      </w:r>
      <w:r w:rsidRPr="00B24E65">
        <w:rPr>
          <w:color w:val="000000" w:themeColor="text1"/>
          <w:vertAlign w:val="superscript"/>
        </w:rPr>
        <w:t>th</w:t>
      </w:r>
      <w:r>
        <w:rPr>
          <w:color w:val="000000" w:themeColor="text1"/>
        </w:rPr>
        <w:t xml:space="preserve"> day of May, 2021. </w:t>
      </w:r>
    </w:p>
    <w:p w:rsidR="00E252E7" w:rsidRDefault="00E252E7" w:rsidP="00E252E7">
      <w:pPr>
        <w:jc w:val="center"/>
        <w:rPr>
          <w:color w:val="000000" w:themeColor="text1"/>
        </w:rPr>
      </w:pPr>
    </w:p>
    <w:p w:rsidR="00E252E7" w:rsidRDefault="00E252E7" w:rsidP="00E252E7">
      <w:pPr>
        <w:jc w:val="center"/>
        <w:rPr>
          <w:color w:val="000000" w:themeColor="text1"/>
        </w:rPr>
      </w:pPr>
      <w:r>
        <w:rPr>
          <w:color w:val="000000" w:themeColor="text1"/>
        </w:rPr>
        <w:t>__________</w:t>
      </w:r>
    </w:p>
    <w:p w:rsidR="00B83CF7" w:rsidRPr="00671144" w:rsidRDefault="00B83CF7" w:rsidP="00E25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83CF7" w:rsidRPr="00671144" w:rsidSect="00B83CF7">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46" w:rsidRDefault="00335F46" w:rsidP="007D5FAC">
      <w:r>
        <w:separator/>
      </w:r>
    </w:p>
  </w:endnote>
  <w:endnote w:type="continuationSeparator" w:id="0">
    <w:p w:rsidR="00335F46" w:rsidRDefault="00335F4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CF7" w:rsidRPr="00B83CF7" w:rsidRDefault="00B83CF7" w:rsidP="00B83CF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252E7">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CF7" w:rsidRDefault="00B83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46" w:rsidRDefault="00335F46" w:rsidP="007D5FAC">
      <w:r>
        <w:separator/>
      </w:r>
    </w:p>
  </w:footnote>
  <w:footnote w:type="continuationSeparator" w:id="0">
    <w:p w:rsidR="00335F46" w:rsidRDefault="00335F4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31"/>
    <w:docVar w:name="ActSecretary" w:val="Downey"/>
    <w:docVar w:name="ActSIdno" w:val="(60)  131DG21"/>
    <w:docVar w:name="clipname" w:val="131DG21"/>
    <w:docVar w:name="dvBillNumber" w:val="131"/>
    <w:docVar w:name="dvBillNumberPrefix" w:val="S"/>
    <w:docVar w:name="dvOriginalBody" w:val="Senate"/>
    <w:docVar w:name="OrigSENATEBillNo" w:val="131"/>
    <w:docVar w:name="SENATEACTFULLPATH" w:val="L:\COUNCIL\ACTS\131DG21.DOCX"/>
    <w:docVar w:name="WhatActtype" w:val="AN ACT"/>
  </w:docVars>
  <w:rsids>
    <w:rsidRoot w:val="00335F46"/>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0D92"/>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732F"/>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35F46"/>
    <w:rsid w:val="003414FD"/>
    <w:rsid w:val="003422D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4BF9"/>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0132"/>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450B"/>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64B42"/>
    <w:rsid w:val="00671144"/>
    <w:rsid w:val="00672966"/>
    <w:rsid w:val="006750A0"/>
    <w:rsid w:val="00690F2C"/>
    <w:rsid w:val="00690F99"/>
    <w:rsid w:val="00691B24"/>
    <w:rsid w:val="00696C4D"/>
    <w:rsid w:val="00696F5B"/>
    <w:rsid w:val="0069743F"/>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3688"/>
    <w:rsid w:val="00937AF4"/>
    <w:rsid w:val="00940A90"/>
    <w:rsid w:val="009410C0"/>
    <w:rsid w:val="00947070"/>
    <w:rsid w:val="00953BF7"/>
    <w:rsid w:val="009560AB"/>
    <w:rsid w:val="009631DC"/>
    <w:rsid w:val="009670BA"/>
    <w:rsid w:val="00971351"/>
    <w:rsid w:val="0097332E"/>
    <w:rsid w:val="009746BC"/>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E2FEF"/>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76E8D"/>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0F45"/>
    <w:rsid w:val="00B417DE"/>
    <w:rsid w:val="00B4797F"/>
    <w:rsid w:val="00B516BA"/>
    <w:rsid w:val="00B520A2"/>
    <w:rsid w:val="00B62CAB"/>
    <w:rsid w:val="00B72564"/>
    <w:rsid w:val="00B72ED3"/>
    <w:rsid w:val="00B73571"/>
    <w:rsid w:val="00B74177"/>
    <w:rsid w:val="00B80A34"/>
    <w:rsid w:val="00B83CF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38E8"/>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252E7"/>
    <w:rsid w:val="00E3356F"/>
    <w:rsid w:val="00E33964"/>
    <w:rsid w:val="00E3462F"/>
    <w:rsid w:val="00E36231"/>
    <w:rsid w:val="00E500F1"/>
    <w:rsid w:val="00E5358E"/>
    <w:rsid w:val="00E5665F"/>
    <w:rsid w:val="00E60357"/>
    <w:rsid w:val="00E614B9"/>
    <w:rsid w:val="00E61B4C"/>
    <w:rsid w:val="00E71D4E"/>
    <w:rsid w:val="00E757F4"/>
    <w:rsid w:val="00E75F4F"/>
    <w:rsid w:val="00E9303D"/>
    <w:rsid w:val="00E945A7"/>
    <w:rsid w:val="00EA03FD"/>
    <w:rsid w:val="00EA2A3A"/>
    <w:rsid w:val="00EA77B0"/>
    <w:rsid w:val="00EB223A"/>
    <w:rsid w:val="00EC47CE"/>
    <w:rsid w:val="00EC6AE8"/>
    <w:rsid w:val="00ED0CB7"/>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1A0C"/>
    <w:rsid w:val="00F54582"/>
    <w:rsid w:val="00F61884"/>
    <w:rsid w:val="00F627EF"/>
    <w:rsid w:val="00F669CB"/>
    <w:rsid w:val="00F66E0E"/>
    <w:rsid w:val="00F721C4"/>
    <w:rsid w:val="00F7296A"/>
    <w:rsid w:val="00F86999"/>
    <w:rsid w:val="00FA1013"/>
    <w:rsid w:val="00FA7E14"/>
    <w:rsid w:val="00FB1A6A"/>
    <w:rsid w:val="00FB471B"/>
    <w:rsid w:val="00FB48AD"/>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CE2C908-71CA-4F16-9BAC-DCEBBE29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83CF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2368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83CF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64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09.docx" TargetMode="External"/><Relationship Id="rId13" Type="http://schemas.openxmlformats.org/officeDocument/2006/relationships/hyperlink" Target="file:///h:\hj\20210428.docx" TargetMode="External"/><Relationship Id="rId18" Type="http://schemas.openxmlformats.org/officeDocument/2006/relationships/hyperlink" Target="file:///p:\pprever\2021-22\131_20201209.docx" TargetMode="External"/><Relationship Id="rId3" Type="http://schemas.openxmlformats.org/officeDocument/2006/relationships/webSettings" Target="webSettings.xml"/><Relationship Id="rId21" Type="http://schemas.openxmlformats.org/officeDocument/2006/relationships/hyperlink" Target="file:///p:\pprever\2021-22\131_20210428.docx" TargetMode="External"/><Relationship Id="rId7" Type="http://schemas.openxmlformats.org/officeDocument/2006/relationships/hyperlink" Target="file:///h:\sj\20210112.docx" TargetMode="External"/><Relationship Id="rId12" Type="http://schemas.openxmlformats.org/officeDocument/2006/relationships/hyperlink" Target="file:///h:\hj\20210211.docx" TargetMode="External"/><Relationship Id="rId17" Type="http://schemas.openxmlformats.org/officeDocument/2006/relationships/hyperlink" Target="http://www.scstatehouse.gov/billsearch.php?billnumbers=131&amp;session=124&amp;summary=B"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210505.docx" TargetMode="External"/><Relationship Id="rId20" Type="http://schemas.openxmlformats.org/officeDocument/2006/relationships/hyperlink" Target="file:///p:\pprever\2021-22\131_20210204.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hj\20210211.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10504.docx" TargetMode="External"/><Relationship Id="rId23" Type="http://schemas.openxmlformats.org/officeDocument/2006/relationships/footer" Target="footer2.xml"/><Relationship Id="rId10" Type="http://schemas.openxmlformats.org/officeDocument/2006/relationships/hyperlink" Target="file:///h:\sj\20210210.docx" TargetMode="External"/><Relationship Id="rId19" Type="http://schemas.openxmlformats.org/officeDocument/2006/relationships/hyperlink" Target="file:///p:\pprever\2021-22\131_20210203.docx" TargetMode="External"/><Relationship Id="rId4" Type="http://schemas.openxmlformats.org/officeDocument/2006/relationships/footnotes" Target="footnotes.xml"/><Relationship Id="rId9" Type="http://schemas.openxmlformats.org/officeDocument/2006/relationships/hyperlink" Target="file:///h:\sj\20210209.docx" TargetMode="External"/><Relationship Id="rId14" Type="http://schemas.openxmlformats.org/officeDocument/2006/relationships/hyperlink" Target="file:///h:\hj\2021050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6382</Characters>
  <Application>Microsoft Office Word</Application>
  <DocSecurity>0</DocSecurity>
  <Lines>159</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131: Capitol Grounds - South Carolina Legislature Online</dc:title>
  <dc:subject/>
  <dc:creator>Niki Downey</dc:creator>
  <cp:keywords/>
  <dc:description/>
  <cp:lastModifiedBy>Danny Crook</cp:lastModifiedBy>
  <cp:revision>2</cp:revision>
  <cp:lastPrinted>2021-05-05T15:43:00Z</cp:lastPrinted>
  <dcterms:created xsi:type="dcterms:W3CDTF">2021-06-14T12:57:00Z</dcterms:created>
  <dcterms:modified xsi:type="dcterms:W3CDTF">2021-06-14T12:57:00Z</dcterms:modified>
</cp:coreProperties>
</file>