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619" w:rsidRDefault="00FA4619" w:rsidP="00FA4619">
      <w:pPr>
        <w:widowControl w:val="0"/>
        <w:jc w:val="center"/>
      </w:pPr>
      <w:r w:rsidRPr="00FA4619">
        <w:rPr>
          <w:b/>
        </w:rPr>
        <w:t>South Carolina General Assembly</w:t>
      </w:r>
    </w:p>
    <w:p w:rsidR="00FA4619" w:rsidRDefault="00FA4619" w:rsidP="00FA4619">
      <w:pPr>
        <w:widowControl w:val="0"/>
        <w:jc w:val="center"/>
      </w:pPr>
      <w:r>
        <w:t>124th Session, 2021-2022</w:t>
      </w:r>
    </w:p>
    <w:p w:rsidR="00FA4619" w:rsidRDefault="00FA4619" w:rsidP="00FA4619">
      <w:pPr>
        <w:widowControl w:val="0"/>
      </w:pPr>
    </w:p>
    <w:p w:rsidR="00FA4619" w:rsidRDefault="00FA4619" w:rsidP="00FA4619">
      <w:pPr>
        <w:widowControl w:val="0"/>
        <w:rPr>
          <w:b/>
        </w:rPr>
      </w:pPr>
      <w:r w:rsidRPr="00FA4619">
        <w:rPr>
          <w:b/>
        </w:rPr>
        <w:t>S.</w:t>
      </w:r>
      <w:r>
        <w:rPr>
          <w:b/>
        </w:rPr>
        <w:t xml:space="preserve"> </w:t>
      </w:r>
      <w:r w:rsidRPr="00FA4619">
        <w:rPr>
          <w:b/>
        </w:rPr>
        <w:t>196</w:t>
      </w:r>
    </w:p>
    <w:p w:rsidR="00FA4619" w:rsidRDefault="00FA4619" w:rsidP="00FA4619">
      <w:pPr>
        <w:widowControl w:val="0"/>
        <w:rPr>
          <w:b/>
        </w:rPr>
      </w:pPr>
    </w:p>
    <w:p w:rsidR="00FA4619" w:rsidRDefault="00FA4619" w:rsidP="00FA4619">
      <w:pPr>
        <w:widowControl w:val="0"/>
      </w:pPr>
      <w:r w:rsidRPr="00FA4619">
        <w:rPr>
          <w:b/>
        </w:rPr>
        <w:t>STATUS INFORMATION</w:t>
      </w:r>
    </w:p>
    <w:p w:rsidR="00FA4619" w:rsidRDefault="00FA4619" w:rsidP="00FA4619">
      <w:pPr>
        <w:widowControl w:val="0"/>
      </w:pPr>
    </w:p>
    <w:p w:rsidR="00FA4619" w:rsidRDefault="00FA4619" w:rsidP="00FA4619">
      <w:pPr>
        <w:widowControl w:val="0"/>
      </w:pPr>
      <w:r>
        <w:t>General Bill</w:t>
      </w:r>
    </w:p>
    <w:p w:rsidR="00FA4619" w:rsidRDefault="00FA4619" w:rsidP="00FA4619">
      <w:pPr>
        <w:widowControl w:val="0"/>
      </w:pPr>
      <w:r>
        <w:t>Sponsors: Senator Hembree</w:t>
      </w:r>
    </w:p>
    <w:p w:rsidR="00FA4619" w:rsidRDefault="00FA4619" w:rsidP="00FA4619">
      <w:pPr>
        <w:widowControl w:val="0"/>
      </w:pPr>
      <w:r>
        <w:t>Document Path: l:\s-jud\bills\hembree\jud0012.pb.docx</w:t>
      </w:r>
    </w:p>
    <w:p w:rsidR="00FA4619" w:rsidRDefault="00FA4619" w:rsidP="00FA4619">
      <w:pPr>
        <w:widowControl w:val="0"/>
      </w:pPr>
    </w:p>
    <w:p w:rsidR="006A5F2F" w:rsidRDefault="006A5F2F" w:rsidP="00FA4619">
      <w:pPr>
        <w:widowControl w:val="0"/>
      </w:pPr>
      <w:r>
        <w:t>Introduced in the Senate on January 12, 2021</w:t>
      </w:r>
    </w:p>
    <w:p w:rsidR="006A5F2F" w:rsidRPr="006A5F2F" w:rsidRDefault="006A5F2F" w:rsidP="00FA4619">
      <w:pPr>
        <w:widowControl w:val="0"/>
      </w:pPr>
      <w:r>
        <w:t xml:space="preserve">Currently residing in the Senate Committee on </w:t>
      </w:r>
      <w:r w:rsidRPr="006A5F2F">
        <w:rPr>
          <w:b/>
        </w:rPr>
        <w:t>Judiciary</w:t>
      </w:r>
    </w:p>
    <w:p w:rsidR="006A5F2F" w:rsidRDefault="006A5F2F" w:rsidP="00FA4619">
      <w:pPr>
        <w:widowControl w:val="0"/>
      </w:pPr>
    </w:p>
    <w:p w:rsidR="00FA4619" w:rsidRDefault="002A22DE" w:rsidP="00FA4619">
      <w:pPr>
        <w:widowControl w:val="0"/>
      </w:pPr>
      <w:r>
        <w:t>Summary: Fireworks</w:t>
      </w:r>
    </w:p>
    <w:p w:rsidR="00FA4619" w:rsidRDefault="00FA4619" w:rsidP="00FA4619">
      <w:pPr>
        <w:widowControl w:val="0"/>
      </w:pPr>
    </w:p>
    <w:p w:rsidR="00FA4619" w:rsidRDefault="00FA4619" w:rsidP="00FA4619">
      <w:pPr>
        <w:widowControl w:val="0"/>
      </w:pPr>
    </w:p>
    <w:p w:rsidR="00FA4619" w:rsidRDefault="00FA4619" w:rsidP="00FA4619">
      <w:pPr>
        <w:widowControl w:val="0"/>
        <w:tabs>
          <w:tab w:val="center" w:pos="590"/>
          <w:tab w:val="center" w:pos="1440"/>
          <w:tab w:val="left" w:pos="1872"/>
          <w:tab w:val="left" w:pos="9187"/>
        </w:tabs>
      </w:pPr>
      <w:r w:rsidRPr="00FA4619">
        <w:rPr>
          <w:b/>
        </w:rPr>
        <w:t>HISTORY OF LEGISLATIVE ACTIONS</w:t>
      </w:r>
    </w:p>
    <w:p w:rsidR="00FA4619" w:rsidRDefault="00FA4619" w:rsidP="00FA4619">
      <w:pPr>
        <w:widowControl w:val="0"/>
        <w:tabs>
          <w:tab w:val="center" w:pos="590"/>
          <w:tab w:val="center" w:pos="1440"/>
          <w:tab w:val="left" w:pos="1872"/>
          <w:tab w:val="left" w:pos="9187"/>
        </w:tabs>
      </w:pPr>
    </w:p>
    <w:p w:rsidR="00FA4619" w:rsidRPr="00FA4619" w:rsidRDefault="00FA4619" w:rsidP="00FA4619">
      <w:pPr>
        <w:widowControl w:val="0"/>
        <w:tabs>
          <w:tab w:val="center" w:pos="590"/>
          <w:tab w:val="center" w:pos="1440"/>
          <w:tab w:val="left" w:pos="1872"/>
          <w:tab w:val="left" w:pos="9187"/>
        </w:tabs>
      </w:pPr>
      <w:r w:rsidRPr="00FA4619">
        <w:rPr>
          <w:u w:val="single"/>
        </w:rPr>
        <w:tab/>
        <w:t>Date</w:t>
      </w:r>
      <w:r w:rsidRPr="00FA4619">
        <w:rPr>
          <w:u w:val="single"/>
        </w:rPr>
        <w:tab/>
        <w:t>Body</w:t>
      </w:r>
      <w:r w:rsidRPr="00FA4619">
        <w:rPr>
          <w:u w:val="single"/>
        </w:rPr>
        <w:tab/>
        <w:t>Action Description with journal page number</w:t>
      </w:r>
      <w:r w:rsidRPr="00FA4619">
        <w:rPr>
          <w:u w:val="single"/>
        </w:rPr>
        <w:tab/>
      </w:r>
    </w:p>
    <w:p w:rsidR="007B3D59" w:rsidRDefault="007B3D59" w:rsidP="007B3D59">
      <w:pPr>
        <w:widowControl w:val="0"/>
        <w:tabs>
          <w:tab w:val="right" w:pos="1008"/>
          <w:tab w:val="left" w:pos="1152"/>
          <w:tab w:val="left" w:pos="1872"/>
          <w:tab w:val="left" w:pos="9187"/>
        </w:tabs>
        <w:ind w:left="2088" w:hanging="2088"/>
      </w:pPr>
      <w:r>
        <w:tab/>
        <w:t>12/9/2020</w:t>
      </w:r>
      <w:r>
        <w:tab/>
        <w:t>Senate</w:t>
      </w:r>
      <w:r>
        <w:tab/>
        <w:t>Prefiled</w:t>
      </w:r>
    </w:p>
    <w:p w:rsidR="007B3D59" w:rsidRDefault="007B3D59" w:rsidP="007B3D5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A7263">
        <w:rPr>
          <w:b/>
        </w:rPr>
        <w:t>Judiciary</w:t>
      </w:r>
    </w:p>
    <w:p w:rsidR="007B3D59" w:rsidRDefault="007B3D59" w:rsidP="007B3D5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A7263">
          <w:rPr>
            <w:rStyle w:val="Hyperlink"/>
          </w:rPr>
          <w:t>Senate Journal</w:t>
        </w:r>
        <w:r w:rsidRPr="00CA7263">
          <w:rPr>
            <w:rStyle w:val="Hyperlink"/>
          </w:rPr>
          <w:noBreakHyphen/>
          <w:t>page 213</w:t>
        </w:r>
      </w:hyperlink>
      <w:r>
        <w:t>)</w:t>
      </w:r>
    </w:p>
    <w:p w:rsidR="007B3D59" w:rsidRDefault="007B3D59" w:rsidP="007B3D5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A7263">
        <w:rPr>
          <w:b/>
        </w:rPr>
        <w:t>Judiciary</w:t>
      </w:r>
      <w:r>
        <w:t xml:space="preserve"> (</w:t>
      </w:r>
      <w:hyperlink r:id="rId7" w:history="1">
        <w:r w:rsidRPr="00CA7263">
          <w:rPr>
            <w:rStyle w:val="Hyperlink"/>
          </w:rPr>
          <w:t>Senate Journal</w:t>
        </w:r>
        <w:r w:rsidRPr="00CA7263">
          <w:rPr>
            <w:rStyle w:val="Hyperlink"/>
          </w:rPr>
          <w:noBreakHyphen/>
          <w:t>page 213</w:t>
        </w:r>
      </w:hyperlink>
      <w:r>
        <w:t>)</w:t>
      </w:r>
    </w:p>
    <w:p w:rsidR="007B3D59" w:rsidRDefault="007B3D59" w:rsidP="007B3D59">
      <w:pPr>
        <w:widowControl w:val="0"/>
        <w:tabs>
          <w:tab w:val="right" w:pos="1008"/>
          <w:tab w:val="left" w:pos="1152"/>
          <w:tab w:val="left" w:pos="1872"/>
          <w:tab w:val="left" w:pos="9187"/>
        </w:tabs>
        <w:ind w:left="2088" w:hanging="2088"/>
      </w:pPr>
    </w:p>
    <w:p w:rsidR="00FA4619" w:rsidRDefault="00FA4619" w:rsidP="00FA461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A4619">
          <w:rPr>
            <w:rStyle w:val="Hyperlink"/>
          </w:rPr>
          <w:t>legislative information</w:t>
        </w:r>
      </w:hyperlink>
      <w:r>
        <w:t xml:space="preserve"> at the website</w:t>
      </w:r>
    </w:p>
    <w:p w:rsidR="00FA4619" w:rsidRDefault="00FA4619" w:rsidP="00FA4619">
      <w:pPr>
        <w:widowControl w:val="0"/>
        <w:tabs>
          <w:tab w:val="right" w:pos="1008"/>
          <w:tab w:val="left" w:pos="1152"/>
          <w:tab w:val="left" w:pos="1872"/>
          <w:tab w:val="left" w:pos="9187"/>
        </w:tabs>
        <w:ind w:left="2088" w:hanging="2088"/>
      </w:pPr>
    </w:p>
    <w:p w:rsidR="00FA4619" w:rsidRPr="00FA4619" w:rsidRDefault="00FA4619" w:rsidP="00FA4619">
      <w:pPr>
        <w:widowControl w:val="0"/>
        <w:tabs>
          <w:tab w:val="right" w:pos="1008"/>
          <w:tab w:val="left" w:pos="1152"/>
          <w:tab w:val="left" w:pos="1872"/>
          <w:tab w:val="left" w:pos="9187"/>
        </w:tabs>
        <w:ind w:left="2088" w:hanging="2088"/>
      </w:pPr>
    </w:p>
    <w:p w:rsidR="00FA4619" w:rsidRDefault="00FA4619" w:rsidP="00FA4619">
      <w:pPr>
        <w:widowControl w:val="0"/>
      </w:pPr>
      <w:r w:rsidRPr="00FA4619">
        <w:rPr>
          <w:b/>
        </w:rPr>
        <w:t>VERSIONS OF THIS BILL</w:t>
      </w:r>
    </w:p>
    <w:p w:rsidR="00FA4619" w:rsidRDefault="00FA4619" w:rsidP="00FA4619">
      <w:pPr>
        <w:widowControl w:val="0"/>
      </w:pPr>
    </w:p>
    <w:p w:rsidR="00FA4619" w:rsidRDefault="00506203" w:rsidP="00FA4619">
      <w:pPr>
        <w:widowControl w:val="0"/>
      </w:pPr>
      <w:hyperlink r:id="rId9" w:history="1">
        <w:r w:rsidR="00FA4619">
          <w:rPr>
            <w:rStyle w:val="Hyperlink"/>
          </w:rPr>
          <w:t>12/9/2020</w:t>
        </w:r>
      </w:hyperlink>
    </w:p>
    <w:p w:rsidR="00FA4619" w:rsidRDefault="00FA4619" w:rsidP="00FA4619"/>
    <w:p w:rsidR="00FA4619" w:rsidRDefault="00FA4619" w:rsidP="00FA4619">
      <w:pPr>
        <w:sectPr w:rsidR="00FA4619" w:rsidSect="00FA4619">
          <w:pgSz w:w="12240" w:h="15840" w:code="1"/>
          <w:pgMar w:top="1080" w:right="1440" w:bottom="1080" w:left="1440" w:header="720" w:footer="720" w:gutter="0"/>
          <w:cols w:space="720"/>
          <w:noEndnote/>
          <w:docGrid w:linePitch="360"/>
        </w:sectPr>
      </w:pPr>
    </w:p>
    <w:p w:rsidR="00B21211" w:rsidRDefault="00B21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45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noBreakHyphen/>
        <w:t>35</w:t>
      </w:r>
      <w:r>
        <w:noBreakHyphen/>
        <w:t>175(A)(2), CODE OF LAWS OF SOUTH CAROLINA, 1976, RELATING TO THE DISCHARGE OF FIREWORKS AND CERTAIN TERMS AND THEIR DEFINITIONS, SO AS TO REVISE THE DEFINITION OF THE TERM “FIREWORKS PROHIBITED ZONE” TO INCLUDE ANY PUBLIC BEACH OR PUBLIC BEACH ACCESS DESIGNATED AND POSTED BY A LOCAL GOVERNING BODY.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45C0" w:rsidRDefault="00624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45C0" w:rsidRDefault="00624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5C0" w:rsidRDefault="00624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66143">
        <w:t>Section 23</w:t>
      </w:r>
      <w:r w:rsidR="00B66143">
        <w:noBreakHyphen/>
        <w:t>35</w:t>
      </w:r>
      <w:r w:rsidR="00B66143">
        <w:noBreakHyphen/>
        <w:t>175(A)(2) of the 1976 Code is amended to read:</w:t>
      </w:r>
    </w:p>
    <w:p w:rsidR="00B66143" w:rsidRDefault="00B66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143"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7E23">
        <w:tab/>
      </w:r>
      <w:r w:rsidRPr="00CC7E23">
        <w:tab/>
      </w:r>
      <w:r>
        <w:t>“</w:t>
      </w:r>
      <w:r w:rsidR="008A2142">
        <w:t>(2)</w:t>
      </w:r>
      <w:r w:rsidR="008A2142">
        <w:tab/>
      </w:r>
      <w:r>
        <w:t>‘</w:t>
      </w:r>
      <w:r w:rsidRPr="00CC7E23">
        <w:t>Fireworks Prohibited Zone</w:t>
      </w:r>
      <w:r>
        <w:t>’</w:t>
      </w:r>
      <w:r w:rsidRPr="00CC7E23">
        <w:t xml:space="preserve"> means</w:t>
      </w:r>
      <w:r>
        <w:rPr>
          <w:u w:val="single"/>
        </w:rPr>
        <w:t>:</w:t>
      </w:r>
    </w:p>
    <w:p w:rsidR="00B66143"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D21482">
        <w:tab/>
      </w:r>
      <w:r w:rsidRPr="00D21482">
        <w:tab/>
      </w:r>
      <w:r>
        <w:tab/>
      </w:r>
      <w:r w:rsidRPr="00D21482">
        <w:rPr>
          <w:u w:val="single"/>
        </w:rPr>
        <w:t>(a)</w:t>
      </w:r>
      <w:r w:rsidRPr="00D21482">
        <w:tab/>
      </w:r>
      <w:r w:rsidRPr="00D21482">
        <w:rPr>
          <w:u w:val="single"/>
        </w:rPr>
        <w:t>any public beach or public beach access</w:t>
      </w:r>
      <w:r>
        <w:rPr>
          <w:u w:val="single"/>
        </w:rPr>
        <w:t xml:space="preserve"> that a local governing body has:</w:t>
      </w:r>
    </w:p>
    <w:p w:rsidR="00B66143"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tab/>
      </w:r>
      <w:r>
        <w:rPr>
          <w:u w:val="single"/>
        </w:rPr>
        <w:t>(i)</w:t>
      </w:r>
      <w:r>
        <w:tab/>
      </w:r>
      <w:r>
        <w:tab/>
      </w:r>
      <w:r>
        <w:rPr>
          <w:u w:val="single"/>
        </w:rPr>
        <w:t xml:space="preserve">designated by resolution as </w:t>
      </w:r>
      <w:r w:rsidRPr="002343FD">
        <w:rPr>
          <w:u w:val="single"/>
        </w:rPr>
        <w:t>an area in which fireworks are prohibited from being knowingly and wilfully discharged</w:t>
      </w:r>
      <w:r>
        <w:rPr>
          <w:u w:val="single"/>
        </w:rPr>
        <w:t>, and</w:t>
      </w:r>
    </w:p>
    <w:p w:rsidR="00B66143" w:rsidRPr="00D21482"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tab/>
      </w:r>
      <w:r>
        <w:rPr>
          <w:u w:val="single"/>
        </w:rPr>
        <w:t>(ii)</w:t>
      </w:r>
      <w:r>
        <w:tab/>
      </w:r>
      <w:r w:rsidRPr="00D21482">
        <w:rPr>
          <w:u w:val="single"/>
        </w:rPr>
        <w:t>post</w:t>
      </w:r>
      <w:r>
        <w:rPr>
          <w:u w:val="single"/>
        </w:rPr>
        <w:t>ed</w:t>
      </w:r>
      <w:r w:rsidRPr="00D21482">
        <w:rPr>
          <w:u w:val="single"/>
        </w:rPr>
        <w:t xml:space="preserve"> with appropriate signs or placards indicating that t</w:t>
      </w:r>
      <w:r>
        <w:rPr>
          <w:u w:val="single"/>
        </w:rPr>
        <w:t>he area is a Fireworks Prohibited Zone;</w:t>
      </w:r>
      <w:r w:rsidRPr="00D21482">
        <w:rPr>
          <w:u w:val="single"/>
        </w:rPr>
        <w:t xml:space="preserve"> or</w:t>
      </w:r>
    </w:p>
    <w:p w:rsidR="006245C0" w:rsidRDefault="00B66143" w:rsidP="008A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1482">
        <w:tab/>
      </w:r>
      <w:r>
        <w:tab/>
      </w:r>
      <w:r w:rsidRPr="00D21482">
        <w:tab/>
      </w:r>
      <w:r w:rsidRPr="00D21482">
        <w:rPr>
          <w:u w:val="single"/>
        </w:rPr>
        <w:t>(b)</w:t>
      </w:r>
      <w:r w:rsidRPr="00D21482">
        <w:tab/>
      </w:r>
      <w:r w:rsidRPr="00CC7E23">
        <w:t xml:space="preserve"> property designated through the processes in this section as an area in which fireworks are prohibited from being knowingly and wilfully discharged.</w:t>
      </w:r>
      <w:r>
        <w:t>”</w:t>
      </w:r>
    </w:p>
    <w:p w:rsidR="00B66143" w:rsidRDefault="00B66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5C0" w:rsidRPr="00522CE0" w:rsidRDefault="00624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6143">
        <w:rPr>
          <w:rFonts w:eastAsia="Times New Roman"/>
        </w:rPr>
        <w:t>2</w:t>
      </w:r>
      <w:r>
        <w:rPr>
          <w:rFonts w:eastAsia="Times New Roman"/>
        </w:rPr>
        <w:t>.</w:t>
      </w:r>
      <w:r>
        <w:rPr>
          <w:rFonts w:eastAsia="Times New Roman"/>
        </w:rPr>
        <w:tab/>
        <w:t>This act takes effect upon approval by the Governor.</w:t>
      </w:r>
    </w:p>
    <w:p w:rsidR="00356E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4619" w:rsidRDefault="00FA4619" w:rsidP="00FA4619">
      <w:pPr>
        <w:suppressAutoHyphens/>
        <w:jc w:val="both"/>
        <w:rPr>
          <w:rFonts w:eastAsia="Times New Roman"/>
        </w:rPr>
      </w:pPr>
    </w:p>
    <w:sectPr w:rsidR="00FA4619" w:rsidSect="00FA46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5C0" w:rsidRDefault="006245C0" w:rsidP="00522CE0">
      <w:r>
        <w:separator/>
      </w:r>
    </w:p>
  </w:endnote>
  <w:endnote w:type="continuationSeparator" w:id="0">
    <w:p w:rsidR="006245C0" w:rsidRDefault="006245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A7329B-1025-4CA4-9AE1-4000ACA373D8}"/>
    <w:embedBold r:id="rId2" w:fontKey="{476FA794-0C5F-4873-B347-5D66E1AEDA51}"/>
  </w:font>
  <w:font w:name="Calibri">
    <w:panose1 w:val="020F0502020204030204"/>
    <w:charset w:val="00"/>
    <w:family w:val="swiss"/>
    <w:pitch w:val="variable"/>
    <w:sig w:usb0="E0002EFF" w:usb1="C000247B" w:usb2="00000009" w:usb3="00000000" w:csb0="000001FF" w:csb1="00000000"/>
    <w:embedRegular r:id="rId3" w:fontKey="{023C21DC-8D11-465C-BFB3-545DD00728FD}"/>
    <w:embedBold r:id="rId4" w:fontKey="{6ABDB347-C758-4B46-8FE6-E5871B876BE3}"/>
  </w:font>
  <w:font w:name="Cambria">
    <w:panose1 w:val="02040503050406030204"/>
    <w:charset w:val="00"/>
    <w:family w:val="roman"/>
    <w:pitch w:val="variable"/>
    <w:sig w:usb0="E00006FF" w:usb1="420024FF" w:usb2="02000000" w:usb3="00000000" w:csb0="0000019F" w:csb1="00000000"/>
    <w:embedRegular r:id="rId5" w:fontKey="{83F2740B-5631-4599-86FD-15A98D8251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619" w:rsidRPr="00B21211" w:rsidRDefault="00FA4619" w:rsidP="00B21211">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2A2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5C0" w:rsidRDefault="006245C0" w:rsidP="00522CE0">
      <w:r>
        <w:separator/>
      </w:r>
    </w:p>
  </w:footnote>
  <w:footnote w:type="continuationSeparator" w:id="0">
    <w:p w:rsidR="006245C0" w:rsidRDefault="006245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PB"/>
    <w:docVar w:name="CoverAttorneyInitials" w:val="PB"/>
    <w:docVar w:name="CoverAttorneyLastName" w:val="Benson"/>
    <w:docVar w:name="CoverBillType" w:val="b"/>
    <w:docVar w:name="DraftFileName" w:val="JUD0012.PB.DOCX"/>
    <w:docVar w:name="DraftStenoName" w:val="Henry"/>
    <w:docVar w:name="dvBillNumber" w:val="196"/>
    <w:docVar w:name="dvBillNumberPrefix" w:val="S. "/>
    <w:docVar w:name="dvOriginalBody" w:val="Senate"/>
    <w:docVar w:name="fulldraftpath" w:val="L:\S-JUD\BILLS\Hembree\JUD0012.PB.DOCX"/>
    <w:docVar w:name="NameofBody" w:val="S"/>
    <w:docVar w:name="SenatorFolderName" w:val="Hembree"/>
    <w:docVar w:name="VGROUP2" w:val="S-JUD"/>
  </w:docVars>
  <w:rsids>
    <w:rsidRoot w:val="006245C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22DE"/>
    <w:rsid w:val="002C5896"/>
    <w:rsid w:val="002E203D"/>
    <w:rsid w:val="002E7B2B"/>
    <w:rsid w:val="00307C2B"/>
    <w:rsid w:val="0031409E"/>
    <w:rsid w:val="0032109A"/>
    <w:rsid w:val="00333DF1"/>
    <w:rsid w:val="0033541C"/>
    <w:rsid w:val="00356E7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245C0"/>
    <w:rsid w:val="00641A16"/>
    <w:rsid w:val="006431BA"/>
    <w:rsid w:val="006A5F2F"/>
    <w:rsid w:val="006B4B3C"/>
    <w:rsid w:val="006C74EA"/>
    <w:rsid w:val="00720D40"/>
    <w:rsid w:val="0073026D"/>
    <w:rsid w:val="007311B4"/>
    <w:rsid w:val="007318D4"/>
    <w:rsid w:val="00746551"/>
    <w:rsid w:val="0076552B"/>
    <w:rsid w:val="00765784"/>
    <w:rsid w:val="00785E76"/>
    <w:rsid w:val="007A4390"/>
    <w:rsid w:val="007B3D59"/>
    <w:rsid w:val="007C65B0"/>
    <w:rsid w:val="007E3B8F"/>
    <w:rsid w:val="007E5CB7"/>
    <w:rsid w:val="00814EED"/>
    <w:rsid w:val="008314D2"/>
    <w:rsid w:val="00834860"/>
    <w:rsid w:val="00866858"/>
    <w:rsid w:val="008804AE"/>
    <w:rsid w:val="00894939"/>
    <w:rsid w:val="008A2142"/>
    <w:rsid w:val="008B2F42"/>
    <w:rsid w:val="008D1221"/>
    <w:rsid w:val="008E185F"/>
    <w:rsid w:val="008E5870"/>
    <w:rsid w:val="008F023B"/>
    <w:rsid w:val="008F2838"/>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21211"/>
    <w:rsid w:val="00B35389"/>
    <w:rsid w:val="00B43327"/>
    <w:rsid w:val="00B450FF"/>
    <w:rsid w:val="00B47304"/>
    <w:rsid w:val="00B50A88"/>
    <w:rsid w:val="00B66143"/>
    <w:rsid w:val="00B66C95"/>
    <w:rsid w:val="00B67A46"/>
    <w:rsid w:val="00B945C5"/>
    <w:rsid w:val="00BA20EA"/>
    <w:rsid w:val="00BA4162"/>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35131"/>
    <w:rsid w:val="00F52959"/>
    <w:rsid w:val="00F532D4"/>
    <w:rsid w:val="00F55884"/>
    <w:rsid w:val="00F63E98"/>
    <w:rsid w:val="00FA461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77689B2-29DD-46B9-BAB7-62C2E5A34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A4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9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196: Subject not yet available - South Carolina Legislature Online</dc:title>
  <dc:subject/>
  <dc:creator>Paula Benson</dc:creator>
  <cp:keywords/>
  <dc:description/>
  <cp:lastModifiedBy>S Wilson</cp:lastModifiedBy>
  <cp:revision>2</cp:revision>
  <dcterms:created xsi:type="dcterms:W3CDTF">2021-01-21T17:43:00Z</dcterms:created>
  <dcterms:modified xsi:type="dcterms:W3CDTF">2021-01-21T17:43:00Z</dcterms:modified>
</cp:coreProperties>
</file>