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5AE2">
        <w:rPr>
          <w:rFonts w:cs="Times New Roman"/>
          <w:b/>
        </w:rPr>
        <w:t>South Carolina General Assembly</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5AE2">
        <w:rPr>
          <w:rFonts w:cs="Times New Roman"/>
        </w:rPr>
        <w:t>124th Session, 2021-2022</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AE2" w:rsidRPr="00655AE2" w:rsidRDefault="001524FD"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A28, R41, S229</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b/>
        </w:rPr>
        <w:t>STATUS INFORMATION</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General Bill</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Sponsors: Senators Shealy, McLeod, Hutto, Jackson, McElveen, Matthews and Gustafson</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Document Path: l:\s-res\ks\009chil.sp.ks.docx</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Companion/Similar bill(s): 3209</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Introduced in the Senate on January 12, 2021</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Introduced in the House on March 18, 2021</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Last Amended on April 22, 2021</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Passed by the General Assembly on April 29, 2021</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Governor's Action: May 6, 2021, Signed</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rPr>
        <w:t>Summary: SC Child Abuse Response Protocol Act</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AE2" w:rsidRPr="00655AE2" w:rsidRDefault="00655AE2" w:rsidP="00655AE2">
      <w:pPr>
        <w:widowControl w:val="0"/>
        <w:tabs>
          <w:tab w:val="center" w:pos="590"/>
          <w:tab w:val="center" w:pos="1440"/>
          <w:tab w:val="left" w:pos="1872"/>
          <w:tab w:val="left" w:pos="9187"/>
        </w:tabs>
        <w:rPr>
          <w:rFonts w:cs="Times New Roman"/>
        </w:rPr>
      </w:pPr>
      <w:r w:rsidRPr="00655AE2">
        <w:rPr>
          <w:rFonts w:cs="Times New Roman"/>
          <w:b/>
        </w:rPr>
        <w:t>HISTORY OF LEGISLATIVE ACTIONS</w:t>
      </w:r>
    </w:p>
    <w:p w:rsidR="00655AE2" w:rsidRPr="00655AE2" w:rsidRDefault="00655AE2" w:rsidP="00655AE2">
      <w:pPr>
        <w:widowControl w:val="0"/>
        <w:tabs>
          <w:tab w:val="center" w:pos="590"/>
          <w:tab w:val="center" w:pos="1440"/>
          <w:tab w:val="left" w:pos="1872"/>
          <w:tab w:val="left" w:pos="9187"/>
        </w:tabs>
        <w:rPr>
          <w:rFonts w:cs="Times New Roman"/>
        </w:rPr>
      </w:pPr>
    </w:p>
    <w:p w:rsidR="00655AE2" w:rsidRPr="00655AE2" w:rsidRDefault="00655AE2" w:rsidP="00655AE2">
      <w:pPr>
        <w:widowControl w:val="0"/>
        <w:tabs>
          <w:tab w:val="center" w:pos="590"/>
          <w:tab w:val="center" w:pos="1440"/>
          <w:tab w:val="left" w:pos="1872"/>
          <w:tab w:val="left" w:pos="9187"/>
        </w:tabs>
        <w:rPr>
          <w:rFonts w:cs="Times New Roman"/>
        </w:rPr>
      </w:pPr>
      <w:r w:rsidRPr="00655AE2">
        <w:rPr>
          <w:rFonts w:cs="Times New Roman"/>
          <w:u w:val="single"/>
        </w:rPr>
        <w:tab/>
        <w:t>Date</w:t>
      </w:r>
      <w:r w:rsidRPr="00655AE2">
        <w:rPr>
          <w:rFonts w:cs="Times New Roman"/>
          <w:u w:val="single"/>
        </w:rPr>
        <w:tab/>
        <w:t>Body</w:t>
      </w:r>
      <w:r w:rsidRPr="00655AE2">
        <w:rPr>
          <w:rFonts w:cs="Times New Roman"/>
          <w:u w:val="single"/>
        </w:rPr>
        <w:tab/>
        <w:t>Action Description with journal page number</w:t>
      </w:r>
      <w:r w:rsidRPr="00655AE2">
        <w:rPr>
          <w:rFonts w:cs="Times New Roman"/>
          <w:u w:val="single"/>
        </w:rPr>
        <w:tab/>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8E4208">
        <w:rPr>
          <w:rFonts w:cs="Times New Roman"/>
          <w:b/>
        </w:rPr>
        <w:t>Family and Veterans' Services</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8E4208">
          <w:rPr>
            <w:rStyle w:val="Hyperlink"/>
            <w:rFonts w:cs="Times New Roman"/>
          </w:rPr>
          <w:t>Senate Journal</w:t>
        </w:r>
        <w:r w:rsidRPr="008E4208">
          <w:rPr>
            <w:rStyle w:val="Hyperlink"/>
            <w:rFonts w:cs="Times New Roman"/>
          </w:rPr>
          <w:noBreakHyphen/>
          <w:t>page 227</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8E4208">
        <w:rPr>
          <w:rFonts w:cs="Times New Roman"/>
          <w:b/>
        </w:rPr>
        <w:t>Family and Veterans' Services</w:t>
      </w:r>
      <w:r>
        <w:rPr>
          <w:rFonts w:cs="Times New Roman"/>
        </w:rPr>
        <w:t xml:space="preserve"> (</w:t>
      </w:r>
      <w:hyperlink r:id="rId7" w:history="1">
        <w:r w:rsidRPr="008E4208">
          <w:rPr>
            <w:rStyle w:val="Hyperlink"/>
            <w:rFonts w:cs="Times New Roman"/>
          </w:rPr>
          <w:t>Senate Journal</w:t>
        </w:r>
        <w:r w:rsidRPr="008E4208">
          <w:rPr>
            <w:rStyle w:val="Hyperlink"/>
            <w:rFonts w:cs="Times New Roman"/>
          </w:rPr>
          <w:noBreakHyphen/>
          <w:t>page 227</w:t>
        </w:r>
      </w:hyperlink>
      <w:bookmarkStart w:id="0" w:name="_GoBack"/>
      <w:bookmarkEnd w:id="0"/>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 xml:space="preserve">Committee report: Favorable </w:t>
      </w:r>
      <w:r w:rsidRPr="008E4208">
        <w:rPr>
          <w:rFonts w:cs="Times New Roman"/>
          <w:b/>
        </w:rPr>
        <w:t>Family and Veterans' Services</w:t>
      </w:r>
      <w:r>
        <w:rPr>
          <w:rFonts w:cs="Times New Roman"/>
        </w:rPr>
        <w:t xml:space="preserve"> (</w:t>
      </w:r>
      <w:hyperlink r:id="rId8" w:history="1">
        <w:r w:rsidRPr="008E4208">
          <w:rPr>
            <w:rStyle w:val="Hyperlink"/>
            <w:rFonts w:cs="Times New Roman"/>
          </w:rPr>
          <w:t>Senate Journal</w:t>
        </w:r>
        <w:r w:rsidRPr="008E4208">
          <w:rPr>
            <w:rStyle w:val="Hyperlink"/>
            <w:rFonts w:cs="Times New Roman"/>
          </w:rPr>
          <w:noBreakHyphen/>
          <w:t>page 7</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Scrivener's error corrected</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Read second time (</w:t>
      </w:r>
      <w:hyperlink r:id="rId9" w:history="1">
        <w:r w:rsidRPr="008E4208">
          <w:rPr>
            <w:rStyle w:val="Hyperlink"/>
            <w:rFonts w:cs="Times New Roman"/>
          </w:rPr>
          <w:t>Senate Journal</w:t>
        </w:r>
        <w:r w:rsidRPr="008E4208">
          <w:rPr>
            <w:rStyle w:val="Hyperlink"/>
            <w:rFonts w:cs="Times New Roman"/>
          </w:rPr>
          <w:noBreakHyphen/>
          <w:t>page 13</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0" w:history="1">
        <w:r w:rsidRPr="008E4208">
          <w:rPr>
            <w:rStyle w:val="Hyperlink"/>
            <w:rFonts w:cs="Times New Roman"/>
          </w:rPr>
          <w:t>Senate Journal</w:t>
        </w:r>
        <w:r w:rsidRPr="008E4208">
          <w:rPr>
            <w:rStyle w:val="Hyperlink"/>
            <w:rFonts w:cs="Times New Roman"/>
          </w:rPr>
          <w:noBreakHyphen/>
          <w:t>page 13</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Read third time and sent to House (</w:t>
      </w:r>
      <w:hyperlink r:id="rId11" w:history="1">
        <w:r w:rsidRPr="008E4208">
          <w:rPr>
            <w:rStyle w:val="Hyperlink"/>
            <w:rFonts w:cs="Times New Roman"/>
          </w:rPr>
          <w:t>Senate Journal</w:t>
        </w:r>
        <w:r w:rsidRPr="008E4208">
          <w:rPr>
            <w:rStyle w:val="Hyperlink"/>
            <w:rFonts w:cs="Times New Roman"/>
          </w:rPr>
          <w:noBreakHyphen/>
          <w:t>page 14</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Introduced and read first time (</w:t>
      </w:r>
      <w:hyperlink r:id="rId12" w:history="1">
        <w:r w:rsidRPr="008E4208">
          <w:rPr>
            <w:rStyle w:val="Hyperlink"/>
            <w:rFonts w:cs="Times New Roman"/>
          </w:rPr>
          <w:t>House Journal</w:t>
        </w:r>
        <w:r w:rsidRPr="008E4208">
          <w:rPr>
            <w:rStyle w:val="Hyperlink"/>
            <w:rFonts w:cs="Times New Roman"/>
          </w:rPr>
          <w:noBreakHyphen/>
          <w:t>page 10</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Referred to Committee on </w:t>
      </w:r>
      <w:r w:rsidRPr="008E4208">
        <w:rPr>
          <w:rFonts w:cs="Times New Roman"/>
          <w:b/>
        </w:rPr>
        <w:t>Judiciary</w:t>
      </w:r>
      <w:r>
        <w:rPr>
          <w:rFonts w:cs="Times New Roman"/>
        </w:rPr>
        <w:t xml:space="preserve"> (</w:t>
      </w:r>
      <w:hyperlink r:id="rId13" w:history="1">
        <w:r w:rsidRPr="008E4208">
          <w:rPr>
            <w:rStyle w:val="Hyperlink"/>
            <w:rFonts w:cs="Times New Roman"/>
          </w:rPr>
          <w:t>House Journal</w:t>
        </w:r>
        <w:r w:rsidRPr="008E4208">
          <w:rPr>
            <w:rStyle w:val="Hyperlink"/>
            <w:rFonts w:cs="Times New Roman"/>
          </w:rPr>
          <w:noBreakHyphen/>
          <w:t>page 10</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 xml:space="preserve">Committee report: Favorable with amendment </w:t>
      </w:r>
      <w:r w:rsidRPr="008E4208">
        <w:rPr>
          <w:rFonts w:cs="Times New Roman"/>
          <w:b/>
        </w:rPr>
        <w:t>Judiciary</w:t>
      </w:r>
      <w:r>
        <w:rPr>
          <w:rFonts w:cs="Times New Roman"/>
        </w:rPr>
        <w:t xml:space="preserve"> (</w:t>
      </w:r>
      <w:hyperlink r:id="rId14" w:history="1">
        <w:r w:rsidRPr="008E4208">
          <w:rPr>
            <w:rStyle w:val="Hyperlink"/>
            <w:rFonts w:cs="Times New Roman"/>
          </w:rPr>
          <w:t>House Journal</w:t>
        </w:r>
        <w:r w:rsidRPr="008E4208">
          <w:rPr>
            <w:rStyle w:val="Hyperlink"/>
            <w:rFonts w:cs="Times New Roman"/>
          </w:rPr>
          <w:noBreakHyphen/>
          <w:t>page 13</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Amended (</w:t>
      </w:r>
      <w:hyperlink r:id="rId15" w:history="1">
        <w:r w:rsidRPr="008E4208">
          <w:rPr>
            <w:rStyle w:val="Hyperlink"/>
            <w:rFonts w:cs="Times New Roman"/>
          </w:rPr>
          <w:t>House Journal</w:t>
        </w:r>
        <w:r w:rsidRPr="008E4208">
          <w:rPr>
            <w:rStyle w:val="Hyperlink"/>
            <w:rFonts w:cs="Times New Roman"/>
          </w:rPr>
          <w:noBreakHyphen/>
          <w:t>page 16</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Read second time (</w:t>
      </w:r>
      <w:hyperlink r:id="rId16" w:history="1">
        <w:r w:rsidRPr="008E4208">
          <w:rPr>
            <w:rStyle w:val="Hyperlink"/>
            <w:rFonts w:cs="Times New Roman"/>
          </w:rPr>
          <w:t>House Journal</w:t>
        </w:r>
        <w:r w:rsidRPr="008E4208">
          <w:rPr>
            <w:rStyle w:val="Hyperlink"/>
            <w:rFonts w:cs="Times New Roman"/>
          </w:rPr>
          <w:noBreakHyphen/>
          <w:t>page 16</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Roll call Yeas</w:t>
      </w:r>
      <w:r>
        <w:rPr>
          <w:rFonts w:cs="Times New Roman"/>
        </w:rPr>
        <w:noBreakHyphen/>
        <w:t>104  Nays</w:t>
      </w:r>
      <w:r>
        <w:rPr>
          <w:rFonts w:cs="Times New Roman"/>
        </w:rPr>
        <w:noBreakHyphen/>
        <w:t>1 (</w:t>
      </w:r>
      <w:hyperlink r:id="rId17" w:history="1">
        <w:r w:rsidRPr="008E4208">
          <w:rPr>
            <w:rStyle w:val="Hyperlink"/>
            <w:rFonts w:cs="Times New Roman"/>
          </w:rPr>
          <w:t>House Journal</w:t>
        </w:r>
        <w:r w:rsidRPr="008E4208">
          <w:rPr>
            <w:rStyle w:val="Hyperlink"/>
            <w:rFonts w:cs="Times New Roman"/>
          </w:rPr>
          <w:noBreakHyphen/>
          <w:t>page 16</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Unanimous consent for third reading on next legislative day (</w:t>
      </w:r>
      <w:hyperlink r:id="rId18" w:history="1">
        <w:r w:rsidRPr="008E4208">
          <w:rPr>
            <w:rStyle w:val="Hyperlink"/>
            <w:rFonts w:cs="Times New Roman"/>
          </w:rPr>
          <w:t>House Journal</w:t>
        </w:r>
        <w:r w:rsidRPr="008E4208">
          <w:rPr>
            <w:rStyle w:val="Hyperlink"/>
            <w:rFonts w:cs="Times New Roman"/>
          </w:rPr>
          <w:noBreakHyphen/>
          <w:t>page 19</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4/23/2021</w:t>
      </w:r>
      <w:r>
        <w:rPr>
          <w:rFonts w:cs="Times New Roman"/>
        </w:rPr>
        <w:tab/>
        <w:t>House</w:t>
      </w:r>
      <w:r>
        <w:rPr>
          <w:rFonts w:cs="Times New Roman"/>
        </w:rPr>
        <w:tab/>
        <w:t>Read third time and returned to Senate with amendments (</w:t>
      </w:r>
      <w:hyperlink r:id="rId19" w:history="1">
        <w:r w:rsidRPr="008E4208">
          <w:rPr>
            <w:rStyle w:val="Hyperlink"/>
            <w:rFonts w:cs="Times New Roman"/>
          </w:rPr>
          <w:t>House Journal</w:t>
        </w:r>
        <w:r w:rsidRPr="008E4208">
          <w:rPr>
            <w:rStyle w:val="Hyperlink"/>
            <w:rFonts w:cs="Times New Roman"/>
          </w:rPr>
          <w:noBreakHyphen/>
          <w:t>page 2</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Concurred in House amendment and enrolled (</w:t>
      </w:r>
      <w:hyperlink r:id="rId20" w:history="1">
        <w:r w:rsidRPr="008E4208">
          <w:rPr>
            <w:rStyle w:val="Hyperlink"/>
            <w:rFonts w:cs="Times New Roman"/>
          </w:rPr>
          <w:t>Senate Journal</w:t>
        </w:r>
        <w:r w:rsidRPr="008E4208">
          <w:rPr>
            <w:rStyle w:val="Hyperlink"/>
            <w:rFonts w:cs="Times New Roman"/>
          </w:rPr>
          <w:noBreakHyphen/>
          <w:t>page 39</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21" w:history="1">
        <w:r w:rsidRPr="008E4208">
          <w:rPr>
            <w:rStyle w:val="Hyperlink"/>
            <w:rFonts w:cs="Times New Roman"/>
          </w:rPr>
          <w:t>Senate Journal</w:t>
        </w:r>
        <w:r w:rsidRPr="008E4208">
          <w:rPr>
            <w:rStyle w:val="Hyperlink"/>
            <w:rFonts w:cs="Times New Roman"/>
          </w:rPr>
          <w:noBreakHyphen/>
          <w:t>page 39</w:t>
        </w:r>
      </w:hyperlink>
      <w:r>
        <w:rPr>
          <w:rFonts w:cs="Times New Roman"/>
        </w:rPr>
        <w:t>)</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41</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See Act for Effective Date</w:t>
      </w:r>
    </w:p>
    <w:p w:rsidR="001524FD" w:rsidRDefault="001524FD" w:rsidP="001524FD">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28</w:t>
      </w:r>
    </w:p>
    <w:p w:rsidR="001524FD" w:rsidRDefault="001524FD" w:rsidP="001524FD">
      <w:pPr>
        <w:widowControl w:val="0"/>
        <w:tabs>
          <w:tab w:val="right" w:pos="1008"/>
          <w:tab w:val="left" w:pos="1152"/>
          <w:tab w:val="left" w:pos="1872"/>
          <w:tab w:val="left" w:pos="9187"/>
        </w:tabs>
        <w:ind w:left="2088" w:hanging="2088"/>
        <w:rPr>
          <w:rFonts w:cs="Times New Roman"/>
        </w:rPr>
      </w:pPr>
    </w:p>
    <w:p w:rsidR="00655AE2" w:rsidRPr="00655AE2" w:rsidRDefault="00655AE2" w:rsidP="00655AE2">
      <w:pPr>
        <w:widowControl w:val="0"/>
        <w:tabs>
          <w:tab w:val="right" w:pos="1008"/>
          <w:tab w:val="left" w:pos="1152"/>
          <w:tab w:val="left" w:pos="1872"/>
          <w:tab w:val="left" w:pos="9187"/>
        </w:tabs>
        <w:ind w:left="2088" w:hanging="2088"/>
        <w:rPr>
          <w:rFonts w:cs="Times New Roman"/>
        </w:rPr>
      </w:pPr>
      <w:r w:rsidRPr="00655AE2">
        <w:rPr>
          <w:rFonts w:cs="Times New Roman"/>
        </w:rPr>
        <w:t xml:space="preserve">View the latest </w:t>
      </w:r>
      <w:hyperlink r:id="rId22" w:history="1">
        <w:r w:rsidRPr="00655AE2">
          <w:rPr>
            <w:rFonts w:cs="Times New Roman"/>
            <w:color w:val="0000FF" w:themeColor="hyperlink"/>
            <w:u w:val="single"/>
          </w:rPr>
          <w:t>legislative information</w:t>
        </w:r>
      </w:hyperlink>
      <w:r w:rsidRPr="00655AE2">
        <w:rPr>
          <w:rFonts w:cs="Times New Roman"/>
        </w:rPr>
        <w:t xml:space="preserve"> at the website</w:t>
      </w:r>
    </w:p>
    <w:p w:rsidR="00655AE2" w:rsidRPr="00655AE2" w:rsidRDefault="00655AE2" w:rsidP="00655AE2">
      <w:pPr>
        <w:widowControl w:val="0"/>
        <w:tabs>
          <w:tab w:val="right" w:pos="1008"/>
          <w:tab w:val="left" w:pos="1152"/>
          <w:tab w:val="left" w:pos="1872"/>
          <w:tab w:val="left" w:pos="9187"/>
        </w:tabs>
        <w:ind w:left="2088" w:hanging="2088"/>
        <w:rPr>
          <w:rFonts w:cs="Times New Roman"/>
        </w:rPr>
      </w:pPr>
    </w:p>
    <w:p w:rsidR="00655AE2" w:rsidRPr="00655AE2" w:rsidRDefault="00655AE2" w:rsidP="00655AE2">
      <w:pPr>
        <w:widowControl w:val="0"/>
        <w:tabs>
          <w:tab w:val="right" w:pos="1008"/>
          <w:tab w:val="left" w:pos="1152"/>
          <w:tab w:val="left" w:pos="1872"/>
          <w:tab w:val="left" w:pos="9187"/>
        </w:tabs>
        <w:ind w:left="2088" w:hanging="2088"/>
        <w:rPr>
          <w:rFonts w:cs="Times New Roman"/>
        </w:rPr>
      </w:pP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5AE2">
        <w:rPr>
          <w:rFonts w:cs="Times New Roman"/>
          <w:b/>
        </w:rPr>
        <w:lastRenderedPageBreak/>
        <w:t>VERSIONS OF THIS BILL</w:t>
      </w:r>
    </w:p>
    <w:p w:rsidR="00655AE2" w:rsidRPr="00655AE2" w:rsidRDefault="00655AE2"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AE2" w:rsidRPr="00655AE2" w:rsidRDefault="007D1D08" w:rsidP="00655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55AE2" w:rsidRPr="00655AE2">
          <w:rPr>
            <w:rFonts w:cs="Times New Roman"/>
            <w:color w:val="0000FF" w:themeColor="hyperlink"/>
            <w:u w:val="single"/>
          </w:rPr>
          <w:t>12/9/2020</w:t>
        </w:r>
      </w:hyperlink>
    </w:p>
    <w:p w:rsidR="00655AE2" w:rsidRPr="00655AE2" w:rsidRDefault="007D1D08" w:rsidP="0065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55AE2" w:rsidRPr="00655AE2">
          <w:rPr>
            <w:rFonts w:cs="Times New Roman"/>
            <w:color w:val="0000FF" w:themeColor="hyperlink"/>
            <w:u w:val="single"/>
          </w:rPr>
          <w:t>3/10/2021</w:t>
        </w:r>
      </w:hyperlink>
    </w:p>
    <w:p w:rsidR="00655AE2" w:rsidRPr="00655AE2" w:rsidRDefault="007D1D08" w:rsidP="0065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55AE2" w:rsidRPr="00655AE2">
          <w:rPr>
            <w:rFonts w:cs="Times New Roman"/>
            <w:color w:val="0000FF" w:themeColor="hyperlink"/>
            <w:u w:val="single"/>
          </w:rPr>
          <w:t>3/11/2021</w:t>
        </w:r>
      </w:hyperlink>
    </w:p>
    <w:p w:rsidR="00655AE2" w:rsidRPr="00655AE2" w:rsidRDefault="007D1D08" w:rsidP="0065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55AE2" w:rsidRPr="00655AE2">
          <w:rPr>
            <w:rFonts w:cs="Times New Roman"/>
            <w:color w:val="0000FF" w:themeColor="hyperlink"/>
            <w:u w:val="single"/>
          </w:rPr>
          <w:t>4/21/2021</w:t>
        </w:r>
      </w:hyperlink>
    </w:p>
    <w:p w:rsidR="00655AE2" w:rsidRPr="00655AE2" w:rsidRDefault="007D1D08" w:rsidP="0065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655AE2" w:rsidRPr="00655AE2">
          <w:rPr>
            <w:rFonts w:cs="Times New Roman"/>
            <w:color w:val="0000FF" w:themeColor="hyperlink"/>
            <w:u w:val="single"/>
          </w:rPr>
          <w:t>4/22/2021</w:t>
        </w:r>
      </w:hyperlink>
    </w:p>
    <w:p w:rsidR="00655AE2" w:rsidRPr="00655AE2" w:rsidRDefault="00655AE2" w:rsidP="0065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5AE2" w:rsidRDefault="00655AE2" w:rsidP="00655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55AE2" w:rsidSect="00655AE2">
          <w:pgSz w:w="12240" w:h="15840" w:code="1"/>
          <w:pgMar w:top="1080" w:right="1440" w:bottom="1080" w:left="1440" w:header="720" w:footer="720" w:gutter="0"/>
          <w:pgNumType w:start="1"/>
          <w:cols w:space="720"/>
          <w:noEndnote/>
          <w:docGrid w:linePitch="360"/>
        </w:sectPr>
      </w:pPr>
    </w:p>
    <w:p w:rsidR="009416F8"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 R41, S229)</w:t>
      </w:r>
    </w:p>
    <w:p w:rsidR="009416F8" w:rsidRPr="008836A5"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416F8" w:rsidRPr="00655AE2"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55AE2">
        <w:rPr>
          <w:rFonts w:cs="Times New Roman"/>
          <w:b/>
          <w:color w:val="000000" w:themeColor="text1"/>
          <w:szCs w:val="36"/>
        </w:rPr>
        <w:t xml:space="preserve">AN ACT </w:t>
      </w:r>
      <w:r w:rsidRPr="00655AE2">
        <w:rPr>
          <w:rFonts w:cs="Times New Roman"/>
          <w:b/>
          <w:color w:val="000000" w:themeColor="text1"/>
          <w:u w:color="000000" w:themeColor="text1"/>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655AE2">
        <w:rPr>
          <w:rFonts w:cs="Times New Roman"/>
          <w:b/>
          <w:color w:val="000000" w:themeColor="text1"/>
          <w:u w:color="000000" w:themeColor="text1"/>
        </w:rPr>
        <w:noBreakHyphen/>
        <w:t>11</w:t>
      </w:r>
      <w:r w:rsidRPr="00655AE2">
        <w:rPr>
          <w:rFonts w:cs="Times New Roman"/>
          <w:b/>
          <w:color w:val="000000" w:themeColor="text1"/>
          <w:u w:color="000000" w:themeColor="text1"/>
        </w:rPr>
        <w:noBreakHyphen/>
        <w:t>310, RELATING TO CHILDREN’S ADVOCACY CENTERS, SO AS TO REQUIRE CHILDREN’S ADVOCACY CENTERS TO HOLD CERTAIN ACCREDITATION STATUS OR BE ACTIVELY PURSUING ACCREDITATION, AND FOR OTHER PURPOSES.</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41E">
        <w:rPr>
          <w:rFonts w:eastAsia="Times New Roman" w:cs="Times New Roman"/>
        </w:rPr>
        <w:t>Be it enacted by the General Assembly of the State of South Carolina:</w:t>
      </w:r>
    </w:p>
    <w:p w:rsidR="009416F8"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416F8" w:rsidRPr="00D0742F"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D0742F">
        <w:rPr>
          <w:rFonts w:cs="Times New Roman"/>
          <w:b/>
          <w:color w:val="000000" w:themeColor="text1"/>
          <w:u w:color="000000" w:themeColor="text1"/>
        </w:rPr>
        <w:t>Citation</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41E">
        <w:rPr>
          <w:rFonts w:eastAsia="Times New Roman" w:cs="Times New Roman"/>
        </w:rPr>
        <w:t>SECTION</w:t>
      </w:r>
      <w:r w:rsidRPr="008E541E">
        <w:rPr>
          <w:rFonts w:eastAsia="Times New Roman" w:cs="Times New Roman"/>
        </w:rPr>
        <w:tab/>
        <w:t>1.</w:t>
      </w:r>
      <w:r w:rsidRPr="008E541E">
        <w:rPr>
          <w:rFonts w:eastAsia="Times New Roman" w:cs="Times New Roman"/>
        </w:rPr>
        <w:tab/>
      </w:r>
      <w:r w:rsidRPr="008E541E">
        <w:rPr>
          <w:rFonts w:cs="Times New Roman"/>
        </w:rPr>
        <w:t>This act must be known and may be cited as the “</w:t>
      </w:r>
      <w:r w:rsidRPr="008E541E">
        <w:rPr>
          <w:rFonts w:cs="Times New Roman"/>
          <w:color w:val="000000" w:themeColor="text1"/>
          <w:u w:color="000000" w:themeColor="text1"/>
        </w:rPr>
        <w:t>South Carolina Child Abuse Response Protocol Act”.</w:t>
      </w:r>
    </w:p>
    <w:p w:rsidR="009416F8"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16F8" w:rsidRPr="00D0742F"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0742F">
        <w:rPr>
          <w:rFonts w:cs="Times New Roman"/>
          <w:b/>
          <w:color w:val="000000" w:themeColor="text1"/>
          <w:u w:color="000000" w:themeColor="text1"/>
        </w:rPr>
        <w:t>South Carolina Child Abuse Response Protocol</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41E">
        <w:rPr>
          <w:rFonts w:cs="Times New Roman"/>
        </w:rPr>
        <w:t>SECTION</w:t>
      </w:r>
      <w:r w:rsidRPr="008E541E">
        <w:rPr>
          <w:rFonts w:cs="Times New Roman"/>
        </w:rPr>
        <w:tab/>
        <w:t>2.</w:t>
      </w:r>
      <w:r w:rsidRPr="008E541E">
        <w:rPr>
          <w:rFonts w:cs="Times New Roman"/>
        </w:rPr>
        <w:tab/>
      </w:r>
      <w:r w:rsidRPr="008E541E">
        <w:rPr>
          <w:rFonts w:cs="Times New Roman"/>
          <w:color w:val="000000" w:themeColor="text1"/>
          <w:u w:color="000000" w:themeColor="text1"/>
        </w:rPr>
        <w:t>Chapter 11, Title 63 of the 1976 Code is amended by adding:</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E541E">
        <w:rPr>
          <w:rFonts w:cs="Times New Roman"/>
          <w:color w:val="000000" w:themeColor="text1"/>
          <w:u w:color="000000" w:themeColor="text1"/>
        </w:rPr>
        <w:t>“A</w:t>
      </w:r>
      <w:r>
        <w:rPr>
          <w:rFonts w:cs="Times New Roman"/>
          <w:color w:val="000000" w:themeColor="text1"/>
          <w:u w:color="000000" w:themeColor="text1"/>
        </w:rPr>
        <w:t>rticle</w:t>
      </w:r>
      <w:r w:rsidRPr="008E541E">
        <w:rPr>
          <w:rFonts w:cs="Times New Roman"/>
          <w:color w:val="000000" w:themeColor="text1"/>
          <w:u w:color="000000" w:themeColor="text1"/>
        </w:rPr>
        <w:t xml:space="preserve"> 24</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E541E">
        <w:rPr>
          <w:rFonts w:cs="Times New Roman"/>
          <w:color w:val="000000" w:themeColor="text1"/>
          <w:u w:color="000000" w:themeColor="text1"/>
        </w:rPr>
        <w:t>South Carolina Child Abuse Response Protocol</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8E541E">
        <w:rPr>
          <w:rFonts w:eastAsia="Calibri" w:cs="Times New Roman"/>
          <w:u w:color="000000"/>
        </w:rPr>
        <w:tab/>
        <w:t>Section 63</w:t>
      </w:r>
      <w:r>
        <w:rPr>
          <w:rFonts w:eastAsia="Calibri" w:cs="Times New Roman"/>
          <w:u w:color="000000"/>
        </w:rPr>
        <w:noBreakHyphen/>
      </w:r>
      <w:r w:rsidRPr="008E541E">
        <w:rPr>
          <w:rFonts w:eastAsia="Calibri" w:cs="Times New Roman"/>
          <w:u w:color="000000"/>
        </w:rPr>
        <w:t>11</w:t>
      </w:r>
      <w:r>
        <w:rPr>
          <w:rFonts w:eastAsia="Calibri" w:cs="Times New Roman"/>
          <w:u w:color="000000"/>
        </w:rPr>
        <w:noBreakHyphen/>
      </w:r>
      <w:r w:rsidRPr="008E541E">
        <w:rPr>
          <w:rFonts w:eastAsia="Calibri" w:cs="Times New Roman"/>
          <w:u w:color="000000"/>
        </w:rPr>
        <w:t>2400.</w:t>
      </w:r>
      <w:r w:rsidRPr="008E541E">
        <w:rPr>
          <w:rFonts w:eastAsia="Calibri" w:cs="Times New Roman"/>
          <w:u w:color="000000"/>
        </w:rPr>
        <w:tab/>
        <w:t>In the investigation of a known or suspected crime against a child, a multidisciplinary team must follow the South Carolina Child Abuse Response Protocol as developed by the South Carolina Children</w:t>
      </w:r>
      <w:r>
        <w:rPr>
          <w:rFonts w:eastAsia="Calibri" w:cs="Times New Roman"/>
          <w:u w:color="000000"/>
        </w:rPr>
        <w:t>’</w:t>
      </w:r>
      <w:r w:rsidRPr="008E541E">
        <w:rPr>
          <w:rFonts w:eastAsia="Calibri" w:cs="Times New Roman"/>
          <w:u w:color="000000"/>
        </w:rPr>
        <w:t>s Justice Act Task Force and the South Carolina Network of Children</w:t>
      </w:r>
      <w:r>
        <w:rPr>
          <w:rFonts w:eastAsia="Calibri" w:cs="Times New Roman"/>
          <w:u w:color="000000"/>
        </w:rPr>
        <w:t>’</w:t>
      </w:r>
      <w:r w:rsidRPr="008E541E">
        <w:rPr>
          <w:rFonts w:eastAsia="Calibri" w:cs="Times New Roman"/>
          <w:u w:color="000000"/>
        </w:rPr>
        <w:t xml:space="preserve">s Advocacy Centers. Failure to comply with the South Carolina Child Abuse Response Protocol may not be used by the defense in any prosecution and is not grounds for dismissal of any criminal charge, nor does it provide any cause of action against any state agency, political subdivision, member of a multidisciplinary team, </w:t>
      </w:r>
      <w:r w:rsidRPr="008E541E">
        <w:rPr>
          <w:rFonts w:eastAsia="Calibri" w:cs="Times New Roman"/>
          <w:u w:color="000000"/>
        </w:rPr>
        <w:lastRenderedPageBreak/>
        <w:t>member of any prosecutor</w:t>
      </w:r>
      <w:r>
        <w:rPr>
          <w:rFonts w:eastAsia="Calibri" w:cs="Times New Roman"/>
          <w:u w:color="000000"/>
        </w:rPr>
        <w:t>’</w:t>
      </w:r>
      <w:r w:rsidRPr="008E541E">
        <w:rPr>
          <w:rFonts w:eastAsia="Calibri" w:cs="Times New Roman"/>
          <w:u w:color="000000"/>
        </w:rPr>
        <w:t>s office, member of any law enforcement agency, or law enforcement officer.</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41E">
        <w:rPr>
          <w:rFonts w:cs="Times New Roman"/>
          <w:color w:val="000000" w:themeColor="text1"/>
          <w:u w:color="000000" w:themeColor="text1"/>
        </w:rPr>
        <w:tab/>
        <w:t>Section 63</w:t>
      </w:r>
      <w:r>
        <w:rPr>
          <w:rFonts w:cs="Times New Roman"/>
          <w:color w:val="000000" w:themeColor="text1"/>
          <w:u w:color="000000" w:themeColor="text1"/>
        </w:rPr>
        <w:noBreakHyphen/>
      </w:r>
      <w:r w:rsidRPr="008E541E">
        <w:rPr>
          <w:rFonts w:cs="Times New Roman"/>
          <w:color w:val="000000" w:themeColor="text1"/>
          <w:u w:color="000000" w:themeColor="text1"/>
        </w:rPr>
        <w:t>11</w:t>
      </w:r>
      <w:r>
        <w:rPr>
          <w:rFonts w:cs="Times New Roman"/>
          <w:color w:val="000000" w:themeColor="text1"/>
          <w:u w:color="000000" w:themeColor="text1"/>
        </w:rPr>
        <w:noBreakHyphen/>
      </w:r>
      <w:r w:rsidRPr="008E541E">
        <w:rPr>
          <w:rFonts w:cs="Times New Roman"/>
          <w:color w:val="000000" w:themeColor="text1"/>
          <w:u w:color="000000" w:themeColor="text1"/>
        </w:rPr>
        <w:t>2410.</w:t>
      </w:r>
      <w:r w:rsidRPr="008E541E">
        <w:rPr>
          <w:rFonts w:cs="Times New Roman"/>
          <w:color w:val="000000" w:themeColor="text1"/>
          <w:u w:color="000000" w:themeColor="text1"/>
        </w:rPr>
        <w:tab/>
        <w:t>(A)</w:t>
      </w:r>
      <w:r w:rsidRPr="008E541E">
        <w:rPr>
          <w:rFonts w:cs="Times New Roman"/>
          <w:color w:val="000000" w:themeColor="text1"/>
          <w:u w:color="000000" w:themeColor="text1"/>
        </w:rPr>
        <w:tab/>
        <w:t>The South Carolina Children</w:t>
      </w:r>
      <w:r>
        <w:rPr>
          <w:rFonts w:cs="Times New Roman"/>
          <w:color w:val="000000" w:themeColor="text1"/>
          <w:u w:color="000000" w:themeColor="text1"/>
        </w:rPr>
        <w:t>’</w:t>
      </w:r>
      <w:r w:rsidRPr="008E541E">
        <w:rPr>
          <w:rFonts w:cs="Times New Roman"/>
          <w:color w:val="000000" w:themeColor="text1"/>
          <w:u w:color="000000" w:themeColor="text1"/>
        </w:rPr>
        <w:t>s Justice Act Task Force and the South Carolina Network of Children</w:t>
      </w:r>
      <w:r>
        <w:rPr>
          <w:rFonts w:cs="Times New Roman"/>
          <w:color w:val="000000" w:themeColor="text1"/>
          <w:u w:color="000000" w:themeColor="text1"/>
        </w:rPr>
        <w:t>’</w:t>
      </w:r>
      <w:r w:rsidRPr="008E541E">
        <w:rPr>
          <w:rFonts w:cs="Times New Roman"/>
          <w:color w:val="000000" w:themeColor="text1"/>
          <w:u w:color="000000" w:themeColor="text1"/>
        </w:rPr>
        <w:t>s Advocacy Centers shall develop and provide initial training on the protocol and updated training as needed for this purpose. The protocol must be publicly available and must be annually reviewed and updated as needed by an advisory committee known as the Child Abuse Protocol Review Committee.</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t>(B)(1)</w:t>
      </w:r>
      <w:r w:rsidRPr="008E541E">
        <w:rPr>
          <w:rFonts w:cs="Times New Roman"/>
          <w:u w:color="000000" w:themeColor="text1"/>
        </w:rPr>
        <w:tab/>
        <w:t>The Governor shall appoint the members of the Child Abuse Protocol Review Committee and may consult with the South Carolina Children</w:t>
      </w:r>
      <w:r>
        <w:rPr>
          <w:rFonts w:cs="Times New Roman"/>
          <w:u w:color="000000" w:themeColor="text1"/>
        </w:rPr>
        <w:t>’</w:t>
      </w:r>
      <w:r w:rsidRPr="008E541E">
        <w:rPr>
          <w:rFonts w:cs="Times New Roman"/>
          <w:u w:color="000000" w:themeColor="text1"/>
        </w:rPr>
        <w:t>s Justice Act Task Force and the South Carolina Network of Children</w:t>
      </w:r>
      <w:r>
        <w:rPr>
          <w:rFonts w:cs="Times New Roman"/>
          <w:u w:color="000000" w:themeColor="text1"/>
        </w:rPr>
        <w:t>’</w:t>
      </w:r>
      <w:r w:rsidRPr="008E541E">
        <w:rPr>
          <w:rFonts w:cs="Times New Roman"/>
          <w:u w:color="000000" w:themeColor="text1"/>
        </w:rPr>
        <w:t>s Advocacy Centers in making his appointments. The committee shall consist of thirteen members as follows:</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(a)</w:t>
      </w:r>
      <w:r w:rsidRPr="008E541E">
        <w:rPr>
          <w:rFonts w:cs="Times New Roman"/>
          <w:u w:color="000000" w:themeColor="text1"/>
        </w:rPr>
        <w:tab/>
        <w:t>the Executive Director of the South Carolina Network of Children</w:t>
      </w:r>
      <w:r>
        <w:rPr>
          <w:rFonts w:cs="Times New Roman"/>
          <w:u w:color="000000" w:themeColor="text1"/>
        </w:rPr>
        <w:t>’</w:t>
      </w:r>
      <w:r w:rsidRPr="008E541E">
        <w:rPr>
          <w:rFonts w:cs="Times New Roman"/>
          <w:u w:color="000000" w:themeColor="text1"/>
        </w:rPr>
        <w:t>s Advocacy Centers, or his designee;</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(b)</w:t>
      </w:r>
      <w:r w:rsidRPr="008E541E">
        <w:rPr>
          <w:rFonts w:cs="Times New Roman"/>
          <w:u w:color="000000" w:themeColor="text1"/>
        </w:rPr>
        <w:tab/>
        <w:t>one member from state law enforcement;</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(c)</w:t>
      </w:r>
      <w:r w:rsidRPr="008E541E">
        <w:rPr>
          <w:rFonts w:cs="Times New Roman"/>
          <w:u w:color="000000" w:themeColor="text1"/>
        </w:rPr>
        <w:tab/>
        <w:t>one member from county law enforcement;</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(d)</w:t>
      </w:r>
      <w:r w:rsidRPr="008E541E">
        <w:rPr>
          <w:rFonts w:cs="Times New Roman"/>
          <w:u w:color="000000" w:themeColor="text1"/>
        </w:rPr>
        <w:tab/>
        <w:t>one member from a solicitor</w:t>
      </w:r>
      <w:r>
        <w:rPr>
          <w:rFonts w:cs="Times New Roman"/>
          <w:u w:color="000000" w:themeColor="text1"/>
        </w:rPr>
        <w:t>’</w:t>
      </w:r>
      <w:r w:rsidRPr="008E541E">
        <w:rPr>
          <w:rFonts w:cs="Times New Roman"/>
          <w:u w:color="000000" w:themeColor="text1"/>
        </w:rPr>
        <w:t>s office;</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(e)</w:t>
      </w:r>
      <w:r w:rsidRPr="008E541E">
        <w:rPr>
          <w:rFonts w:cs="Times New Roman"/>
          <w:u w:color="000000" w:themeColor="text1"/>
        </w:rPr>
        <w:tab/>
        <w:t>the Executive Director of the Department of Social Services, or his designee;</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(f)</w:t>
      </w:r>
      <w:r w:rsidRPr="008E541E">
        <w:rPr>
          <w:rFonts w:cs="Times New Roman"/>
          <w:u w:color="000000" w:themeColor="text1"/>
        </w:rPr>
        <w:tab/>
        <w:t>one member who is the Medical Director of the South Carolina Children</w:t>
      </w:r>
      <w:r>
        <w:rPr>
          <w:rFonts w:cs="Times New Roman"/>
          <w:u w:color="000000" w:themeColor="text1"/>
        </w:rPr>
        <w:t>’</w:t>
      </w:r>
      <w:r w:rsidRPr="008E541E">
        <w:rPr>
          <w:rFonts w:cs="Times New Roman"/>
          <w:u w:color="000000" w:themeColor="text1"/>
        </w:rPr>
        <w:t>s Advocacy Medical Response System, or his designee;</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(g)</w:t>
      </w:r>
      <w:r w:rsidRPr="008E541E">
        <w:rPr>
          <w:rFonts w:cs="Times New Roman"/>
          <w:u w:color="000000" w:themeColor="text1"/>
        </w:rPr>
        <w:tab/>
        <w:t>one member from the State Guardian Ad Litem Program or Richland County Court Appointed Special Advocates;</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(h)</w:t>
      </w:r>
      <w:r w:rsidRPr="008E541E">
        <w:rPr>
          <w:rFonts w:cs="Times New Roman"/>
          <w:u w:color="000000" w:themeColor="text1"/>
        </w:rPr>
        <w:tab/>
        <w:t>one member from a school district;</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(i)</w:t>
      </w:r>
      <w:r w:rsidRPr="008E541E">
        <w:rPr>
          <w:rFonts w:cs="Times New Roman"/>
          <w:u w:color="000000" w:themeColor="text1"/>
        </w:rPr>
        <w:tab/>
      </w:r>
      <w:r w:rsidRPr="008E541E">
        <w:rPr>
          <w:rFonts w:cs="Times New Roman"/>
          <w:u w:color="000000" w:themeColor="text1"/>
        </w:rPr>
        <w:tab/>
        <w:t>one member from a statewide organization experienced in working with children with all disabilities;</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(j)</w:t>
      </w:r>
      <w:r w:rsidRPr="008E541E">
        <w:rPr>
          <w:rFonts w:cs="Times New Roman"/>
          <w:u w:color="000000" w:themeColor="text1"/>
        </w:rPr>
        <w:tab/>
      </w:r>
      <w:r w:rsidRPr="008E541E">
        <w:rPr>
          <w:rFonts w:cs="Times New Roman"/>
          <w:u w:color="000000" w:themeColor="text1"/>
        </w:rPr>
        <w:tab/>
        <w:t>the Executive Director of the South Carolina Police Chief</w:t>
      </w:r>
      <w:r>
        <w:rPr>
          <w:rFonts w:cs="Times New Roman"/>
          <w:u w:color="000000" w:themeColor="text1"/>
        </w:rPr>
        <w:t>’</w:t>
      </w:r>
      <w:r w:rsidRPr="008E541E">
        <w:rPr>
          <w:rFonts w:cs="Times New Roman"/>
          <w:u w:color="000000" w:themeColor="text1"/>
        </w:rPr>
        <w:t>s Association, or his designee;</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(k)</w:t>
      </w:r>
      <w:r w:rsidRPr="008E541E">
        <w:rPr>
          <w:rFonts w:cs="Times New Roman"/>
          <w:u w:color="000000" w:themeColor="text1"/>
        </w:rPr>
        <w:tab/>
        <w:t>the Executive Director of the South Carolina Sheriff</w:t>
      </w:r>
      <w:r>
        <w:rPr>
          <w:rFonts w:cs="Times New Roman"/>
          <w:u w:color="000000" w:themeColor="text1"/>
        </w:rPr>
        <w:t>’</w:t>
      </w:r>
      <w:r w:rsidRPr="008E541E">
        <w:rPr>
          <w:rFonts w:cs="Times New Roman"/>
          <w:u w:color="000000" w:themeColor="text1"/>
        </w:rPr>
        <w:t>s Association, or his designee; and</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41E">
        <w:rPr>
          <w:rFonts w:cs="Times New Roman"/>
          <w:u w:color="000000" w:themeColor="text1"/>
        </w:rPr>
        <w:tab/>
      </w:r>
      <w:r w:rsidRPr="008E541E">
        <w:rPr>
          <w:rFonts w:cs="Times New Roman"/>
          <w:u w:color="000000" w:themeColor="text1"/>
        </w:rPr>
        <w:tab/>
      </w:r>
      <w:r w:rsidRPr="008E541E">
        <w:rPr>
          <w:rFonts w:cs="Times New Roman"/>
          <w:u w:color="000000" w:themeColor="text1"/>
        </w:rPr>
        <w:tab/>
        <w:t>(l)</w:t>
      </w:r>
      <w:r w:rsidRPr="008E541E">
        <w:rPr>
          <w:rFonts w:cs="Times New Roman"/>
          <w:u w:color="000000" w:themeColor="text1"/>
        </w:rPr>
        <w:tab/>
      </w:r>
      <w:r w:rsidRPr="008E541E">
        <w:rPr>
          <w:rFonts w:cs="Times New Roman"/>
          <w:u w:color="000000" w:themeColor="text1"/>
        </w:rPr>
        <w:tab/>
        <w:t>two at</w:t>
      </w:r>
      <w:r>
        <w:rPr>
          <w:rFonts w:cs="Times New Roman"/>
          <w:u w:color="000000" w:themeColor="text1"/>
        </w:rPr>
        <w:noBreakHyphen/>
      </w:r>
      <w:r w:rsidRPr="008E541E">
        <w:rPr>
          <w:rFonts w:cs="Times New Roman"/>
          <w:u w:color="000000" w:themeColor="text1"/>
        </w:rPr>
        <w:t>large members.</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41E">
        <w:rPr>
          <w:rFonts w:cs="Times New Roman"/>
          <w:u w:color="000000" w:themeColor="text1"/>
        </w:rPr>
        <w:tab/>
      </w:r>
      <w:r w:rsidRPr="008E541E">
        <w:rPr>
          <w:rFonts w:cs="Times New Roman"/>
          <w:u w:color="000000" w:themeColor="text1"/>
        </w:rPr>
        <w:tab/>
        <w:t>(2)</w:t>
      </w:r>
      <w:r w:rsidRPr="008E541E">
        <w:rPr>
          <w:rFonts w:cs="Times New Roman"/>
          <w:u w:color="000000" w:themeColor="text1"/>
        </w:rPr>
        <w:tab/>
        <w:t>The Department of Children</w:t>
      </w:r>
      <w:r>
        <w:rPr>
          <w:rFonts w:cs="Times New Roman"/>
          <w:u w:color="000000" w:themeColor="text1"/>
        </w:rPr>
        <w:t>’</w:t>
      </w:r>
      <w:r w:rsidRPr="008E541E">
        <w:rPr>
          <w:rFonts w:cs="Times New Roman"/>
          <w:u w:color="000000" w:themeColor="text1"/>
        </w:rPr>
        <w:t>s Advocacy shall convene the first meeting of the committee for the purpose of electing a chair and shall thereafter provide staff support to the committee. Members of the committee shall serve for terms of four years and may serve in a holdover capacity for up to six months after the expiration of their term, should a qualified successor not be appointed.</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416F8"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41E">
        <w:rPr>
          <w:rFonts w:cs="Times New Roman"/>
          <w:color w:val="000000" w:themeColor="text1"/>
          <w:u w:color="000000" w:themeColor="text1"/>
        </w:rPr>
        <w:lastRenderedPageBreak/>
        <w:tab/>
        <w:t>Section 63</w:t>
      </w:r>
      <w:r>
        <w:rPr>
          <w:rFonts w:cs="Times New Roman"/>
          <w:color w:val="000000" w:themeColor="text1"/>
          <w:u w:color="000000" w:themeColor="text1"/>
        </w:rPr>
        <w:noBreakHyphen/>
      </w:r>
      <w:r w:rsidRPr="008E541E">
        <w:rPr>
          <w:rFonts w:cs="Times New Roman"/>
          <w:color w:val="000000" w:themeColor="text1"/>
          <w:u w:color="000000" w:themeColor="text1"/>
        </w:rPr>
        <w:t>11</w:t>
      </w:r>
      <w:r>
        <w:rPr>
          <w:rFonts w:cs="Times New Roman"/>
          <w:color w:val="000000" w:themeColor="text1"/>
          <w:u w:color="000000" w:themeColor="text1"/>
        </w:rPr>
        <w:noBreakHyphen/>
      </w:r>
      <w:r w:rsidRPr="008E541E">
        <w:rPr>
          <w:rFonts w:cs="Times New Roman"/>
          <w:color w:val="000000" w:themeColor="text1"/>
          <w:u w:color="000000" w:themeColor="text1"/>
        </w:rPr>
        <w:t>2420.</w:t>
      </w:r>
      <w:r w:rsidRPr="008E541E">
        <w:rPr>
          <w:rFonts w:cs="Times New Roman"/>
          <w:color w:val="000000" w:themeColor="text1"/>
          <w:u w:color="000000" w:themeColor="text1"/>
        </w:rPr>
        <w:tab/>
        <w:t>The Department of Children</w:t>
      </w:r>
      <w:r>
        <w:rPr>
          <w:rFonts w:cs="Times New Roman"/>
          <w:color w:val="000000" w:themeColor="text1"/>
          <w:u w:color="000000" w:themeColor="text1"/>
        </w:rPr>
        <w:t>’</w:t>
      </w:r>
      <w:r w:rsidRPr="008E541E">
        <w:rPr>
          <w:rFonts w:cs="Times New Roman"/>
          <w:color w:val="000000" w:themeColor="text1"/>
          <w:u w:color="000000" w:themeColor="text1"/>
        </w:rPr>
        <w:t>s Advocacy shall maintain the protocol and the committee</w:t>
      </w:r>
      <w:r>
        <w:rPr>
          <w:rFonts w:cs="Times New Roman"/>
          <w:color w:val="000000" w:themeColor="text1"/>
          <w:u w:color="000000" w:themeColor="text1"/>
        </w:rPr>
        <w:t>’</w:t>
      </w:r>
      <w:r w:rsidRPr="008E541E">
        <w:rPr>
          <w:rFonts w:cs="Times New Roman"/>
          <w:color w:val="000000" w:themeColor="text1"/>
          <w:u w:color="000000" w:themeColor="text1"/>
        </w:rPr>
        <w:t>s updates to the protocol.”</w:t>
      </w:r>
    </w:p>
    <w:p w:rsidR="009416F8"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416F8" w:rsidRPr="00C1378A"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1378A">
        <w:rPr>
          <w:rFonts w:cs="Times New Roman"/>
          <w:b/>
          <w:color w:val="000000" w:themeColor="text1"/>
          <w:u w:color="000000" w:themeColor="text1"/>
        </w:rPr>
        <w:t>Children</w:t>
      </w:r>
      <w:r>
        <w:rPr>
          <w:rFonts w:cs="Times New Roman"/>
          <w:b/>
          <w:color w:val="000000" w:themeColor="text1"/>
          <w:u w:color="000000" w:themeColor="text1"/>
        </w:rPr>
        <w:t>’</w:t>
      </w:r>
      <w:r w:rsidRPr="00C1378A">
        <w:rPr>
          <w:rFonts w:cs="Times New Roman"/>
          <w:b/>
          <w:color w:val="000000" w:themeColor="text1"/>
          <w:u w:color="000000" w:themeColor="text1"/>
        </w:rPr>
        <w:t>s Advocacy Centers</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41E">
        <w:rPr>
          <w:rFonts w:cs="Times New Roman"/>
          <w:color w:val="000000" w:themeColor="text1"/>
          <w:u w:color="000000" w:themeColor="text1"/>
        </w:rPr>
        <w:t>SECTION</w:t>
      </w:r>
      <w:r w:rsidRPr="008E541E">
        <w:rPr>
          <w:rFonts w:cs="Times New Roman"/>
          <w:color w:val="000000" w:themeColor="text1"/>
          <w:u w:color="000000" w:themeColor="text1"/>
        </w:rPr>
        <w:tab/>
        <w:t>3.</w:t>
      </w:r>
      <w:r w:rsidRPr="008E541E">
        <w:rPr>
          <w:rFonts w:cs="Times New Roman"/>
          <w:color w:val="000000" w:themeColor="text1"/>
          <w:u w:color="000000" w:themeColor="text1"/>
        </w:rPr>
        <w:tab/>
        <w:t>Section 63</w:t>
      </w:r>
      <w:r>
        <w:rPr>
          <w:rFonts w:cs="Times New Roman"/>
          <w:color w:val="000000" w:themeColor="text1"/>
          <w:u w:color="000000" w:themeColor="text1"/>
        </w:rPr>
        <w:noBreakHyphen/>
      </w:r>
      <w:r w:rsidRPr="008E541E">
        <w:rPr>
          <w:rFonts w:cs="Times New Roman"/>
          <w:color w:val="000000" w:themeColor="text1"/>
          <w:u w:color="000000" w:themeColor="text1"/>
        </w:rPr>
        <w:t>11</w:t>
      </w:r>
      <w:r>
        <w:rPr>
          <w:rFonts w:cs="Times New Roman"/>
          <w:color w:val="000000" w:themeColor="text1"/>
          <w:u w:color="000000" w:themeColor="text1"/>
        </w:rPr>
        <w:noBreakHyphen/>
      </w:r>
      <w:r w:rsidRPr="008E541E">
        <w:rPr>
          <w:rFonts w:cs="Times New Roman"/>
          <w:color w:val="000000" w:themeColor="text1"/>
          <w:u w:color="000000" w:themeColor="text1"/>
        </w:rPr>
        <w:t>310(B)(1), (C), and (D) of the 1976 Code is amended to read:</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41E">
        <w:rPr>
          <w:rFonts w:cs="Times New Roman"/>
        </w:rPr>
        <w:tab/>
        <w:t>“(1)</w:t>
      </w:r>
      <w:r w:rsidRPr="008E541E">
        <w:rPr>
          <w:rFonts w:cs="Times New Roman"/>
        </w:rPr>
        <w:tab/>
        <w:t>Children</w:t>
      </w:r>
      <w:r>
        <w:rPr>
          <w:rFonts w:cs="Times New Roman"/>
        </w:rPr>
        <w:t>’</w:t>
      </w:r>
      <w:r w:rsidRPr="008E541E">
        <w:rPr>
          <w:rFonts w:cs="Times New Roman"/>
        </w:rPr>
        <w:t xml:space="preserve">s Advocacy Centers must establish memoranda of agreement with governmental entities charged with the investigation and prosecution of child abuse.  </w:t>
      </w:r>
      <w:r w:rsidRPr="008E541E">
        <w:rPr>
          <w:rFonts w:cs="Times New Roman"/>
          <w:color w:val="000000" w:themeColor="text1"/>
          <w:u w:color="000000" w:themeColor="text1"/>
        </w:rPr>
        <w:t>Children</w:t>
      </w:r>
      <w:r>
        <w:rPr>
          <w:rFonts w:cs="Times New Roman"/>
          <w:color w:val="000000" w:themeColor="text1"/>
          <w:u w:color="000000" w:themeColor="text1"/>
        </w:rPr>
        <w:t>’</w:t>
      </w:r>
      <w:r w:rsidRPr="008E541E">
        <w:rPr>
          <w:rFonts w:cs="Times New Roman"/>
          <w:color w:val="000000" w:themeColor="text1"/>
          <w:u w:color="000000" w:themeColor="text1"/>
        </w:rPr>
        <w:t>s Advocacy Centers must be fully accredited by the National Children</w:t>
      </w:r>
      <w:r>
        <w:rPr>
          <w:rFonts w:cs="Times New Roman"/>
          <w:color w:val="000000" w:themeColor="text1"/>
          <w:u w:color="000000" w:themeColor="text1"/>
        </w:rPr>
        <w:t>’</w:t>
      </w:r>
      <w:r w:rsidRPr="008E541E">
        <w:rPr>
          <w:rFonts w:cs="Times New Roman"/>
          <w:color w:val="000000" w:themeColor="text1"/>
          <w:u w:color="000000" w:themeColor="text1"/>
        </w:rPr>
        <w:t>s Alliance or must be an associate/developing or affiliate member of the South Carolina Network of Children</w:t>
      </w:r>
      <w:r>
        <w:rPr>
          <w:rFonts w:cs="Times New Roman"/>
          <w:color w:val="000000" w:themeColor="text1"/>
          <w:u w:color="000000" w:themeColor="text1"/>
        </w:rPr>
        <w:t>’</w:t>
      </w:r>
      <w:r w:rsidRPr="008E541E">
        <w:rPr>
          <w:rFonts w:cs="Times New Roman"/>
          <w:color w:val="000000" w:themeColor="text1"/>
          <w:u w:color="000000" w:themeColor="text1"/>
        </w:rPr>
        <w:t>s Advocacy Centers and be actively pursuing full accreditation with the National Children</w:t>
      </w:r>
      <w:r>
        <w:rPr>
          <w:rFonts w:cs="Times New Roman"/>
          <w:color w:val="000000" w:themeColor="text1"/>
          <w:u w:color="000000" w:themeColor="text1"/>
        </w:rPr>
        <w:t>’</w:t>
      </w:r>
      <w:r w:rsidRPr="008E541E">
        <w:rPr>
          <w:rFonts w:cs="Times New Roman"/>
          <w:color w:val="000000" w:themeColor="text1"/>
          <w:u w:color="000000" w:themeColor="text1"/>
        </w:rPr>
        <w:t>s Alliance within the next two years</w:t>
      </w:r>
      <w:r w:rsidRPr="008E541E">
        <w:rPr>
          <w:rFonts w:cs="Times New Roman"/>
        </w:rPr>
        <w:t>.</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41E">
        <w:rPr>
          <w:rFonts w:cs="Times New Roman"/>
        </w:rPr>
        <w:tab/>
        <w:t>(C)</w:t>
      </w:r>
      <w:r w:rsidRPr="008E541E">
        <w:rPr>
          <w:rFonts w:cs="Times New Roman"/>
        </w:rPr>
        <w:tab/>
        <w:t>The South Carolina Network of Children</w:t>
      </w:r>
      <w:r>
        <w:rPr>
          <w:rFonts w:cs="Times New Roman"/>
        </w:rPr>
        <w:t>’</w:t>
      </w:r>
      <w:r w:rsidRPr="008E541E">
        <w:rPr>
          <w:rFonts w:cs="Times New Roman"/>
        </w:rPr>
        <w:t>s Advocacy Centers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r w:rsidRPr="008E541E">
        <w:rPr>
          <w:rFonts w:cs="Times New Roman"/>
        </w:rPr>
        <w:tab/>
        <w:t>”</w:t>
      </w:r>
    </w:p>
    <w:p w:rsidR="009416F8"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416F8" w:rsidRPr="00C1378A"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416F8" w:rsidRPr="008E541E"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41E">
        <w:rPr>
          <w:rFonts w:eastAsia="Times New Roman" w:cs="Times New Roman"/>
        </w:rPr>
        <w:t>SECTION</w:t>
      </w:r>
      <w:r w:rsidRPr="008E541E">
        <w:rPr>
          <w:rFonts w:eastAsia="Times New Roman" w:cs="Times New Roman"/>
        </w:rPr>
        <w:tab/>
        <w:t>4.</w:t>
      </w:r>
      <w:r w:rsidRPr="008E541E">
        <w:rPr>
          <w:rFonts w:eastAsia="Times New Roman" w:cs="Times New Roman"/>
        </w:rPr>
        <w:tab/>
        <w:t>SECTION 1 and Section 63</w:t>
      </w:r>
      <w:r>
        <w:rPr>
          <w:rFonts w:eastAsia="Times New Roman" w:cs="Times New Roman"/>
        </w:rPr>
        <w:noBreakHyphen/>
      </w:r>
      <w:r w:rsidRPr="008E541E">
        <w:rPr>
          <w:rFonts w:eastAsia="Times New Roman" w:cs="Times New Roman"/>
        </w:rPr>
        <w:t>11</w:t>
      </w:r>
      <w:r>
        <w:rPr>
          <w:rFonts w:eastAsia="Times New Roman" w:cs="Times New Roman"/>
        </w:rPr>
        <w:noBreakHyphen/>
      </w:r>
      <w:r w:rsidRPr="008E541E">
        <w:rPr>
          <w:rFonts w:eastAsia="Times New Roman" w:cs="Times New Roman"/>
        </w:rPr>
        <w:t>2410(B), as added by this act, take effect upon approval by the Governor. The remaining provisions take effect one year after approval by the Governor.</w:t>
      </w:r>
    </w:p>
    <w:p w:rsidR="009416F8"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416F8" w:rsidRDefault="009416F8"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9416F8" w:rsidRDefault="009416F8" w:rsidP="009416F8">
      <w:pPr>
        <w:jc w:val="both"/>
        <w:rPr>
          <w:color w:val="000000" w:themeColor="text1"/>
        </w:rPr>
      </w:pPr>
    </w:p>
    <w:p w:rsidR="009416F8" w:rsidRDefault="009416F8" w:rsidP="009416F8">
      <w:pPr>
        <w:jc w:val="both"/>
        <w:rPr>
          <w:color w:val="000000" w:themeColor="text1"/>
        </w:rPr>
      </w:pPr>
      <w:r>
        <w:rPr>
          <w:color w:val="000000" w:themeColor="text1"/>
        </w:rPr>
        <w:t>Approved the 6</w:t>
      </w:r>
      <w:r w:rsidRPr="00694267">
        <w:rPr>
          <w:color w:val="000000" w:themeColor="text1"/>
          <w:vertAlign w:val="superscript"/>
        </w:rPr>
        <w:t>th</w:t>
      </w:r>
      <w:r>
        <w:rPr>
          <w:color w:val="000000" w:themeColor="text1"/>
        </w:rPr>
        <w:t xml:space="preserve"> day of May, 2021. </w:t>
      </w:r>
    </w:p>
    <w:p w:rsidR="009416F8" w:rsidRDefault="009416F8" w:rsidP="009416F8">
      <w:pPr>
        <w:jc w:val="center"/>
        <w:rPr>
          <w:color w:val="000000" w:themeColor="text1"/>
        </w:rPr>
      </w:pPr>
    </w:p>
    <w:p w:rsidR="009416F8" w:rsidRDefault="009416F8" w:rsidP="009416F8">
      <w:pPr>
        <w:jc w:val="center"/>
        <w:rPr>
          <w:color w:val="000000" w:themeColor="text1"/>
        </w:rPr>
      </w:pPr>
      <w:r>
        <w:rPr>
          <w:color w:val="000000" w:themeColor="text1"/>
        </w:rPr>
        <w:t>__________</w:t>
      </w:r>
    </w:p>
    <w:p w:rsidR="00655AE2" w:rsidRPr="006218D2" w:rsidRDefault="00655AE2" w:rsidP="0094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55AE2" w:rsidRPr="006218D2" w:rsidSect="00655AE2">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F1" w:rsidRDefault="00BF12F1" w:rsidP="007D5FAC">
      <w:r>
        <w:separator/>
      </w:r>
    </w:p>
  </w:endnote>
  <w:endnote w:type="continuationSeparator" w:id="0">
    <w:p w:rsidR="00BF12F1" w:rsidRDefault="00BF12F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E2" w:rsidRPr="00655AE2" w:rsidRDefault="00655AE2" w:rsidP="00655AE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A70B5">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E2" w:rsidRDefault="00655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F1" w:rsidRDefault="00BF12F1" w:rsidP="007D5FAC">
      <w:r>
        <w:separator/>
      </w:r>
    </w:p>
  </w:footnote>
  <w:footnote w:type="continuationSeparator" w:id="0">
    <w:p w:rsidR="00BF12F1" w:rsidRDefault="00BF12F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229"/>
    <w:docVar w:name="ActSecretary" w:val="Charlton"/>
    <w:docVar w:name="ActSIdno" w:val="(53)  229VR21"/>
    <w:docVar w:name="clipname" w:val="229VR21"/>
    <w:docVar w:name="dvBillNumber" w:val="229"/>
    <w:docVar w:name="dvBillNumberPrefix" w:val="S"/>
    <w:docVar w:name="dvOriginalBody" w:val="Senate"/>
    <w:docVar w:name="OrigSENATEBillNo" w:val="229"/>
    <w:docVar w:name="SENATEACTFULLPATH" w:val="L:\COUNCIL\ACTS\229VR21.DOCX"/>
    <w:docVar w:name="WhatActtype" w:val="AN ACT"/>
  </w:docVars>
  <w:rsids>
    <w:rsidRoot w:val="00BF12F1"/>
    <w:rsid w:val="00002DE0"/>
    <w:rsid w:val="00017F29"/>
    <w:rsid w:val="00020349"/>
    <w:rsid w:val="00021B0B"/>
    <w:rsid w:val="00030487"/>
    <w:rsid w:val="00040C05"/>
    <w:rsid w:val="0004579B"/>
    <w:rsid w:val="00051B4F"/>
    <w:rsid w:val="00055653"/>
    <w:rsid w:val="00057D7B"/>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C66AA"/>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524FD"/>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07D94"/>
    <w:rsid w:val="00212CD6"/>
    <w:rsid w:val="00215235"/>
    <w:rsid w:val="00223E0F"/>
    <w:rsid w:val="00224E6D"/>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2899"/>
    <w:rsid w:val="0032380E"/>
    <w:rsid w:val="00325D1F"/>
    <w:rsid w:val="00327D8E"/>
    <w:rsid w:val="003348FE"/>
    <w:rsid w:val="00334EAC"/>
    <w:rsid w:val="0034356D"/>
    <w:rsid w:val="00360108"/>
    <w:rsid w:val="00360D70"/>
    <w:rsid w:val="00364D3F"/>
    <w:rsid w:val="00366494"/>
    <w:rsid w:val="00370DA1"/>
    <w:rsid w:val="00372564"/>
    <w:rsid w:val="00372FF8"/>
    <w:rsid w:val="00374BDD"/>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0209"/>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18D2"/>
    <w:rsid w:val="006236C9"/>
    <w:rsid w:val="00625487"/>
    <w:rsid w:val="00626F43"/>
    <w:rsid w:val="0063724D"/>
    <w:rsid w:val="0064018A"/>
    <w:rsid w:val="00641A70"/>
    <w:rsid w:val="00643998"/>
    <w:rsid w:val="006462FA"/>
    <w:rsid w:val="00655550"/>
    <w:rsid w:val="00655AE2"/>
    <w:rsid w:val="00657AB1"/>
    <w:rsid w:val="00663AC3"/>
    <w:rsid w:val="006712B4"/>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57658"/>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16F8"/>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A70B5"/>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283F"/>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58E4"/>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D6A50"/>
    <w:rsid w:val="00BE36EB"/>
    <w:rsid w:val="00BE41F8"/>
    <w:rsid w:val="00BF12F1"/>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378A"/>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0742F"/>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55EB"/>
    <w:rsid w:val="00E076BB"/>
    <w:rsid w:val="00E14905"/>
    <w:rsid w:val="00E176C6"/>
    <w:rsid w:val="00E26D74"/>
    <w:rsid w:val="00E3356F"/>
    <w:rsid w:val="00E33964"/>
    <w:rsid w:val="00E3462F"/>
    <w:rsid w:val="00E36231"/>
    <w:rsid w:val="00E500F1"/>
    <w:rsid w:val="00E5358E"/>
    <w:rsid w:val="00E5665F"/>
    <w:rsid w:val="00E60357"/>
    <w:rsid w:val="00E614B9"/>
    <w:rsid w:val="00E61B4C"/>
    <w:rsid w:val="00E71D4E"/>
    <w:rsid w:val="00E751DB"/>
    <w:rsid w:val="00E757F4"/>
    <w:rsid w:val="00E9303D"/>
    <w:rsid w:val="00EA03FD"/>
    <w:rsid w:val="00EA2A3A"/>
    <w:rsid w:val="00EA77B0"/>
    <w:rsid w:val="00EB223A"/>
    <w:rsid w:val="00EB5728"/>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0388"/>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BBFB747-B293-43EA-BD51-C3556633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55A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2289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55AE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524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10.docx" TargetMode="External"/><Relationship Id="rId13" Type="http://schemas.openxmlformats.org/officeDocument/2006/relationships/hyperlink" Target="file:///h:\hj\20210318.docx" TargetMode="External"/><Relationship Id="rId18" Type="http://schemas.openxmlformats.org/officeDocument/2006/relationships/hyperlink" Target="file:///h:\hj\20210422.docx" TargetMode="External"/><Relationship Id="rId26" Type="http://schemas.openxmlformats.org/officeDocument/2006/relationships/hyperlink" Target="file:///p:\pprever\2021-22\229_20210421.docx" TargetMode="External"/><Relationship Id="rId3" Type="http://schemas.openxmlformats.org/officeDocument/2006/relationships/webSettings" Target="webSettings.xml"/><Relationship Id="rId21" Type="http://schemas.openxmlformats.org/officeDocument/2006/relationships/hyperlink" Target="file:///h:\sj\20210429.docx" TargetMode="External"/><Relationship Id="rId7" Type="http://schemas.openxmlformats.org/officeDocument/2006/relationships/hyperlink" Target="file:///h:\sj\20210112.docx" TargetMode="External"/><Relationship Id="rId12" Type="http://schemas.openxmlformats.org/officeDocument/2006/relationships/hyperlink" Target="file:///h:\hj\20210318.docx" TargetMode="External"/><Relationship Id="rId17" Type="http://schemas.openxmlformats.org/officeDocument/2006/relationships/hyperlink" Target="file:///h:\hj\20210422.docx" TargetMode="External"/><Relationship Id="rId25" Type="http://schemas.openxmlformats.org/officeDocument/2006/relationships/hyperlink" Target="file:///p:\pprever\2021-22\229_20210311.docx" TargetMode="External"/><Relationship Id="rId2" Type="http://schemas.openxmlformats.org/officeDocument/2006/relationships/settings" Target="settings.xml"/><Relationship Id="rId16" Type="http://schemas.openxmlformats.org/officeDocument/2006/relationships/hyperlink" Target="file:///h:\hj\20210422.docx" TargetMode="External"/><Relationship Id="rId20" Type="http://schemas.openxmlformats.org/officeDocument/2006/relationships/hyperlink" Target="file:///h:\sj\20210429.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317.docx" TargetMode="External"/><Relationship Id="rId24" Type="http://schemas.openxmlformats.org/officeDocument/2006/relationships/hyperlink" Target="file:///p:\pprever\2021-22\229_20210310.docx" TargetMode="External"/><Relationship Id="rId5" Type="http://schemas.openxmlformats.org/officeDocument/2006/relationships/endnotes" Target="endnotes.xml"/><Relationship Id="rId15" Type="http://schemas.openxmlformats.org/officeDocument/2006/relationships/hyperlink" Target="file:///h:\hj\20210422.docx" TargetMode="External"/><Relationship Id="rId23" Type="http://schemas.openxmlformats.org/officeDocument/2006/relationships/hyperlink" Target="file:///p:\pprever\2021-22\229_20201209.docx" TargetMode="External"/><Relationship Id="rId28" Type="http://schemas.openxmlformats.org/officeDocument/2006/relationships/footer" Target="footer1.xml"/><Relationship Id="rId10" Type="http://schemas.openxmlformats.org/officeDocument/2006/relationships/hyperlink" Target="file:///h:\sj\20210316.docx" TargetMode="External"/><Relationship Id="rId19" Type="http://schemas.openxmlformats.org/officeDocument/2006/relationships/hyperlink" Target="file:///h:\hj\20210423.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210316.docx" TargetMode="External"/><Relationship Id="rId14" Type="http://schemas.openxmlformats.org/officeDocument/2006/relationships/hyperlink" Target="file:///h:\hj\20210421.docx" TargetMode="External"/><Relationship Id="rId22" Type="http://schemas.openxmlformats.org/officeDocument/2006/relationships/hyperlink" Target="http://www.scstatehouse.gov/billsearch.php?billnumbers=229&amp;session=124&amp;summary=B" TargetMode="External"/><Relationship Id="rId27" Type="http://schemas.openxmlformats.org/officeDocument/2006/relationships/hyperlink" Target="file:///p:\pprever\2021-22\229_2021042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7376</Characters>
  <Application>Microsoft Office Word</Application>
  <DocSecurity>0</DocSecurity>
  <Lines>184</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229: SC Child Abuse Response Protocol Act - South Carolina Legislature Online</dc:title>
  <dc:subject/>
  <dc:creator>Chris Charlton</dc:creator>
  <cp:keywords/>
  <dc:description/>
  <cp:lastModifiedBy>Danny Crook</cp:lastModifiedBy>
  <cp:revision>2</cp:revision>
  <cp:lastPrinted>2021-05-03T16:57:00Z</cp:lastPrinted>
  <dcterms:created xsi:type="dcterms:W3CDTF">2021-06-14T12:44:00Z</dcterms:created>
  <dcterms:modified xsi:type="dcterms:W3CDTF">2021-06-14T12:44:00Z</dcterms:modified>
</cp:coreProperties>
</file>