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3C34">
        <w:rPr>
          <w:rFonts w:cs="Times New Roman"/>
          <w:b/>
        </w:rPr>
        <w:t>South Carolina General Assembly</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3C34">
        <w:rPr>
          <w:rFonts w:cs="Times New Roman"/>
        </w:rPr>
        <w:t>124th Session, 2021-2022</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C34" w:rsidRPr="00F03C34" w:rsidRDefault="005F270E"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A236, R252, S233</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3C34">
        <w:rPr>
          <w:rFonts w:cs="Times New Roman"/>
          <w:b/>
        </w:rPr>
        <w:t>STATUS INFORMATION</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3C34">
        <w:rPr>
          <w:rFonts w:cs="Times New Roman"/>
        </w:rPr>
        <w:t>General Bill</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3C34">
        <w:rPr>
          <w:rFonts w:cs="Times New Roman"/>
        </w:rPr>
        <w:t>Sponsors: Senator Turner</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3C34">
        <w:rPr>
          <w:rFonts w:cs="Times New Roman"/>
        </w:rPr>
        <w:t>Document Path: l:\s-res\rt\001prop.sp.rt.docx</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C4B" w:rsidRDefault="00651C4B"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651C4B" w:rsidRDefault="00651C4B"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8, 2022</w:t>
      </w:r>
    </w:p>
    <w:p w:rsidR="00651C4B" w:rsidRDefault="00651C4B"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15, 2022</w:t>
      </w:r>
    </w:p>
    <w:p w:rsidR="00651C4B" w:rsidRDefault="00651C4B"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Currently residing in the House</w:t>
      </w:r>
    </w:p>
    <w:p w:rsidR="00651C4B" w:rsidRDefault="00651C4B"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22, 2022, Signed</w:t>
      </w:r>
    </w:p>
    <w:p w:rsidR="00651C4B" w:rsidRDefault="00651C4B"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C34" w:rsidRPr="00F03C34" w:rsidRDefault="004E2003"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Property tax; local government service fees</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C34" w:rsidRPr="00F03C34" w:rsidRDefault="00F03C34" w:rsidP="00F03C34">
      <w:pPr>
        <w:widowControl w:val="0"/>
        <w:tabs>
          <w:tab w:val="center" w:pos="590"/>
          <w:tab w:val="center" w:pos="1440"/>
          <w:tab w:val="left" w:pos="1872"/>
          <w:tab w:val="left" w:pos="9187"/>
        </w:tabs>
        <w:rPr>
          <w:rFonts w:cs="Times New Roman"/>
        </w:rPr>
      </w:pPr>
      <w:r w:rsidRPr="00F03C34">
        <w:rPr>
          <w:rFonts w:cs="Times New Roman"/>
          <w:b/>
        </w:rPr>
        <w:t>HISTORY OF LEGISLATIVE ACTIONS</w:t>
      </w:r>
    </w:p>
    <w:p w:rsidR="00F03C34" w:rsidRPr="00F03C34" w:rsidRDefault="00F03C34" w:rsidP="00F03C34">
      <w:pPr>
        <w:widowControl w:val="0"/>
        <w:tabs>
          <w:tab w:val="center" w:pos="590"/>
          <w:tab w:val="center" w:pos="1440"/>
          <w:tab w:val="left" w:pos="1872"/>
          <w:tab w:val="left" w:pos="9187"/>
        </w:tabs>
        <w:rPr>
          <w:rFonts w:cs="Times New Roman"/>
        </w:rPr>
      </w:pPr>
    </w:p>
    <w:p w:rsidR="00F03C34" w:rsidRPr="00F03C34" w:rsidRDefault="00F03C34" w:rsidP="00F03C34">
      <w:pPr>
        <w:widowControl w:val="0"/>
        <w:tabs>
          <w:tab w:val="center" w:pos="590"/>
          <w:tab w:val="center" w:pos="1440"/>
          <w:tab w:val="left" w:pos="1872"/>
          <w:tab w:val="left" w:pos="9187"/>
        </w:tabs>
        <w:rPr>
          <w:rFonts w:cs="Times New Roman"/>
        </w:rPr>
      </w:pPr>
      <w:r w:rsidRPr="00F03C34">
        <w:rPr>
          <w:rFonts w:cs="Times New Roman"/>
          <w:u w:val="single"/>
        </w:rPr>
        <w:tab/>
        <w:t>Date</w:t>
      </w:r>
      <w:r w:rsidRPr="00F03C34">
        <w:rPr>
          <w:rFonts w:cs="Times New Roman"/>
          <w:u w:val="single"/>
        </w:rPr>
        <w:tab/>
        <w:t>Body</w:t>
      </w:r>
      <w:r w:rsidRPr="00F03C34">
        <w:rPr>
          <w:rFonts w:cs="Times New Roman"/>
          <w:u w:val="single"/>
        </w:rPr>
        <w:tab/>
        <w:t>Action Description with journal page number</w:t>
      </w:r>
      <w:r w:rsidRPr="00F03C34">
        <w:rPr>
          <w:rFonts w:cs="Times New Roman"/>
          <w:u w:val="single"/>
        </w:rPr>
        <w:tab/>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9204AB">
        <w:rPr>
          <w:rFonts w:cs="Times New Roman"/>
          <w:b/>
        </w:rPr>
        <w:t>Finance</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9204AB">
          <w:rPr>
            <w:rStyle w:val="Hyperlink"/>
            <w:rFonts w:cs="Times New Roman"/>
          </w:rPr>
          <w:t>Senate Journal</w:t>
        </w:r>
        <w:r w:rsidRPr="009204AB">
          <w:rPr>
            <w:rStyle w:val="Hyperlink"/>
            <w:rFonts w:cs="Times New Roman"/>
          </w:rPr>
          <w:noBreakHyphen/>
          <w:t>page 229</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9204AB">
        <w:rPr>
          <w:rFonts w:cs="Times New Roman"/>
          <w:b/>
        </w:rPr>
        <w:t>Finance</w:t>
      </w:r>
      <w:r>
        <w:rPr>
          <w:rFonts w:cs="Times New Roman"/>
        </w:rPr>
        <w:t xml:space="preserve"> (</w:t>
      </w:r>
      <w:hyperlink r:id="rId7" w:history="1">
        <w:r w:rsidRPr="009204AB">
          <w:rPr>
            <w:rStyle w:val="Hyperlink"/>
            <w:rFonts w:cs="Times New Roman"/>
          </w:rPr>
          <w:t>Senate Journal</w:t>
        </w:r>
        <w:r w:rsidRPr="009204AB">
          <w:rPr>
            <w:rStyle w:val="Hyperlink"/>
            <w:rFonts w:cs="Times New Roman"/>
          </w:rPr>
          <w:noBreakHyphen/>
          <w:t>page 229</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Committee report: Favorable with amendment </w:t>
      </w:r>
      <w:r w:rsidRPr="009204AB">
        <w:rPr>
          <w:rFonts w:cs="Times New Roman"/>
          <w:b/>
        </w:rPr>
        <w:t>Finance</w:t>
      </w:r>
      <w:r>
        <w:rPr>
          <w:rFonts w:cs="Times New Roman"/>
        </w:rPr>
        <w:t xml:space="preserve"> (</w:t>
      </w:r>
      <w:hyperlink r:id="rId8" w:history="1">
        <w:r w:rsidRPr="009204AB">
          <w:rPr>
            <w:rStyle w:val="Hyperlink"/>
            <w:rFonts w:cs="Times New Roman"/>
          </w:rPr>
          <w:t>Senate Journal</w:t>
        </w:r>
        <w:r w:rsidRPr="009204AB">
          <w:rPr>
            <w:rStyle w:val="Hyperlink"/>
            <w:rFonts w:cs="Times New Roman"/>
          </w:rPr>
          <w:noBreakHyphen/>
          <w:t>page 8</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2/28/2022</w:t>
      </w:r>
      <w:r>
        <w:rPr>
          <w:rFonts w:cs="Times New Roman"/>
        </w:rPr>
        <w:tab/>
      </w:r>
      <w:r>
        <w:rPr>
          <w:rFonts w:cs="Times New Roman"/>
        </w:rPr>
        <w:tab/>
        <w:t>Scrivener's error corrected</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Committee Amendment Adopted (</w:t>
      </w:r>
      <w:hyperlink r:id="rId9" w:history="1">
        <w:r w:rsidRPr="009204AB">
          <w:rPr>
            <w:rStyle w:val="Hyperlink"/>
            <w:rFonts w:cs="Times New Roman"/>
          </w:rPr>
          <w:t>Senate Journal</w:t>
        </w:r>
        <w:r w:rsidRPr="009204AB">
          <w:rPr>
            <w:rStyle w:val="Hyperlink"/>
            <w:rFonts w:cs="Times New Roman"/>
          </w:rPr>
          <w:noBreakHyphen/>
          <w:t>page 35</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Read second time (</w:t>
      </w:r>
      <w:hyperlink r:id="rId10" w:history="1">
        <w:r w:rsidRPr="009204AB">
          <w:rPr>
            <w:rStyle w:val="Hyperlink"/>
            <w:rFonts w:cs="Times New Roman"/>
          </w:rPr>
          <w:t>Senate Journal</w:t>
        </w:r>
        <w:r w:rsidRPr="009204AB">
          <w:rPr>
            <w:rStyle w:val="Hyperlink"/>
            <w:rFonts w:cs="Times New Roman"/>
          </w:rPr>
          <w:noBreakHyphen/>
          <w:t>page 15</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1" w:history="1">
        <w:r w:rsidRPr="009204AB">
          <w:rPr>
            <w:rStyle w:val="Hyperlink"/>
            <w:rFonts w:cs="Times New Roman"/>
          </w:rPr>
          <w:t>Senate Journal</w:t>
        </w:r>
        <w:r w:rsidRPr="009204AB">
          <w:rPr>
            <w:rStyle w:val="Hyperlink"/>
            <w:rFonts w:cs="Times New Roman"/>
          </w:rPr>
          <w:noBreakHyphen/>
          <w:t>page 15</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Read third time and sent to House (</w:t>
      </w:r>
      <w:hyperlink r:id="rId12" w:history="1">
        <w:r w:rsidRPr="009204AB">
          <w:rPr>
            <w:rStyle w:val="Hyperlink"/>
            <w:rFonts w:cs="Times New Roman"/>
          </w:rPr>
          <w:t>Senate Journal</w:t>
        </w:r>
        <w:r w:rsidRPr="009204AB">
          <w:rPr>
            <w:rStyle w:val="Hyperlink"/>
            <w:rFonts w:cs="Times New Roman"/>
          </w:rPr>
          <w:noBreakHyphen/>
          <w:t>page 16</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House</w:t>
      </w:r>
      <w:r>
        <w:rPr>
          <w:rFonts w:cs="Times New Roman"/>
        </w:rPr>
        <w:tab/>
        <w:t>Introduced and read first time</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House</w:t>
      </w:r>
      <w:r>
        <w:rPr>
          <w:rFonts w:cs="Times New Roman"/>
        </w:rPr>
        <w:tab/>
        <w:t xml:space="preserve">Referred to Committee on </w:t>
      </w:r>
      <w:r w:rsidRPr="009204AB">
        <w:rPr>
          <w:rFonts w:cs="Times New Roman"/>
          <w:b/>
        </w:rPr>
        <w:t>Ways and Means</w:t>
      </w:r>
      <w:r>
        <w:rPr>
          <w:rFonts w:cs="Times New Roman"/>
        </w:rPr>
        <w:t xml:space="preserve"> (</w:t>
      </w:r>
      <w:hyperlink r:id="rId13" w:history="1">
        <w:r w:rsidRPr="009204AB">
          <w:rPr>
            <w:rStyle w:val="Hyperlink"/>
            <w:rFonts w:cs="Times New Roman"/>
          </w:rPr>
          <w:t>House Journal</w:t>
        </w:r>
        <w:r w:rsidRPr="009204AB">
          <w:rPr>
            <w:rStyle w:val="Hyperlink"/>
            <w:rFonts w:cs="Times New Roman"/>
          </w:rPr>
          <w:noBreakHyphen/>
          <w:t>page 5</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with amendment </w:t>
      </w:r>
      <w:r w:rsidRPr="009204AB">
        <w:rPr>
          <w:rFonts w:cs="Times New Roman"/>
          <w:b/>
        </w:rPr>
        <w:t>Ways and Means</w:t>
      </w:r>
      <w:r>
        <w:rPr>
          <w:rFonts w:cs="Times New Roman"/>
        </w:rPr>
        <w:t xml:space="preserve"> (</w:t>
      </w:r>
      <w:hyperlink r:id="rId14" w:history="1">
        <w:r w:rsidRPr="009204AB">
          <w:rPr>
            <w:rStyle w:val="Hyperlink"/>
            <w:rFonts w:cs="Times New Roman"/>
          </w:rPr>
          <w:t>House Journal</w:t>
        </w:r>
        <w:r w:rsidRPr="009204AB">
          <w:rPr>
            <w:rStyle w:val="Hyperlink"/>
            <w:rFonts w:cs="Times New Roman"/>
          </w:rPr>
          <w:noBreakHyphen/>
          <w:t>page 10</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15" w:history="1">
        <w:r w:rsidRPr="009204AB">
          <w:rPr>
            <w:rStyle w:val="Hyperlink"/>
            <w:rFonts w:cs="Times New Roman"/>
          </w:rPr>
          <w:t>House Journal</w:t>
        </w:r>
        <w:r w:rsidRPr="009204AB">
          <w:rPr>
            <w:rStyle w:val="Hyperlink"/>
            <w:rFonts w:cs="Times New Roman"/>
          </w:rPr>
          <w:noBreakHyphen/>
          <w:t>page 121</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6" w:history="1">
        <w:r w:rsidRPr="009204AB">
          <w:rPr>
            <w:rStyle w:val="Hyperlink"/>
            <w:rFonts w:cs="Times New Roman"/>
          </w:rPr>
          <w:t>House Journal</w:t>
        </w:r>
        <w:r w:rsidRPr="009204AB">
          <w:rPr>
            <w:rStyle w:val="Hyperlink"/>
            <w:rFonts w:cs="Times New Roman"/>
          </w:rPr>
          <w:noBreakHyphen/>
          <w:t>page 121</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107  Nays</w:t>
      </w:r>
      <w:r>
        <w:rPr>
          <w:rFonts w:cs="Times New Roman"/>
        </w:rPr>
        <w:noBreakHyphen/>
        <w:t>4 (</w:t>
      </w:r>
      <w:hyperlink r:id="rId17" w:history="1">
        <w:r w:rsidRPr="009204AB">
          <w:rPr>
            <w:rStyle w:val="Hyperlink"/>
            <w:rFonts w:cs="Times New Roman"/>
          </w:rPr>
          <w:t>House Journal</w:t>
        </w:r>
        <w:r w:rsidRPr="009204AB">
          <w:rPr>
            <w:rStyle w:val="Hyperlink"/>
            <w:rFonts w:cs="Times New Roman"/>
          </w:rPr>
          <w:noBreakHyphen/>
          <w:t>page 121</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returned to Senate with amendments (</w:t>
      </w:r>
      <w:hyperlink r:id="rId18" w:history="1">
        <w:r w:rsidRPr="009204AB">
          <w:rPr>
            <w:rStyle w:val="Hyperlink"/>
            <w:rFonts w:cs="Times New Roman"/>
          </w:rPr>
          <w:t>House Journal</w:t>
        </w:r>
        <w:r w:rsidRPr="009204AB">
          <w:rPr>
            <w:rStyle w:val="Hyperlink"/>
            <w:rFonts w:cs="Times New Roman"/>
          </w:rPr>
          <w:noBreakHyphen/>
          <w:t>page 10</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House amendment amended (</w:t>
      </w:r>
      <w:hyperlink r:id="rId19" w:history="1">
        <w:r w:rsidRPr="009204AB">
          <w:rPr>
            <w:rStyle w:val="Hyperlink"/>
            <w:rFonts w:cs="Times New Roman"/>
          </w:rPr>
          <w:t>Senate Journal</w:t>
        </w:r>
        <w:r w:rsidRPr="009204AB">
          <w:rPr>
            <w:rStyle w:val="Hyperlink"/>
            <w:rFonts w:cs="Times New Roman"/>
          </w:rPr>
          <w:noBreakHyphen/>
          <w:t>page 82</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Returned to House with amendments (</w:t>
      </w:r>
      <w:hyperlink r:id="rId20" w:history="1">
        <w:r w:rsidRPr="009204AB">
          <w:rPr>
            <w:rStyle w:val="Hyperlink"/>
            <w:rFonts w:cs="Times New Roman"/>
          </w:rPr>
          <w:t>Senate Journal</w:t>
        </w:r>
        <w:r w:rsidRPr="009204AB">
          <w:rPr>
            <w:rStyle w:val="Hyperlink"/>
            <w:rFonts w:cs="Times New Roman"/>
          </w:rPr>
          <w:noBreakHyphen/>
          <w:t>page 82</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Non</w:t>
      </w:r>
      <w:r>
        <w:rPr>
          <w:rFonts w:cs="Times New Roman"/>
        </w:rPr>
        <w:noBreakHyphen/>
        <w:t>concurrence in Senate amendment (</w:t>
      </w:r>
      <w:hyperlink r:id="rId21" w:history="1">
        <w:r w:rsidRPr="009204AB">
          <w:rPr>
            <w:rStyle w:val="Hyperlink"/>
            <w:rFonts w:cs="Times New Roman"/>
          </w:rPr>
          <w:t>House Journal</w:t>
        </w:r>
        <w:r w:rsidRPr="009204AB">
          <w:rPr>
            <w:rStyle w:val="Hyperlink"/>
            <w:rFonts w:cs="Times New Roman"/>
          </w:rPr>
          <w:noBreakHyphen/>
          <w:t>page 88</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  Nays</w:t>
      </w:r>
      <w:r>
        <w:rPr>
          <w:rFonts w:cs="Times New Roman"/>
        </w:rPr>
        <w:noBreakHyphen/>
        <w:t>100 (</w:t>
      </w:r>
      <w:hyperlink r:id="rId22" w:history="1">
        <w:r w:rsidRPr="009204AB">
          <w:rPr>
            <w:rStyle w:val="Hyperlink"/>
            <w:rFonts w:cs="Times New Roman"/>
          </w:rPr>
          <w:t>House Journal</w:t>
        </w:r>
        <w:r w:rsidRPr="009204AB">
          <w:rPr>
            <w:rStyle w:val="Hyperlink"/>
            <w:rFonts w:cs="Times New Roman"/>
          </w:rPr>
          <w:noBreakHyphen/>
          <w:t>page 88</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Senate insists upon amendment and conference committee appointed  Verdin, Davis, Williams (</w:t>
      </w:r>
      <w:hyperlink r:id="rId23" w:history="1">
        <w:r w:rsidRPr="009204AB">
          <w:rPr>
            <w:rStyle w:val="Hyperlink"/>
            <w:rFonts w:cs="Times New Roman"/>
          </w:rPr>
          <w:t>Senate Journal</w:t>
        </w:r>
        <w:r w:rsidRPr="009204AB">
          <w:rPr>
            <w:rStyle w:val="Hyperlink"/>
            <w:rFonts w:cs="Times New Roman"/>
          </w:rPr>
          <w:noBreakHyphen/>
          <w:t>page 47</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Conference committee appointed  Crawford, Hewitt, Weeks (</w:t>
      </w:r>
      <w:hyperlink r:id="rId24" w:history="1">
        <w:r w:rsidRPr="009204AB">
          <w:rPr>
            <w:rStyle w:val="Hyperlink"/>
            <w:rFonts w:cs="Times New Roman"/>
          </w:rPr>
          <w:t>House Journal</w:t>
        </w:r>
        <w:r w:rsidRPr="009204AB">
          <w:rPr>
            <w:rStyle w:val="Hyperlink"/>
            <w:rFonts w:cs="Times New Roman"/>
          </w:rPr>
          <w:noBreakHyphen/>
          <w:t>page 130</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5" w:history="1">
        <w:r w:rsidRPr="009204AB">
          <w:rPr>
            <w:rStyle w:val="Hyperlink"/>
            <w:rFonts w:cs="Times New Roman"/>
          </w:rPr>
          <w:t>Senate Journal</w:t>
        </w:r>
        <w:r w:rsidRPr="009204AB">
          <w:rPr>
            <w:rStyle w:val="Hyperlink"/>
            <w:rFonts w:cs="Times New Roman"/>
          </w:rPr>
          <w:noBreakHyphen/>
          <w:t>page 169</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24  Nays</w:t>
      </w:r>
      <w:r>
        <w:rPr>
          <w:rFonts w:cs="Times New Roman"/>
        </w:rPr>
        <w:noBreakHyphen/>
        <w:t>12 (</w:t>
      </w:r>
      <w:hyperlink r:id="rId26" w:history="1">
        <w:r w:rsidRPr="009204AB">
          <w:rPr>
            <w:rStyle w:val="Hyperlink"/>
            <w:rFonts w:cs="Times New Roman"/>
          </w:rPr>
          <w:t>Senate Journal</w:t>
        </w:r>
        <w:r w:rsidRPr="009204AB">
          <w:rPr>
            <w:rStyle w:val="Hyperlink"/>
            <w:rFonts w:cs="Times New Roman"/>
          </w:rPr>
          <w:noBreakHyphen/>
          <w:t>page 169</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rejected (</w:t>
      </w:r>
      <w:hyperlink r:id="rId27" w:history="1">
        <w:r w:rsidRPr="009204AB">
          <w:rPr>
            <w:rStyle w:val="Hyperlink"/>
            <w:rFonts w:cs="Times New Roman"/>
          </w:rPr>
          <w:t>House Journal</w:t>
        </w:r>
        <w:r w:rsidRPr="009204AB">
          <w:rPr>
            <w:rStyle w:val="Hyperlink"/>
            <w:rFonts w:cs="Times New Roman"/>
          </w:rPr>
          <w:noBreakHyphen/>
          <w:t>page 190</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46  Nays</w:t>
      </w:r>
      <w:r>
        <w:rPr>
          <w:rFonts w:cs="Times New Roman"/>
        </w:rPr>
        <w:noBreakHyphen/>
        <w:t>53 (</w:t>
      </w:r>
      <w:hyperlink r:id="rId28" w:history="1">
        <w:r w:rsidRPr="009204AB">
          <w:rPr>
            <w:rStyle w:val="Hyperlink"/>
            <w:rFonts w:cs="Times New Roman"/>
          </w:rPr>
          <w:t>House Journal</w:t>
        </w:r>
        <w:r w:rsidRPr="009204AB">
          <w:rPr>
            <w:rStyle w:val="Hyperlink"/>
            <w:rFonts w:cs="Times New Roman"/>
          </w:rPr>
          <w:noBreakHyphen/>
          <w:t>page 195</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lastRenderedPageBreak/>
        <w:tab/>
        <w:t>6/15/2022</w:t>
      </w:r>
      <w:r>
        <w:rPr>
          <w:rFonts w:cs="Times New Roman"/>
        </w:rPr>
        <w:tab/>
        <w:t>House</w:t>
      </w:r>
      <w:r>
        <w:rPr>
          <w:rFonts w:cs="Times New Roman"/>
        </w:rPr>
        <w:tab/>
        <w:t>Reconsidered (</w:t>
      </w:r>
      <w:hyperlink r:id="rId29" w:history="1">
        <w:r w:rsidRPr="009204AB">
          <w:rPr>
            <w:rStyle w:val="Hyperlink"/>
            <w:rFonts w:cs="Times New Roman"/>
          </w:rPr>
          <w:t>House Journal</w:t>
        </w:r>
        <w:r w:rsidRPr="009204AB">
          <w:rPr>
            <w:rStyle w:val="Hyperlink"/>
            <w:rFonts w:cs="Times New Roman"/>
          </w:rPr>
          <w:noBreakHyphen/>
          <w:t>page 216</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Adopted (</w:t>
      </w:r>
      <w:hyperlink r:id="rId30" w:history="1">
        <w:r w:rsidRPr="009204AB">
          <w:rPr>
            <w:rStyle w:val="Hyperlink"/>
            <w:rFonts w:cs="Times New Roman"/>
          </w:rPr>
          <w:t>House Journal</w:t>
        </w:r>
        <w:r w:rsidRPr="009204AB">
          <w:rPr>
            <w:rStyle w:val="Hyperlink"/>
            <w:rFonts w:cs="Times New Roman"/>
          </w:rPr>
          <w:noBreakHyphen/>
          <w:t>page 216</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47  Nays</w:t>
      </w:r>
      <w:r>
        <w:rPr>
          <w:rFonts w:cs="Times New Roman"/>
        </w:rPr>
        <w:noBreakHyphen/>
        <w:t>40 (</w:t>
      </w:r>
      <w:hyperlink r:id="rId31" w:history="1">
        <w:r w:rsidRPr="009204AB">
          <w:rPr>
            <w:rStyle w:val="Hyperlink"/>
            <w:rFonts w:cs="Times New Roman"/>
          </w:rPr>
          <w:t>House Journal</w:t>
        </w:r>
        <w:r w:rsidRPr="009204AB">
          <w:rPr>
            <w:rStyle w:val="Hyperlink"/>
            <w:rFonts w:cs="Times New Roman"/>
          </w:rPr>
          <w:noBreakHyphen/>
          <w:t>page 222</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Ordered enrolled for ratification (</w:t>
      </w:r>
      <w:hyperlink r:id="rId32" w:history="1">
        <w:r w:rsidRPr="009204AB">
          <w:rPr>
            <w:rStyle w:val="Hyperlink"/>
            <w:rFonts w:cs="Times New Roman"/>
          </w:rPr>
          <w:t>House Journal</w:t>
        </w:r>
        <w:r w:rsidRPr="009204AB">
          <w:rPr>
            <w:rStyle w:val="Hyperlink"/>
            <w:rFonts w:cs="Times New Roman"/>
          </w:rPr>
          <w:noBreakHyphen/>
          <w:t>page 237</w:t>
        </w:r>
      </w:hyperlink>
      <w:r>
        <w:rPr>
          <w:rFonts w:cs="Times New Roman"/>
        </w:rPr>
        <w:t>)</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252</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6/22/2022</w:t>
      </w:r>
      <w:r>
        <w:rPr>
          <w:rFonts w:cs="Times New Roman"/>
        </w:rPr>
        <w:tab/>
      </w:r>
      <w:r>
        <w:rPr>
          <w:rFonts w:cs="Times New Roman"/>
        </w:rPr>
        <w:tab/>
        <w:t>Signed By Governor</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06/22/22</w:t>
      </w:r>
    </w:p>
    <w:p w:rsidR="005F270E" w:rsidRDefault="005F270E" w:rsidP="005F270E">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236</w:t>
      </w:r>
    </w:p>
    <w:p w:rsidR="005F270E" w:rsidRDefault="005F270E" w:rsidP="005F270E">
      <w:pPr>
        <w:widowControl w:val="0"/>
        <w:tabs>
          <w:tab w:val="right" w:pos="1008"/>
          <w:tab w:val="left" w:pos="1152"/>
          <w:tab w:val="left" w:pos="1872"/>
          <w:tab w:val="left" w:pos="9187"/>
        </w:tabs>
        <w:ind w:left="2088" w:hanging="2088"/>
        <w:rPr>
          <w:rFonts w:cs="Times New Roman"/>
        </w:rPr>
      </w:pPr>
    </w:p>
    <w:p w:rsidR="00F03C34" w:rsidRPr="00F03C34" w:rsidRDefault="00F03C34" w:rsidP="00F03C34">
      <w:pPr>
        <w:widowControl w:val="0"/>
        <w:tabs>
          <w:tab w:val="right" w:pos="1008"/>
          <w:tab w:val="left" w:pos="1152"/>
          <w:tab w:val="left" w:pos="1872"/>
          <w:tab w:val="left" w:pos="9187"/>
        </w:tabs>
        <w:ind w:left="2088" w:hanging="2088"/>
        <w:rPr>
          <w:rFonts w:cs="Times New Roman"/>
        </w:rPr>
      </w:pPr>
      <w:r w:rsidRPr="00F03C34">
        <w:rPr>
          <w:rFonts w:cs="Times New Roman"/>
        </w:rPr>
        <w:t xml:space="preserve">View the latest </w:t>
      </w:r>
      <w:hyperlink r:id="rId33" w:history="1">
        <w:r w:rsidRPr="00F03C34">
          <w:rPr>
            <w:rFonts w:cs="Times New Roman"/>
            <w:color w:val="0000FF" w:themeColor="hyperlink"/>
            <w:u w:val="single"/>
          </w:rPr>
          <w:t>legislative information</w:t>
        </w:r>
      </w:hyperlink>
      <w:r w:rsidRPr="00F03C34">
        <w:rPr>
          <w:rFonts w:cs="Times New Roman"/>
        </w:rPr>
        <w:t xml:space="preserve"> at the website</w:t>
      </w:r>
    </w:p>
    <w:p w:rsidR="00F03C34" w:rsidRPr="00F03C34" w:rsidRDefault="00F03C34" w:rsidP="00F03C34">
      <w:pPr>
        <w:widowControl w:val="0"/>
        <w:tabs>
          <w:tab w:val="right" w:pos="1008"/>
          <w:tab w:val="left" w:pos="1152"/>
          <w:tab w:val="left" w:pos="1872"/>
          <w:tab w:val="left" w:pos="9187"/>
        </w:tabs>
        <w:ind w:left="2088" w:hanging="2088"/>
        <w:rPr>
          <w:rFonts w:cs="Times New Roman"/>
        </w:rPr>
      </w:pPr>
    </w:p>
    <w:p w:rsidR="00F03C34" w:rsidRPr="00F03C34" w:rsidRDefault="00F03C34" w:rsidP="00F03C34">
      <w:pPr>
        <w:widowControl w:val="0"/>
        <w:tabs>
          <w:tab w:val="right" w:pos="1008"/>
          <w:tab w:val="left" w:pos="1152"/>
          <w:tab w:val="left" w:pos="1872"/>
          <w:tab w:val="left" w:pos="9187"/>
        </w:tabs>
        <w:ind w:left="2088" w:hanging="2088"/>
        <w:rPr>
          <w:rFonts w:cs="Times New Roman"/>
        </w:rPr>
      </w:pP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3C34">
        <w:rPr>
          <w:rFonts w:cs="Times New Roman"/>
          <w:b/>
        </w:rPr>
        <w:t>VERSIONS OF THIS BILL</w:t>
      </w:r>
    </w:p>
    <w:p w:rsidR="00F03C34" w:rsidRPr="00F03C34" w:rsidRDefault="00F03C34"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C34" w:rsidRPr="00F03C34" w:rsidRDefault="00B27BCA" w:rsidP="00F03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F03C34" w:rsidRPr="00F03C34">
          <w:rPr>
            <w:rFonts w:cs="Times New Roman"/>
            <w:color w:val="0000FF" w:themeColor="hyperlink"/>
            <w:u w:val="single"/>
          </w:rPr>
          <w:t>12/9/2020</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F03C34" w:rsidRPr="00F03C34">
          <w:rPr>
            <w:rFonts w:cs="Times New Roman"/>
            <w:color w:val="0000FF" w:themeColor="hyperlink"/>
            <w:u w:val="single"/>
          </w:rPr>
          <w:t>2/24/2022</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F03C34" w:rsidRPr="00F03C34">
          <w:rPr>
            <w:rFonts w:cs="Times New Roman"/>
            <w:color w:val="0000FF" w:themeColor="hyperlink"/>
            <w:u w:val="single"/>
          </w:rPr>
          <w:t>2/28/2022</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F03C34" w:rsidRPr="00F03C34">
          <w:rPr>
            <w:rFonts w:cs="Times New Roman"/>
            <w:color w:val="0000FF" w:themeColor="hyperlink"/>
            <w:u w:val="single"/>
          </w:rPr>
          <w:t>3/1/2022</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F03C34" w:rsidRPr="00F03C34">
          <w:rPr>
            <w:rFonts w:cs="Times New Roman"/>
            <w:color w:val="0000FF" w:themeColor="hyperlink"/>
            <w:u w:val="single"/>
          </w:rPr>
          <w:t>4/28/2022</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F03C34" w:rsidRPr="00F03C34">
          <w:rPr>
            <w:rFonts w:cs="Times New Roman"/>
            <w:color w:val="0000FF" w:themeColor="hyperlink"/>
            <w:u w:val="single"/>
          </w:rPr>
          <w:t>5/4/2022</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F03C34" w:rsidRPr="00F03C34">
          <w:rPr>
            <w:rFonts w:cs="Times New Roman"/>
            <w:color w:val="0000FF" w:themeColor="hyperlink"/>
            <w:u w:val="single"/>
          </w:rPr>
          <w:t>5/5/2022</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F03C34" w:rsidRPr="00F03C34">
          <w:rPr>
            <w:rFonts w:cs="Times New Roman"/>
            <w:color w:val="0000FF" w:themeColor="hyperlink"/>
            <w:u w:val="single"/>
          </w:rPr>
          <w:t>5/11/2022</w:t>
        </w:r>
      </w:hyperlink>
    </w:p>
    <w:p w:rsidR="00F03C34" w:rsidRPr="00F03C34" w:rsidRDefault="00B27BCA"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F03C34" w:rsidRPr="00F03C34">
          <w:rPr>
            <w:rFonts w:cs="Times New Roman"/>
            <w:color w:val="0000FF" w:themeColor="hyperlink"/>
            <w:u w:val="single"/>
          </w:rPr>
          <w:t>6/15/2022</w:t>
        </w:r>
      </w:hyperlink>
    </w:p>
    <w:p w:rsidR="00F03C34" w:rsidRPr="00F03C34" w:rsidRDefault="00F03C34"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C34" w:rsidRDefault="00F03C34" w:rsidP="00F03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03C34" w:rsidSect="00F03C34">
          <w:pgSz w:w="12240" w:h="15840" w:code="1"/>
          <w:pgMar w:top="1080" w:right="1440" w:bottom="1080" w:left="1440" w:header="720" w:footer="720" w:gutter="0"/>
          <w:pgNumType w:start="1"/>
          <w:cols w:space="720"/>
          <w:noEndnote/>
          <w:docGrid w:linePitch="360"/>
        </w:sectPr>
      </w:pP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(A236, R252, S233)</w:t>
      </w:r>
    </w:p>
    <w:p w:rsidR="007C4B36" w:rsidRPr="008836A5"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C4B36" w:rsidRPr="00F03C34"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03C34">
        <w:rPr>
          <w:rFonts w:cs="Times New Roman"/>
          <w:b/>
          <w:color w:val="000000" w:themeColor="text1"/>
          <w:szCs w:val="36"/>
        </w:rPr>
        <w:t xml:space="preserve">AN ACT </w:t>
      </w:r>
      <w:r w:rsidRPr="00F03C34">
        <w:rPr>
          <w:rFonts w:eastAsia="Times New Roman" w:cs="Times New Roman"/>
          <w:b/>
        </w:rPr>
        <w:t>TO AMEND SECTION 12</w:t>
      </w:r>
      <w:r w:rsidRPr="00F03C34">
        <w:rPr>
          <w:rFonts w:eastAsia="Times New Roman" w:cs="Times New Roman"/>
          <w:b/>
        </w:rPr>
        <w:noBreakHyphen/>
        <w:t>37</w:t>
      </w:r>
      <w:r w:rsidRPr="00F03C34">
        <w:rPr>
          <w:rFonts w:eastAsia="Times New Roman" w:cs="Times New Roman"/>
          <w:b/>
        </w:rPr>
        <w:noBreakHyphen/>
        <w:t>220, AS AMENDED, CODE OF LAWS OF SOUTH CAROLINA, 1976, RELATING TO PROPERTY TAX EXEMPTIONS, SO AS TO PROVIDE THAT A QUALIFIED SURVIVING SPOUSE MAY QUALIFY FOR AN EXEMPTION IF THE QUALIFIED SURVIVING SPOUSE OWNS THE HOUSE, AND TO PROVIDE THAT CERTAIN HEIRS</w:t>
      </w:r>
      <w:r>
        <w:rPr>
          <w:rFonts w:eastAsia="Times New Roman" w:cs="Times New Roman"/>
          <w:b/>
        </w:rPr>
        <w:t>’</w:t>
      </w:r>
      <w:r w:rsidRPr="00F03C34">
        <w:rPr>
          <w:rFonts w:eastAsia="Times New Roman" w:cs="Times New Roman"/>
          <w:b/>
        </w:rPr>
        <w:t xml:space="preserve"> PROPERTY QUALIFIES FOR THE EXEMPTION IF CERTAIN OTHER REQUIREMENTS ARE MET; TO AMEND SECTION 6</w:t>
      </w:r>
      <w:r w:rsidRPr="00F03C34">
        <w:rPr>
          <w:rFonts w:eastAsia="Times New Roman" w:cs="Times New Roman"/>
          <w:b/>
        </w:rPr>
        <w:noBreakHyphen/>
        <w:t>1</w:t>
      </w:r>
      <w:r w:rsidRPr="00F03C34">
        <w:rPr>
          <w:rFonts w:eastAsia="Times New Roman" w:cs="Times New Roman"/>
          <w:b/>
        </w:rPr>
        <w:noBreakHyphen/>
        <w:t>300, RELATING TO DEFINITIONS PERTAINING TO THE AUTHORITY OF LOCAL GOVERNMENTS TO ASSESS TAXES AND FEES, SO AS TO PROVIDE THAT A SERVICE OR USER FEE MUST BE USED TO THE NONEXCLUSIVE BENEFIT OF THE PAYERS; TO AMEND SECTION 6</w:t>
      </w:r>
      <w:r w:rsidRPr="00F03C34">
        <w:rPr>
          <w:rFonts w:eastAsia="Times New Roman" w:cs="Times New Roman"/>
          <w:b/>
        </w:rPr>
        <w:noBreakHyphen/>
        <w:t>1</w:t>
      </w:r>
      <w:r w:rsidRPr="00F03C34">
        <w:rPr>
          <w:rFonts w:eastAsia="Times New Roman" w:cs="Times New Roman"/>
          <w:b/>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F03C34">
        <w:rPr>
          <w:rFonts w:eastAsia="Times New Roman" w:cs="Times New Roman"/>
          <w:b/>
        </w:rPr>
        <w:noBreakHyphen/>
        <w:t>39</w:t>
      </w:r>
      <w:r w:rsidRPr="00F03C34">
        <w:rPr>
          <w:rFonts w:eastAsia="Times New Roman" w:cs="Times New Roman"/>
          <w:b/>
        </w:rPr>
        <w:noBreakHyphen/>
        <w:t>250, RELATING TO ADJUSTMENTS IN VALUATION AND ASSESSMENT FOR PURPOSES OF AD VALOREM TAXATION, SO AS TO REQUIRE AN ADJUSTMENT FOR DAMAGES CAUSED BY FLOODING OR A HURRICANE; AND TO AMEND SECTION 12</w:t>
      </w:r>
      <w:r w:rsidRPr="00F03C34">
        <w:rPr>
          <w:rFonts w:eastAsia="Times New Roman" w:cs="Times New Roman"/>
          <w:b/>
        </w:rPr>
        <w:noBreakHyphen/>
        <w:t>37</w:t>
      </w:r>
      <w:r w:rsidRPr="00F03C34">
        <w:rPr>
          <w:rFonts w:eastAsia="Times New Roman" w:cs="Times New Roman"/>
          <w:b/>
        </w:rPr>
        <w:noBreakHyphen/>
        <w:t>220, AS AMENDED, RELATING TO PROPERTY TAX EXEMPTIONS, SO AS TO EXEMPT CERTAIN FARM BUILDINGS AND AGRICULTURAL STRUCTURES.</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0" w:name="titleend"/>
      <w:bookmarkEnd w:id="0"/>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D5502">
        <w:rPr>
          <w:rFonts w:eastAsia="Times New Roman" w:cs="Times New Roman"/>
        </w:rPr>
        <w:t>Be it enacted by the General Assembly of the State of South Carolina:</w:t>
      </w: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C4B36" w:rsidRPr="007071E4"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Tax exemptions</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SECTION</w:t>
      </w:r>
      <w:r w:rsidRPr="006D5502">
        <w:rPr>
          <w:rFonts w:eastAsia="Calibri" w:cs="Times New Roman"/>
          <w:color w:val="000000"/>
          <w:u w:color="000000"/>
        </w:rPr>
        <w:tab/>
        <w:t>1.</w:t>
      </w:r>
      <w:r w:rsidRPr="006D5502">
        <w:rPr>
          <w:rFonts w:eastAsia="Calibri" w:cs="Times New Roman"/>
          <w:color w:val="000000"/>
          <w:u w:color="000000"/>
        </w:rPr>
        <w:tab/>
        <w:t>Section 12</w:t>
      </w:r>
      <w:r>
        <w:rPr>
          <w:rFonts w:eastAsia="Calibri" w:cs="Times New Roman"/>
          <w:color w:val="000000"/>
          <w:u w:color="000000"/>
        </w:rPr>
        <w:noBreakHyphen/>
      </w:r>
      <w:r w:rsidRPr="006D5502">
        <w:rPr>
          <w:rFonts w:eastAsia="Calibri" w:cs="Times New Roman"/>
          <w:color w:val="000000"/>
          <w:u w:color="000000"/>
        </w:rPr>
        <w:t>37</w:t>
      </w:r>
      <w:r>
        <w:rPr>
          <w:rFonts w:eastAsia="Calibri" w:cs="Times New Roman"/>
          <w:color w:val="000000"/>
          <w:u w:color="000000"/>
        </w:rPr>
        <w:noBreakHyphen/>
      </w:r>
      <w:r w:rsidRPr="006D5502">
        <w:rPr>
          <w:rFonts w:eastAsia="Calibri" w:cs="Times New Roman"/>
          <w:color w:val="000000"/>
          <w:u w:color="000000"/>
        </w:rPr>
        <w:t>220(B)(1) of the 1976 Code is amended to read: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t>“(1)(a)</w:t>
      </w:r>
      <w:r w:rsidRPr="006D5502">
        <w:rPr>
          <w:rFonts w:eastAsia="Calibri" w:cs="Times New Roman"/>
          <w:color w:val="000000"/>
          <w:u w:color="000000"/>
        </w:rPr>
        <w:tab/>
        <w:t>the house owned by an eligible owner in fee or jointly with a spouse;</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(b)</w:t>
      </w:r>
      <w:r w:rsidRPr="006D5502">
        <w:rPr>
          <w:rFonts w:eastAsia="Calibri" w:cs="Times New Roman"/>
          <w:color w:val="000000"/>
          <w:u w:color="000000"/>
        </w:rPr>
        <w:tab/>
        <w:t>the house owned by a qualified surviving spouse and a house subsequently acquired by an eligible surviving spouse. The qualified surviving spouse shall inform the Department of Revenue of the address of a subsequent house;</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lastRenderedPageBreak/>
        <w:tab/>
      </w:r>
      <w:r w:rsidRPr="006D5502">
        <w:rPr>
          <w:rFonts w:eastAsia="Calibri" w:cs="Times New Roman"/>
          <w:color w:val="000000"/>
          <w:u w:color="000000"/>
        </w:rPr>
        <w:tab/>
      </w:r>
      <w:r w:rsidRPr="006D5502">
        <w:rPr>
          <w:rFonts w:eastAsia="Calibri" w:cs="Times New Roman"/>
          <w:color w:val="000000"/>
          <w:u w:color="000000"/>
        </w:rPr>
        <w:tab/>
        <w:t>(c)</w:t>
      </w:r>
      <w:r w:rsidRPr="006D5502">
        <w:rPr>
          <w:rFonts w:eastAsia="Calibri" w:cs="Times New Roman"/>
          <w:color w:val="000000"/>
          <w:u w:color="000000"/>
        </w:rPr>
        <w:tab/>
        <w:t>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(d)</w:t>
      </w:r>
      <w:r w:rsidRPr="006D5502">
        <w:rPr>
          <w:rFonts w:eastAsia="Calibri" w:cs="Times New Roman"/>
          <w:color w:val="000000"/>
          <w:u w:color="000000"/>
        </w:rPr>
        <w:tab/>
        <w:t>The Department of Revenue may require documentation it determines necessary to determine eligibility for the exemption allowed by this item.</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(e)</w:t>
      </w:r>
      <w:r w:rsidRPr="006D5502">
        <w:rPr>
          <w:rFonts w:eastAsia="Calibri" w:cs="Times New Roman"/>
          <w:color w:val="000000"/>
          <w:u w:color="000000"/>
        </w:rPr>
        <w:tab/>
        <w:t>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w:t>
      </w:r>
      <w:r>
        <w:rPr>
          <w:rFonts w:eastAsia="Calibri" w:cs="Times New Roman"/>
          <w:color w:val="000000"/>
          <w:u w:color="000000"/>
        </w:rPr>
        <w:noBreakHyphen/>
      </w:r>
      <w:r w:rsidRPr="006D5502">
        <w:rPr>
          <w:rFonts w:eastAsia="Calibri" w:cs="Times New Roman"/>
          <w:color w:val="000000"/>
          <w:u w:color="000000"/>
        </w:rPr>
        <w:t>occupied resident of the house.  A person eligible pursuant to this subitem must not claim the special assessment rate allowed pursuant to Section 12</w:t>
      </w:r>
      <w:r>
        <w:rPr>
          <w:rFonts w:eastAsia="Calibri" w:cs="Times New Roman"/>
          <w:color w:val="000000"/>
          <w:u w:color="000000"/>
        </w:rPr>
        <w:noBreakHyphen/>
      </w:r>
      <w:r w:rsidRPr="006D5502">
        <w:rPr>
          <w:rFonts w:eastAsia="Calibri" w:cs="Times New Roman"/>
          <w:color w:val="000000"/>
          <w:u w:color="000000"/>
        </w:rPr>
        <w:t>43</w:t>
      </w:r>
      <w:r>
        <w:rPr>
          <w:rFonts w:eastAsia="Calibri" w:cs="Times New Roman"/>
          <w:color w:val="000000"/>
          <w:u w:color="000000"/>
        </w:rPr>
        <w:noBreakHyphen/>
      </w:r>
      <w:r w:rsidRPr="006D5502">
        <w:rPr>
          <w:rFonts w:eastAsia="Calibri" w:cs="Times New Roman"/>
          <w:color w:val="000000"/>
          <w:u w:color="000000"/>
        </w:rPr>
        <w:t>220(c) on any other property.  For purposes of this item, heirs’ property has the same meaning as provided in Section 15</w:t>
      </w:r>
      <w:r>
        <w:rPr>
          <w:rFonts w:eastAsia="Calibri" w:cs="Times New Roman"/>
          <w:color w:val="000000"/>
          <w:u w:color="000000"/>
        </w:rPr>
        <w:noBreakHyphen/>
      </w:r>
      <w:r w:rsidRPr="006D5502">
        <w:rPr>
          <w:rFonts w:eastAsia="Calibri" w:cs="Times New Roman"/>
          <w:color w:val="000000"/>
          <w:u w:color="000000"/>
        </w:rPr>
        <w:t>61</w:t>
      </w:r>
      <w:r>
        <w:rPr>
          <w:rFonts w:eastAsia="Calibri" w:cs="Times New Roman"/>
          <w:color w:val="000000"/>
          <w:u w:color="000000"/>
        </w:rPr>
        <w:noBreakHyphen/>
      </w:r>
      <w:r w:rsidRPr="006D5502">
        <w:rPr>
          <w:rFonts w:eastAsia="Calibri" w:cs="Times New Roman"/>
          <w:color w:val="000000"/>
          <w:u w:color="000000"/>
        </w:rPr>
        <w:t>320.</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(f)</w:t>
      </w:r>
      <w:r w:rsidRPr="006D5502">
        <w:rPr>
          <w:rFonts w:eastAsia="Calibri" w:cs="Times New Roman"/>
          <w:color w:val="000000"/>
          <w:u w:color="000000"/>
        </w:rPr>
        <w:tab/>
        <w:t>As used in this item:</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(i)</w:t>
      </w:r>
      <w:r>
        <w:rPr>
          <w:rFonts w:eastAsia="Calibri" w:cs="Times New Roman"/>
          <w:color w:val="000000"/>
          <w:u w:color="000000"/>
        </w:rPr>
        <w:tab/>
      </w:r>
      <w:r w:rsidRPr="006D5502">
        <w:rPr>
          <w:rFonts w:eastAsia="Calibri" w:cs="Times New Roman"/>
          <w:color w:val="000000"/>
          <w:u w:color="000000"/>
        </w:rPr>
        <w:tab/>
        <w:t>‘eligible owner’ means:</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(A)</w:t>
      </w:r>
      <w:r w:rsidRPr="006D5502">
        <w:rPr>
          <w:rFonts w:eastAsia="Calibri" w:cs="Times New Roman"/>
          <w:color w:val="000000"/>
          <w:u w:color="000000"/>
        </w:rPr>
        <w:tab/>
        <w:t xml:space="preserve">a veteran of the </w:t>
      </w:r>
      <w:r>
        <w:rPr>
          <w:rFonts w:eastAsia="Calibri" w:cs="Times New Roman"/>
          <w:color w:val="000000"/>
          <w:u w:color="000000"/>
        </w:rPr>
        <w:t>A</w:t>
      </w:r>
      <w:r w:rsidRPr="006D5502">
        <w:rPr>
          <w:rFonts w:eastAsia="Calibri" w:cs="Times New Roman"/>
          <w:color w:val="000000"/>
          <w:u w:color="000000"/>
        </w:rPr>
        <w:t xml:space="preserve">rmed </w:t>
      </w:r>
      <w:r>
        <w:rPr>
          <w:rFonts w:eastAsia="Calibri" w:cs="Times New Roman"/>
          <w:color w:val="000000"/>
          <w:u w:color="000000"/>
        </w:rPr>
        <w:t>F</w:t>
      </w:r>
      <w:r w:rsidRPr="006D5502">
        <w:rPr>
          <w:rFonts w:eastAsia="Calibri" w:cs="Times New Roman"/>
          <w:color w:val="000000"/>
          <w:u w:color="000000"/>
        </w:rPr>
        <w:t>orces of the United States who is permanently and totally disabled as a result of a service</w:t>
      </w:r>
      <w:r>
        <w:rPr>
          <w:rFonts w:eastAsia="Calibri" w:cs="Times New Roman"/>
          <w:color w:val="000000"/>
          <w:u w:color="000000"/>
        </w:rPr>
        <w:noBreakHyphen/>
      </w:r>
      <w:r w:rsidRPr="006D5502">
        <w:rPr>
          <w:rFonts w:eastAsia="Calibri" w:cs="Times New Roman"/>
          <w:color w:val="000000"/>
          <w:u w:color="000000"/>
        </w:rPr>
        <w:t>connected disability and who files with the Department of Revenue a certificate signed by the county service officer certifying this disability;</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(B)</w:t>
      </w:r>
      <w:r w:rsidRPr="006D5502">
        <w:rPr>
          <w:rFonts w:eastAsia="Calibri" w:cs="Times New Roman"/>
          <w:color w:val="000000"/>
          <w:u w:color="000000"/>
        </w:rPr>
        <w:tab/>
        <w:t>a former law enforcement officer as further defined in Section 23</w:t>
      </w:r>
      <w:r>
        <w:rPr>
          <w:rFonts w:eastAsia="Calibri" w:cs="Times New Roman"/>
          <w:color w:val="000000"/>
          <w:u w:color="000000"/>
        </w:rPr>
        <w:noBreakHyphen/>
      </w:r>
      <w:r w:rsidRPr="006D5502">
        <w:rPr>
          <w:rFonts w:eastAsia="Calibri" w:cs="Times New Roman"/>
          <w:color w:val="000000"/>
          <w:u w:color="000000"/>
        </w:rPr>
        <w:t>23</w:t>
      </w:r>
      <w:r>
        <w:rPr>
          <w:rFonts w:eastAsia="Calibri" w:cs="Times New Roman"/>
          <w:color w:val="000000"/>
          <w:u w:color="000000"/>
        </w:rPr>
        <w:noBreakHyphen/>
      </w:r>
      <w:r w:rsidRPr="006D5502">
        <w:rPr>
          <w:rFonts w:eastAsia="Calibri" w:cs="Times New Roman"/>
          <w:color w:val="000000"/>
          <w:u w:color="000000"/>
        </w:rPr>
        <w:t>10, who is permanently and totally disabled as a result of a law enforcement service</w:t>
      </w:r>
      <w:r>
        <w:rPr>
          <w:rFonts w:eastAsia="Calibri" w:cs="Times New Roman"/>
          <w:color w:val="000000"/>
          <w:u w:color="000000"/>
        </w:rPr>
        <w:noBreakHyphen/>
      </w:r>
      <w:r w:rsidRPr="006D5502">
        <w:rPr>
          <w:rFonts w:eastAsia="Calibri" w:cs="Times New Roman"/>
          <w:color w:val="000000"/>
          <w:u w:color="000000"/>
        </w:rPr>
        <w:t>connected disability;</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(C)</w:t>
      </w:r>
      <w:r w:rsidRPr="006D5502">
        <w:rPr>
          <w:rFonts w:eastAsia="Calibri" w:cs="Times New Roman"/>
          <w:color w:val="000000"/>
          <w:u w:color="000000"/>
        </w:rPr>
        <w:tab/>
        <w:t>a former firefighter, including a volunteer firefighter as further defined in Chapter 80, Title 40, who is permanently and totally disabled as a result of a firefighting service</w:t>
      </w:r>
      <w:r>
        <w:rPr>
          <w:rFonts w:eastAsia="Calibri" w:cs="Times New Roman"/>
          <w:color w:val="000000"/>
          <w:u w:color="000000"/>
        </w:rPr>
        <w:noBreakHyphen/>
      </w:r>
      <w:r w:rsidRPr="006D5502">
        <w:rPr>
          <w:rFonts w:eastAsia="Calibri" w:cs="Times New Roman"/>
          <w:color w:val="000000"/>
          <w:u w:color="000000"/>
        </w:rPr>
        <w:t>connected disability;</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(ii)</w:t>
      </w:r>
      <w:r w:rsidRPr="006D5502">
        <w:rPr>
          <w:rFonts w:eastAsia="Calibri" w:cs="Times New Roman"/>
          <w:color w:val="000000"/>
          <w:u w:color="000000"/>
        </w:rPr>
        <w:tab/>
        <w:t>‘permanently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(iii)</w:t>
      </w:r>
      <w:r w:rsidRPr="006D5502">
        <w:rPr>
          <w:rFonts w:eastAsia="Calibri" w:cs="Times New Roman"/>
          <w:color w:val="000000"/>
          <w:u w:color="000000"/>
        </w:rPr>
        <w:tab/>
        <w:t xml:space="preserve">‘qualified surviving spouse’ means the surviving spouse of an individual described in subsubitem (i) while remaining unmarried, who resides in the house, and who owns the house in fee or for life. Qualified surviving spouse also means the surviving spouse of a member of the </w:t>
      </w:r>
      <w:r>
        <w:rPr>
          <w:rFonts w:eastAsia="Calibri" w:cs="Times New Roman"/>
          <w:color w:val="000000"/>
          <w:u w:color="000000"/>
        </w:rPr>
        <w:t>A</w:t>
      </w:r>
      <w:r w:rsidRPr="006D5502">
        <w:rPr>
          <w:rFonts w:eastAsia="Calibri" w:cs="Times New Roman"/>
          <w:color w:val="000000"/>
          <w:u w:color="000000"/>
        </w:rPr>
        <w:t xml:space="preserve">rmed </w:t>
      </w:r>
      <w:r>
        <w:rPr>
          <w:rFonts w:eastAsia="Calibri" w:cs="Times New Roman"/>
          <w:color w:val="000000"/>
          <w:u w:color="000000"/>
        </w:rPr>
        <w:t>F</w:t>
      </w:r>
      <w:r w:rsidRPr="006D5502">
        <w:rPr>
          <w:rFonts w:eastAsia="Calibri" w:cs="Times New Roman"/>
          <w:color w:val="000000"/>
          <w:u w:color="000000"/>
        </w:rPr>
        <w:t xml:space="preserve">orces of the United States who was killed in action, or the surviving spouse of a law enforcement officer or firefighter who died in the line of duty as a law enforcement officer or firefighter, as these terms </w:t>
      </w:r>
      <w:r w:rsidRPr="006D5502">
        <w:rPr>
          <w:rFonts w:eastAsia="Calibri" w:cs="Times New Roman"/>
          <w:color w:val="000000"/>
          <w:u w:color="000000"/>
        </w:rPr>
        <w:lastRenderedPageBreak/>
        <w:t>are further defined in Section 23</w:t>
      </w:r>
      <w:r>
        <w:rPr>
          <w:rFonts w:eastAsia="Calibri" w:cs="Times New Roman"/>
          <w:color w:val="000000"/>
          <w:u w:color="000000"/>
        </w:rPr>
        <w:noBreakHyphen/>
      </w:r>
      <w:r w:rsidRPr="006D5502">
        <w:rPr>
          <w:rFonts w:eastAsia="Calibri" w:cs="Times New Roman"/>
          <w:color w:val="000000"/>
          <w:u w:color="000000"/>
        </w:rPr>
        <w:t>23</w:t>
      </w:r>
      <w:r>
        <w:rPr>
          <w:rFonts w:eastAsia="Calibri" w:cs="Times New Roman"/>
          <w:color w:val="000000"/>
          <w:u w:color="000000"/>
        </w:rPr>
        <w:noBreakHyphen/>
      </w:r>
      <w:r w:rsidRPr="006D5502">
        <w:rPr>
          <w:rFonts w:eastAsia="Calibri" w:cs="Times New Roman"/>
          <w:color w:val="000000"/>
          <w:u w:color="000000"/>
        </w:rPr>
        <w:t>10 and Chapter 80, Title 40, if the surviving spouse remains unmarried, resides in the house, and has acquired ownership of the house in fee or for life;</w:t>
      </w: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(iv)</w:t>
      </w:r>
      <w:r w:rsidRPr="006D5502">
        <w:rPr>
          <w:rFonts w:eastAsia="Calibri" w:cs="Times New Roman"/>
          <w:color w:val="000000"/>
          <w:u w:color="000000"/>
        </w:rPr>
        <w:tab/>
        <w:t>‘house’ means a dwelling and the lot on which it is situated classified in the hands of the current owner for property tax purposes pursuant to Section 12</w:t>
      </w:r>
      <w:r>
        <w:rPr>
          <w:rFonts w:eastAsia="Calibri" w:cs="Times New Roman"/>
          <w:color w:val="000000"/>
          <w:u w:color="000000"/>
        </w:rPr>
        <w:noBreakHyphen/>
      </w:r>
      <w:r w:rsidRPr="006D5502">
        <w:rPr>
          <w:rFonts w:eastAsia="Calibri" w:cs="Times New Roman"/>
          <w:color w:val="000000"/>
          <w:u w:color="000000"/>
        </w:rPr>
        <w:t>43</w:t>
      </w:r>
      <w:r>
        <w:rPr>
          <w:rFonts w:eastAsia="Calibri" w:cs="Times New Roman"/>
          <w:color w:val="000000"/>
          <w:u w:color="000000"/>
        </w:rPr>
        <w:noBreakHyphen/>
      </w:r>
      <w:r w:rsidRPr="006D5502">
        <w:rPr>
          <w:rFonts w:eastAsia="Calibri" w:cs="Times New Roman"/>
          <w:color w:val="000000"/>
          <w:u w:color="000000"/>
        </w:rPr>
        <w:t>220(c).  However, for an eligible owner that qualifies pursuant to item (1)(e), ‘house’ means a dwelling that is eligible to be classified in the hands of the current owner for property tax purposes pursuant to Section 12</w:t>
      </w:r>
      <w:r>
        <w:rPr>
          <w:rFonts w:eastAsia="Calibri" w:cs="Times New Roman"/>
          <w:color w:val="000000"/>
          <w:u w:color="000000"/>
        </w:rPr>
        <w:noBreakHyphen/>
      </w:r>
      <w:r w:rsidRPr="006D5502">
        <w:rPr>
          <w:rFonts w:eastAsia="Calibri" w:cs="Times New Roman"/>
          <w:color w:val="000000"/>
          <w:u w:color="000000"/>
        </w:rPr>
        <w:t>43</w:t>
      </w:r>
      <w:r>
        <w:rPr>
          <w:rFonts w:eastAsia="Calibri" w:cs="Times New Roman"/>
          <w:color w:val="000000"/>
          <w:u w:color="000000"/>
        </w:rPr>
        <w:noBreakHyphen/>
      </w:r>
      <w:r w:rsidRPr="006D5502">
        <w:rPr>
          <w:rFonts w:eastAsia="Calibri" w:cs="Times New Roman"/>
          <w:color w:val="000000"/>
          <w:u w:color="000000"/>
        </w:rPr>
        <w:t>220(c) except for the ownership requirement.”</w:t>
      </w: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7071E4"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Fees</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SECTION</w:t>
      </w:r>
      <w:r w:rsidRPr="006D5502">
        <w:rPr>
          <w:rFonts w:eastAsia="Calibri" w:cs="Times New Roman"/>
          <w:color w:val="000000"/>
          <w:u w:color="000000"/>
        </w:rPr>
        <w:tab/>
        <w:t>2.</w:t>
      </w:r>
      <w:r w:rsidRPr="006D5502">
        <w:rPr>
          <w:rFonts w:eastAsia="Calibri" w:cs="Times New Roman"/>
          <w:color w:val="000000"/>
          <w:u w:color="000000"/>
        </w:rPr>
        <w:tab/>
        <w:t>A.</w:t>
      </w:r>
      <w:r w:rsidRPr="006D5502">
        <w:rPr>
          <w:rFonts w:eastAsia="Calibri" w:cs="Times New Roman"/>
          <w:color w:val="000000"/>
          <w:u w:color="000000"/>
        </w:rPr>
        <w:tab/>
        <w:t>Section 6</w:t>
      </w:r>
      <w:r>
        <w:rPr>
          <w:rFonts w:eastAsia="Calibri" w:cs="Times New Roman"/>
          <w:color w:val="000000"/>
          <w:u w:color="000000"/>
        </w:rPr>
        <w:noBreakHyphen/>
      </w:r>
      <w:r w:rsidRPr="006D5502">
        <w:rPr>
          <w:rFonts w:eastAsia="Calibri" w:cs="Times New Roman"/>
          <w:color w:val="000000"/>
          <w:u w:color="000000"/>
        </w:rPr>
        <w:t>1</w:t>
      </w:r>
      <w:r>
        <w:rPr>
          <w:rFonts w:eastAsia="Calibri" w:cs="Times New Roman"/>
          <w:color w:val="000000"/>
          <w:u w:color="000000"/>
        </w:rPr>
        <w:noBreakHyphen/>
      </w:r>
      <w:r w:rsidRPr="006D5502">
        <w:rPr>
          <w:rFonts w:eastAsia="Calibri" w:cs="Times New Roman"/>
          <w:color w:val="000000"/>
          <w:u w:color="000000"/>
        </w:rPr>
        <w:t>300(6) of the 1976 Code is amended to read: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t>“(6)</w:t>
      </w:r>
      <w:r w:rsidRPr="006D5502">
        <w:rPr>
          <w:rFonts w:eastAsia="Calibri" w:cs="Times New Roman"/>
          <w:color w:val="000000"/>
          <w:u w:color="000000"/>
        </w:rPr>
        <w:tab/>
        <w:t>‘Service or user fee’ means a charge required to be paid in return for a particular government service or program.  ‘Service or user fee’ also includes ‘uniform service charges’. The revenue generated from the fee must:</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(a)</w:t>
      </w:r>
      <w:r w:rsidRPr="006D5502">
        <w:rPr>
          <w:rFonts w:eastAsia="Calibri" w:cs="Times New Roman"/>
          <w:color w:val="000000"/>
          <w:u w:color="000000"/>
        </w:rPr>
        <w:tab/>
        <w:t>be used to the benefit of the payers, even if the general public also benefits;</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(b)</w:t>
      </w:r>
      <w:r w:rsidRPr="006D5502">
        <w:rPr>
          <w:rFonts w:eastAsia="Calibri" w:cs="Times New Roman"/>
          <w:color w:val="000000"/>
          <w:u w:color="000000"/>
        </w:rPr>
        <w:tab/>
        <w:t>only be used for the specific improvement contemplated;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(c)</w:t>
      </w:r>
      <w:r w:rsidRPr="006D5502">
        <w:rPr>
          <w:rFonts w:eastAsia="Calibri" w:cs="Times New Roman"/>
          <w:color w:val="000000"/>
          <w:u w:color="000000"/>
        </w:rPr>
        <w:tab/>
        <w:t>not exceed the cost of the improvement; and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r>
      <w:r w:rsidRPr="006D5502">
        <w:rPr>
          <w:rFonts w:eastAsia="Calibri" w:cs="Times New Roman"/>
          <w:color w:val="000000"/>
          <w:u w:color="000000"/>
        </w:rPr>
        <w:tab/>
      </w:r>
      <w:r w:rsidRPr="006D5502">
        <w:rPr>
          <w:rFonts w:eastAsia="Calibri" w:cs="Times New Roman"/>
          <w:color w:val="000000"/>
          <w:u w:color="000000"/>
        </w:rPr>
        <w:tab/>
        <w:t>(d)</w:t>
      </w:r>
      <w:r w:rsidRPr="006D5502">
        <w:rPr>
          <w:rFonts w:eastAsia="Calibri" w:cs="Times New Roman"/>
          <w:color w:val="000000"/>
          <w:u w:color="000000"/>
        </w:rPr>
        <w:tab/>
        <w:t xml:space="preserve">be uniformly imposed on all payers.” </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B.</w:t>
      </w:r>
      <w:r w:rsidRPr="006D5502">
        <w:rPr>
          <w:rFonts w:eastAsia="Calibri" w:cs="Times New Roman"/>
          <w:color w:val="000000"/>
          <w:u w:color="000000"/>
        </w:rPr>
        <w:tab/>
        <w:t>Section 6</w:t>
      </w:r>
      <w:r>
        <w:rPr>
          <w:rFonts w:eastAsia="Calibri" w:cs="Times New Roman"/>
          <w:color w:val="000000"/>
          <w:u w:color="000000"/>
        </w:rPr>
        <w:noBreakHyphen/>
      </w:r>
      <w:r w:rsidRPr="006D5502">
        <w:rPr>
          <w:rFonts w:eastAsia="Calibri" w:cs="Times New Roman"/>
          <w:color w:val="000000"/>
          <w:u w:color="000000"/>
        </w:rPr>
        <w:t>1</w:t>
      </w:r>
      <w:r>
        <w:rPr>
          <w:rFonts w:eastAsia="Calibri" w:cs="Times New Roman"/>
          <w:color w:val="000000"/>
          <w:u w:color="000000"/>
        </w:rPr>
        <w:noBreakHyphen/>
      </w:r>
      <w:r w:rsidRPr="006D5502">
        <w:rPr>
          <w:rFonts w:eastAsia="Calibri" w:cs="Times New Roman"/>
          <w:color w:val="000000"/>
          <w:u w:color="000000"/>
        </w:rPr>
        <w:t>330(A) of the 1976 Code is amended to read: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t>“(A)</w:t>
      </w:r>
      <w:r w:rsidRPr="006D5502">
        <w:rPr>
          <w:rFonts w:eastAsia="Calibri" w:cs="Times New Roman"/>
          <w:color w:val="000000"/>
          <w:u w:color="000000"/>
        </w:rPr>
        <w:tab/>
        <w:t>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article.”</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C.</w:t>
      </w:r>
      <w:r w:rsidRPr="006D5502">
        <w:rPr>
          <w:rFonts w:eastAsia="Calibri" w:cs="Times New Roman"/>
          <w:color w:val="000000"/>
          <w:u w:color="000000"/>
        </w:rPr>
        <w:tab/>
        <w:t>Section 6</w:t>
      </w:r>
      <w:r>
        <w:rPr>
          <w:rFonts w:eastAsia="Calibri" w:cs="Times New Roman"/>
          <w:color w:val="000000"/>
          <w:u w:color="000000"/>
        </w:rPr>
        <w:noBreakHyphen/>
      </w:r>
      <w:r w:rsidRPr="006D5502">
        <w:rPr>
          <w:rFonts w:eastAsia="Calibri" w:cs="Times New Roman"/>
          <w:color w:val="000000"/>
          <w:u w:color="000000"/>
        </w:rPr>
        <w:t>1</w:t>
      </w:r>
      <w:r>
        <w:rPr>
          <w:rFonts w:eastAsia="Calibri" w:cs="Times New Roman"/>
          <w:color w:val="000000"/>
          <w:u w:color="000000"/>
        </w:rPr>
        <w:noBreakHyphen/>
      </w:r>
      <w:r w:rsidRPr="006D5502">
        <w:rPr>
          <w:rFonts w:eastAsia="Calibri" w:cs="Times New Roman"/>
          <w:color w:val="000000"/>
          <w:u w:color="000000"/>
        </w:rPr>
        <w:t>330 of the 1976 Code is amended by adding appropriately lettered subsections to read: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lastRenderedPageBreak/>
        <w:tab/>
        <w:t>“(</w:t>
      </w:r>
      <w:r w:rsidRPr="006D5502">
        <w:rPr>
          <w:rFonts w:eastAsia="Calibri" w:cs="Times New Roman"/>
          <w:color w:val="000000"/>
          <w:u w:color="000000"/>
        </w:rPr>
        <w:tab/>
        <w:t>)</w:t>
      </w:r>
      <w:r w:rsidRPr="006D5502">
        <w:rPr>
          <w:rFonts w:eastAsia="Calibri" w:cs="Times New Roman"/>
          <w:color w:val="000000"/>
          <w:u w:color="000000"/>
        </w:rPr>
        <w:tab/>
        <w:t>A local governing body that repealed a road maintenance fee after June 30, 2021, and subsequently approved a millage increase for road maintenance, must repeal the millage imposed to replace the previous road maintenance fee before reimposing the road maintenance fee.</w:t>
      </w: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t>( )</w:t>
      </w:r>
      <w:r w:rsidRPr="006D5502">
        <w:rPr>
          <w:rFonts w:eastAsia="Calibri" w:cs="Times New Roman"/>
          <w:color w:val="000000"/>
          <w:u w:color="000000"/>
        </w:rPr>
        <w:tab/>
      </w:r>
      <w:r w:rsidRPr="006D5502">
        <w:rPr>
          <w:rFonts w:eastAsia="Calibri" w:cs="Times New Roman"/>
          <w:color w:val="000000"/>
          <w:u w:color="000000"/>
        </w:rPr>
        <w:tab/>
        <w:t>A local governing body that imposes a user or service fee pursuant to Section 6</w:t>
      </w:r>
      <w:r>
        <w:rPr>
          <w:rFonts w:eastAsia="Calibri" w:cs="Times New Roman"/>
          <w:color w:val="000000"/>
          <w:u w:color="000000"/>
        </w:rPr>
        <w:noBreakHyphen/>
      </w:r>
      <w:r w:rsidRPr="006D5502">
        <w:rPr>
          <w:rFonts w:eastAsia="Calibri" w:cs="Times New Roman"/>
          <w:color w:val="000000"/>
          <w:u w:color="000000"/>
        </w:rPr>
        <w:t>1</w:t>
      </w:r>
      <w:r>
        <w:rPr>
          <w:rFonts w:eastAsia="Calibri" w:cs="Times New Roman"/>
          <w:color w:val="000000"/>
          <w:u w:color="000000"/>
        </w:rPr>
        <w:noBreakHyphen/>
      </w:r>
      <w:r w:rsidRPr="006D5502">
        <w:rPr>
          <w:rFonts w:eastAsia="Calibri" w:cs="Times New Roman"/>
          <w:color w:val="000000"/>
          <w:u w:color="000000"/>
        </w:rPr>
        <w:t>300(6) must publish the amount of dollars annually collected on each fee on the county’s website.”</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D.</w:t>
      </w:r>
      <w:r>
        <w:rPr>
          <w:rFonts w:eastAsia="Calibri" w:cs="Times New Roman"/>
          <w:color w:val="000000"/>
          <w:u w:color="000000"/>
        </w:rPr>
        <w:tab/>
      </w:r>
      <w:r w:rsidRPr="006D5502">
        <w:rPr>
          <w:rFonts w:eastAsia="Calibri" w:cs="Times New Roman"/>
          <w:color w:val="000000"/>
          <w:u w:color="000000"/>
        </w:rPr>
        <w:t>Notwithstanding Section 8</w:t>
      </w:r>
      <w:r>
        <w:rPr>
          <w:rFonts w:eastAsia="Calibri" w:cs="Times New Roman"/>
          <w:color w:val="000000"/>
          <w:u w:color="000000"/>
        </w:rPr>
        <w:noBreakHyphen/>
      </w:r>
      <w:r w:rsidRPr="006D5502">
        <w:rPr>
          <w:rFonts w:eastAsia="Calibri" w:cs="Times New Roman"/>
          <w:color w:val="000000"/>
          <w:u w:color="000000"/>
        </w:rPr>
        <w:t>21</w:t>
      </w:r>
      <w:r>
        <w:rPr>
          <w:rFonts w:eastAsia="Calibri" w:cs="Times New Roman"/>
          <w:color w:val="000000"/>
          <w:u w:color="000000"/>
        </w:rPr>
        <w:noBreakHyphen/>
      </w:r>
      <w:r w:rsidRPr="006D5502">
        <w:rPr>
          <w:rFonts w:eastAsia="Calibri" w:cs="Times New Roman"/>
          <w:color w:val="000000"/>
          <w:u w:color="000000"/>
        </w:rPr>
        <w:t>30, et seq., no public officer shall be personally liable for any amount charged pursuant to SECTION 2.A.</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E.</w:t>
      </w:r>
      <w:r w:rsidRPr="006D5502">
        <w:rPr>
          <w:rFonts w:eastAsia="Calibri" w:cs="Times New Roman"/>
          <w:color w:val="000000"/>
          <w:u w:color="000000"/>
        </w:rPr>
        <w:tab/>
        <w:t>This SECTION takes effect upon approval by the Governor and applies retroactively to any service or fee imposed after December 31, 1996.</w:t>
      </w:r>
      <w:r w:rsidRPr="006D5502">
        <w:rPr>
          <w:rFonts w:eastAsia="Calibri" w:cs="Times New Roman"/>
          <w:color w:val="000000"/>
          <w:u w:color="000000"/>
        </w:rPr>
        <w:tab/>
      </w: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7071E4"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Taxes</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SECTION</w:t>
      </w:r>
      <w:r w:rsidRPr="006D5502">
        <w:rPr>
          <w:rFonts w:eastAsia="Calibri" w:cs="Times New Roman"/>
          <w:color w:val="000000"/>
          <w:u w:color="000000"/>
        </w:rPr>
        <w:tab/>
        <w:t>3.</w:t>
      </w:r>
      <w:r w:rsidRPr="006D5502">
        <w:rPr>
          <w:rFonts w:eastAsia="Calibri" w:cs="Times New Roman"/>
          <w:color w:val="000000"/>
          <w:u w:color="000000"/>
        </w:rPr>
        <w:tab/>
        <w:t>A.</w:t>
      </w:r>
      <w:r w:rsidRPr="006D5502">
        <w:rPr>
          <w:rFonts w:eastAsia="Calibri" w:cs="Times New Roman"/>
          <w:color w:val="000000"/>
          <w:u w:color="000000"/>
        </w:rPr>
        <w:tab/>
      </w:r>
      <w:r w:rsidRPr="006D5502">
        <w:rPr>
          <w:rFonts w:eastAsia="Calibri" w:cs="Times New Roman"/>
          <w:color w:val="000000"/>
          <w:u w:color="000000"/>
        </w:rPr>
        <w:tab/>
        <w:t>Section 12</w:t>
      </w:r>
      <w:r>
        <w:rPr>
          <w:rFonts w:eastAsia="Calibri" w:cs="Times New Roman"/>
          <w:color w:val="000000"/>
          <w:u w:color="000000"/>
        </w:rPr>
        <w:noBreakHyphen/>
      </w:r>
      <w:r w:rsidRPr="006D5502">
        <w:rPr>
          <w:rFonts w:eastAsia="Calibri" w:cs="Times New Roman"/>
          <w:color w:val="000000"/>
          <w:u w:color="000000"/>
        </w:rPr>
        <w:t>39</w:t>
      </w:r>
      <w:r>
        <w:rPr>
          <w:rFonts w:eastAsia="Calibri" w:cs="Times New Roman"/>
          <w:color w:val="000000"/>
          <w:u w:color="000000"/>
        </w:rPr>
        <w:noBreakHyphen/>
      </w:r>
      <w:r w:rsidRPr="006D5502">
        <w:rPr>
          <w:rFonts w:eastAsia="Calibri" w:cs="Times New Roman"/>
          <w:color w:val="000000"/>
          <w:u w:color="000000"/>
        </w:rPr>
        <w:t>250(B) of the 1976 Code is amended to read: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t>“(B)</w:t>
      </w:r>
      <w:r w:rsidRPr="006D5502">
        <w:rPr>
          <w:rFonts w:eastAsia="Calibri" w:cs="Times New Roman"/>
          <w:color w:val="000000"/>
          <w:u w:color="000000"/>
        </w:rPr>
        <w:tab/>
        <w:t xml:space="preserve">Notwithstanding any other provision of law, the county tax assessor or the County Board of Assessment Appeals, upon application of the taxpayer, must order the </w:t>
      </w:r>
      <w:r>
        <w:rPr>
          <w:rFonts w:eastAsia="Calibri" w:cs="Times New Roman"/>
          <w:color w:val="000000"/>
          <w:u w:color="000000"/>
        </w:rPr>
        <w:t>c</w:t>
      </w:r>
      <w:r w:rsidRPr="006D5502">
        <w:rPr>
          <w:rFonts w:eastAsia="Calibri" w:cs="Times New Roman"/>
          <w:color w:val="000000"/>
          <w:u w:color="000000"/>
        </w:rPr>
        <w:t xml:space="preserve">ounty </w:t>
      </w:r>
      <w:r>
        <w:rPr>
          <w:rFonts w:eastAsia="Calibri" w:cs="Times New Roman"/>
          <w:color w:val="000000"/>
          <w:u w:color="000000"/>
        </w:rPr>
        <w:t>a</w:t>
      </w:r>
      <w:r w:rsidRPr="006D5502">
        <w:rPr>
          <w:rFonts w:eastAsia="Calibri" w:cs="Times New Roman"/>
          <w:color w:val="000000"/>
          <w:u w:color="000000"/>
        </w:rPr>
        <w:t>uditor to make appropriate adjustments in the valuation and assessment of any real property and improvements which have sustained damage as a result of fire, flooding, hurricane, or wind event provided, that the application for correction of the assessment is made prior to payment of the tax.”</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B.</w:t>
      </w:r>
      <w:r w:rsidRPr="006D5502">
        <w:rPr>
          <w:rFonts w:eastAsia="Calibri" w:cs="Times New Roman"/>
          <w:color w:val="000000"/>
          <w:u w:color="000000"/>
        </w:rPr>
        <w:tab/>
        <w:t>Section 12</w:t>
      </w:r>
      <w:r>
        <w:rPr>
          <w:rFonts w:eastAsia="Calibri" w:cs="Times New Roman"/>
          <w:color w:val="000000"/>
          <w:u w:color="000000"/>
        </w:rPr>
        <w:noBreakHyphen/>
      </w:r>
      <w:r w:rsidRPr="006D5502">
        <w:rPr>
          <w:rFonts w:eastAsia="Calibri" w:cs="Times New Roman"/>
          <w:color w:val="000000"/>
          <w:u w:color="000000"/>
        </w:rPr>
        <w:t>37</w:t>
      </w:r>
      <w:r>
        <w:rPr>
          <w:rFonts w:eastAsia="Calibri" w:cs="Times New Roman"/>
          <w:color w:val="000000"/>
          <w:u w:color="000000"/>
        </w:rPr>
        <w:noBreakHyphen/>
      </w:r>
      <w:r w:rsidRPr="006D5502">
        <w:rPr>
          <w:rFonts w:eastAsia="Calibri" w:cs="Times New Roman"/>
          <w:color w:val="000000"/>
          <w:u w:color="000000"/>
        </w:rPr>
        <w:t>220(B)(14) of the 1976 Code is amended to read:</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ab/>
        <w:t>“(14)</w:t>
      </w:r>
      <w:r w:rsidRPr="006D5502">
        <w:rPr>
          <w:rFonts w:eastAsia="Calibri" w:cs="Times New Roman"/>
          <w:color w:val="000000"/>
          <w:u w:color="000000"/>
        </w:rPr>
        <w:tab/>
        <w:t>all farm buildings and agricultural structures owned by a producer in this State used to house livestock, poultry, crops, farm equipment, or farm supplies and all farm machinery and equipment including self</w:t>
      </w:r>
      <w:r>
        <w:rPr>
          <w:rFonts w:eastAsia="Calibri" w:cs="Times New Roman"/>
          <w:color w:val="000000"/>
          <w:u w:color="000000"/>
        </w:rPr>
        <w:noBreakHyphen/>
      </w:r>
      <w:r w:rsidRPr="006D5502">
        <w:rPr>
          <w:rFonts w:eastAsia="Calibri" w:cs="Times New Roman"/>
          <w:color w:val="000000"/>
          <w:u w:color="000000"/>
        </w:rPr>
        <w:t>propelled farm machinery and equipment except for motor vehicles licensed for use on the highways. For the purpose of this section ‘self</w:t>
      </w:r>
      <w:r>
        <w:rPr>
          <w:rFonts w:eastAsia="Calibri" w:cs="Times New Roman"/>
          <w:color w:val="000000"/>
          <w:u w:color="000000"/>
        </w:rPr>
        <w:noBreakHyphen/>
      </w:r>
      <w:r w:rsidRPr="006D5502">
        <w:rPr>
          <w:rFonts w:eastAsia="Calibri" w:cs="Times New Roman"/>
          <w:color w:val="000000"/>
          <w:u w:color="000000"/>
        </w:rPr>
        <w:t>propelled farm machinery and equipment’ means farm machinery or equipment which contains within itself the means for its own locomotion. For purposes of this item, farm equipment includes greenhouses;”</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D5502">
        <w:rPr>
          <w:rFonts w:eastAsia="Calibri" w:cs="Times New Roman"/>
          <w:color w:val="000000"/>
          <w:u w:color="000000"/>
        </w:rPr>
        <w:t>C.</w:t>
      </w:r>
      <w:r w:rsidRPr="006D5502">
        <w:rPr>
          <w:rFonts w:eastAsia="Calibri" w:cs="Times New Roman"/>
          <w:color w:val="000000"/>
          <w:u w:color="000000"/>
        </w:rPr>
        <w:tab/>
        <w:t>This SECTION takes effect upon approval by the Governor and applies to property tax years beginning after 2021.</w:t>
      </w: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7071E4"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lastRenderedPageBreak/>
        <w:t>Time effective</w:t>
      </w: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7C4B36" w:rsidRPr="006D5502"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5502">
        <w:rPr>
          <w:rFonts w:eastAsia="Calibri" w:cs="Times New Roman"/>
          <w:color w:val="000000"/>
          <w:u w:color="000000"/>
        </w:rPr>
        <w:t>SECTION</w:t>
      </w:r>
      <w:r w:rsidRPr="006D5502">
        <w:rPr>
          <w:rFonts w:eastAsia="Calibri" w:cs="Times New Roman"/>
          <w:color w:val="000000"/>
          <w:u w:color="000000"/>
        </w:rPr>
        <w:tab/>
        <w:t>4.</w:t>
      </w:r>
      <w:r w:rsidRPr="006D5502">
        <w:rPr>
          <w:rFonts w:eastAsia="Calibri" w:cs="Times New Roman"/>
          <w:color w:val="000000"/>
          <w:u w:color="000000"/>
        </w:rPr>
        <w:tab/>
        <w:t>This act takes effect upon approval by the Governor.</w:t>
      </w: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C4B36" w:rsidRDefault="007C4B36"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7C4B36" w:rsidRDefault="007C4B36" w:rsidP="007C4B36">
      <w:pPr>
        <w:jc w:val="both"/>
        <w:rPr>
          <w:color w:val="000000" w:themeColor="text1"/>
        </w:rPr>
      </w:pPr>
    </w:p>
    <w:p w:rsidR="007C4B36" w:rsidRDefault="007C4B36" w:rsidP="007C4B36">
      <w:pPr>
        <w:jc w:val="both"/>
        <w:rPr>
          <w:color w:val="000000" w:themeColor="text1"/>
        </w:rPr>
      </w:pPr>
      <w:r>
        <w:rPr>
          <w:color w:val="000000" w:themeColor="text1"/>
        </w:rPr>
        <w:t>Approved the 22</w:t>
      </w:r>
      <w:r w:rsidRPr="009C7AA2">
        <w:rPr>
          <w:color w:val="000000" w:themeColor="text1"/>
          <w:vertAlign w:val="superscript"/>
        </w:rPr>
        <w:t>nd</w:t>
      </w:r>
      <w:r>
        <w:rPr>
          <w:color w:val="000000" w:themeColor="text1"/>
        </w:rPr>
        <w:t xml:space="preserve"> day of June, 2022. </w:t>
      </w:r>
    </w:p>
    <w:p w:rsidR="007C4B36" w:rsidRDefault="007C4B36" w:rsidP="007C4B36">
      <w:pPr>
        <w:jc w:val="center"/>
        <w:rPr>
          <w:color w:val="000000" w:themeColor="text1"/>
        </w:rPr>
      </w:pPr>
    </w:p>
    <w:p w:rsidR="007C4B36" w:rsidRDefault="007C4B36" w:rsidP="007C4B36">
      <w:pPr>
        <w:jc w:val="center"/>
        <w:rPr>
          <w:color w:val="000000" w:themeColor="text1"/>
        </w:rPr>
      </w:pPr>
      <w:r>
        <w:rPr>
          <w:color w:val="000000" w:themeColor="text1"/>
        </w:rPr>
        <w:t>__________</w:t>
      </w:r>
    </w:p>
    <w:p w:rsidR="00F03C34" w:rsidRPr="005C149A" w:rsidRDefault="00F03C34" w:rsidP="007C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03C34" w:rsidRPr="005C149A" w:rsidSect="00F03C34">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1E4" w:rsidRDefault="007071E4" w:rsidP="007D5FAC">
      <w:r>
        <w:separator/>
      </w:r>
    </w:p>
  </w:endnote>
  <w:endnote w:type="continuationSeparator" w:id="0">
    <w:p w:rsidR="007071E4" w:rsidRDefault="007071E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3C34" w:rsidRPr="00F03C34" w:rsidRDefault="00F03C34" w:rsidP="00F03C3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27BC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3C34" w:rsidRDefault="00F0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1E4" w:rsidRDefault="007071E4" w:rsidP="007D5FAC">
      <w:r>
        <w:separator/>
      </w:r>
    </w:p>
  </w:footnote>
  <w:footnote w:type="continuationSeparator" w:id="0">
    <w:p w:rsidR="007071E4" w:rsidRDefault="007071E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Good"/>
    <w:docVar w:name="ActBillNo" w:val="233"/>
    <w:docVar w:name="ActSecretary" w:val="Downey"/>
    <w:docVar w:name="ActSIdno" w:val="(280)  233DG22"/>
    <w:docVar w:name="clipname" w:val="233DG22"/>
    <w:docVar w:name="dvBillNumber" w:val="233"/>
    <w:docVar w:name="dvBillNumberPrefix" w:val="S"/>
    <w:docVar w:name="dvOriginalBody" w:val="Senate"/>
    <w:docVar w:name="OrigSENATEBillNo" w:val="233"/>
    <w:docVar w:name="SENATEACTFULLPATH" w:val="L:\COUNCIL\ACTS\233DG22.DOCX"/>
    <w:docVar w:name="WhatActtype" w:val="AN ACT"/>
  </w:docVars>
  <w:rsids>
    <w:rsidRoot w:val="00000732"/>
    <w:rsid w:val="00000732"/>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06E0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1C6F"/>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6AF"/>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76D"/>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003"/>
    <w:rsid w:val="004E2376"/>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456"/>
    <w:rsid w:val="005B4DB1"/>
    <w:rsid w:val="005C149A"/>
    <w:rsid w:val="005C4B9E"/>
    <w:rsid w:val="005C5915"/>
    <w:rsid w:val="005D50CE"/>
    <w:rsid w:val="005D5723"/>
    <w:rsid w:val="005D6054"/>
    <w:rsid w:val="005E07AD"/>
    <w:rsid w:val="005E36AC"/>
    <w:rsid w:val="005F1A8F"/>
    <w:rsid w:val="005F270E"/>
    <w:rsid w:val="005F79FF"/>
    <w:rsid w:val="00602ACC"/>
    <w:rsid w:val="00603619"/>
    <w:rsid w:val="006055BC"/>
    <w:rsid w:val="00605B6E"/>
    <w:rsid w:val="00605C15"/>
    <w:rsid w:val="0060700F"/>
    <w:rsid w:val="0060775A"/>
    <w:rsid w:val="0061164A"/>
    <w:rsid w:val="00612BB0"/>
    <w:rsid w:val="006236C9"/>
    <w:rsid w:val="00625487"/>
    <w:rsid w:val="00626F43"/>
    <w:rsid w:val="00631F49"/>
    <w:rsid w:val="0063724D"/>
    <w:rsid w:val="0064018A"/>
    <w:rsid w:val="00641A70"/>
    <w:rsid w:val="00643998"/>
    <w:rsid w:val="006462FA"/>
    <w:rsid w:val="00651C4B"/>
    <w:rsid w:val="00655550"/>
    <w:rsid w:val="00657AB1"/>
    <w:rsid w:val="00663AC3"/>
    <w:rsid w:val="00672966"/>
    <w:rsid w:val="006750A0"/>
    <w:rsid w:val="00690F2C"/>
    <w:rsid w:val="00690F99"/>
    <w:rsid w:val="00691B24"/>
    <w:rsid w:val="00696C4D"/>
    <w:rsid w:val="00696F5B"/>
    <w:rsid w:val="006A4214"/>
    <w:rsid w:val="006A51B0"/>
    <w:rsid w:val="006A5B40"/>
    <w:rsid w:val="006A65C8"/>
    <w:rsid w:val="006A6F1D"/>
    <w:rsid w:val="006A7D8A"/>
    <w:rsid w:val="006B263A"/>
    <w:rsid w:val="006B4FA6"/>
    <w:rsid w:val="006C7535"/>
    <w:rsid w:val="006C7D00"/>
    <w:rsid w:val="006C7DDE"/>
    <w:rsid w:val="006F1EBB"/>
    <w:rsid w:val="006F22C0"/>
    <w:rsid w:val="006F290C"/>
    <w:rsid w:val="007009F2"/>
    <w:rsid w:val="0070193C"/>
    <w:rsid w:val="00704FF9"/>
    <w:rsid w:val="007052EC"/>
    <w:rsid w:val="00707063"/>
    <w:rsid w:val="007071E4"/>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B36"/>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1574"/>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2A5B"/>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4DE"/>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529F"/>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6087"/>
    <w:rsid w:val="00C97CB8"/>
    <w:rsid w:val="00CA23B8"/>
    <w:rsid w:val="00CA4CD7"/>
    <w:rsid w:val="00CB12FE"/>
    <w:rsid w:val="00CC2825"/>
    <w:rsid w:val="00CE1407"/>
    <w:rsid w:val="00CE54EA"/>
    <w:rsid w:val="00CE5B85"/>
    <w:rsid w:val="00CF77F4"/>
    <w:rsid w:val="00D00681"/>
    <w:rsid w:val="00D01612"/>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3A7"/>
    <w:rsid w:val="00D366FE"/>
    <w:rsid w:val="00D36CF8"/>
    <w:rsid w:val="00D375C1"/>
    <w:rsid w:val="00D461BE"/>
    <w:rsid w:val="00D474CA"/>
    <w:rsid w:val="00D50FB9"/>
    <w:rsid w:val="00D56467"/>
    <w:rsid w:val="00D63C04"/>
    <w:rsid w:val="00D76225"/>
    <w:rsid w:val="00D7706E"/>
    <w:rsid w:val="00D80303"/>
    <w:rsid w:val="00D8576C"/>
    <w:rsid w:val="00D906CA"/>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1A3B"/>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55D"/>
    <w:rsid w:val="00EA2A3A"/>
    <w:rsid w:val="00EA77B0"/>
    <w:rsid w:val="00EB223A"/>
    <w:rsid w:val="00EB68DF"/>
    <w:rsid w:val="00EC47CE"/>
    <w:rsid w:val="00EC6AE8"/>
    <w:rsid w:val="00ED4871"/>
    <w:rsid w:val="00EE42B4"/>
    <w:rsid w:val="00EE663F"/>
    <w:rsid w:val="00EF0E4A"/>
    <w:rsid w:val="00EF3301"/>
    <w:rsid w:val="00EF35FA"/>
    <w:rsid w:val="00EF6923"/>
    <w:rsid w:val="00F035BD"/>
    <w:rsid w:val="00F03C34"/>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09496BF-4556-41E5-9B68-4DC7DAF9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03C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07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E4"/>
    <w:rPr>
      <w:rFonts w:ascii="Segoe UI" w:hAnsi="Segoe UI" w:cs="Segoe UI"/>
      <w:sz w:val="18"/>
      <w:szCs w:val="18"/>
    </w:rPr>
  </w:style>
  <w:style w:type="table" w:styleId="TableGrid">
    <w:name w:val="Table Grid"/>
    <w:basedOn w:val="TableNormal"/>
    <w:uiPriority w:val="59"/>
    <w:rsid w:val="00EA255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03C3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5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24.docx" TargetMode="External"/><Relationship Id="rId13" Type="http://schemas.openxmlformats.org/officeDocument/2006/relationships/hyperlink" Target="file:///h:\hj\20220308.docx" TargetMode="External"/><Relationship Id="rId18" Type="http://schemas.openxmlformats.org/officeDocument/2006/relationships/hyperlink" Target="file:///h:\hj\20220505.docx" TargetMode="External"/><Relationship Id="rId26" Type="http://schemas.openxmlformats.org/officeDocument/2006/relationships/hyperlink" Target="file:///h:\sj\20220615.docx" TargetMode="External"/><Relationship Id="rId39" Type="http://schemas.openxmlformats.org/officeDocument/2006/relationships/hyperlink" Target="file:///p:\pprever\2021-22\233_20220504.docx" TargetMode="External"/><Relationship Id="rId3" Type="http://schemas.openxmlformats.org/officeDocument/2006/relationships/webSettings" Target="webSettings.xml"/><Relationship Id="rId21" Type="http://schemas.openxmlformats.org/officeDocument/2006/relationships/hyperlink" Target="file:///h:\hj\20220512.docx" TargetMode="External"/><Relationship Id="rId34" Type="http://schemas.openxmlformats.org/officeDocument/2006/relationships/hyperlink" Target="file:///p:\pprever\2021-22\233_20201209.docx" TargetMode="External"/><Relationship Id="rId42" Type="http://schemas.openxmlformats.org/officeDocument/2006/relationships/hyperlink" Target="file:///p:\pprever\2021-22\233_20220615.docx" TargetMode="External"/><Relationship Id="rId7" Type="http://schemas.openxmlformats.org/officeDocument/2006/relationships/hyperlink" Target="file:///h:\sj\20210112.docx" TargetMode="External"/><Relationship Id="rId12" Type="http://schemas.openxmlformats.org/officeDocument/2006/relationships/hyperlink" Target="file:///h:\sj\20220303.docx" TargetMode="External"/><Relationship Id="rId17" Type="http://schemas.openxmlformats.org/officeDocument/2006/relationships/hyperlink" Target="file:///h:\hj\20220504.docx" TargetMode="External"/><Relationship Id="rId25" Type="http://schemas.openxmlformats.org/officeDocument/2006/relationships/hyperlink" Target="file:///h:\sj\20220615.docx" TargetMode="External"/><Relationship Id="rId33" Type="http://schemas.openxmlformats.org/officeDocument/2006/relationships/hyperlink" Target="http://www.scstatehouse.gov/billsearch.php?billnumbers=233&amp;session=124&amp;summary=B" TargetMode="External"/><Relationship Id="rId38" Type="http://schemas.openxmlformats.org/officeDocument/2006/relationships/hyperlink" Target="file:///p:\pprever\2021-22\233_20220428.docx"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20504.docx" TargetMode="External"/><Relationship Id="rId20" Type="http://schemas.openxmlformats.org/officeDocument/2006/relationships/hyperlink" Target="file:///h:\sj\20220511.docx" TargetMode="External"/><Relationship Id="rId29" Type="http://schemas.openxmlformats.org/officeDocument/2006/relationships/hyperlink" Target="file:///h:\hj\20220615.docx" TargetMode="External"/><Relationship Id="rId41" Type="http://schemas.openxmlformats.org/officeDocument/2006/relationships/hyperlink" Target="file:///p:\pprever\2021-22\233_20220511.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20302.docx" TargetMode="External"/><Relationship Id="rId24" Type="http://schemas.openxmlformats.org/officeDocument/2006/relationships/hyperlink" Target="file:///h:\hj\20220512.docx" TargetMode="External"/><Relationship Id="rId32" Type="http://schemas.openxmlformats.org/officeDocument/2006/relationships/hyperlink" Target="file:///h:\hj\20220615.docx" TargetMode="External"/><Relationship Id="rId37" Type="http://schemas.openxmlformats.org/officeDocument/2006/relationships/hyperlink" Target="file:///p:\pprever\2021-22\233_20220301.docx" TargetMode="External"/><Relationship Id="rId40" Type="http://schemas.openxmlformats.org/officeDocument/2006/relationships/hyperlink" Target="file:///p:\pprever\2021-22\233_20220505.docx"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20504.docx" TargetMode="External"/><Relationship Id="rId23" Type="http://schemas.openxmlformats.org/officeDocument/2006/relationships/hyperlink" Target="file:///h:\sj\20220512.docx" TargetMode="External"/><Relationship Id="rId28" Type="http://schemas.openxmlformats.org/officeDocument/2006/relationships/hyperlink" Target="file:///h:\hj\20220615.docx" TargetMode="External"/><Relationship Id="rId36" Type="http://schemas.openxmlformats.org/officeDocument/2006/relationships/hyperlink" Target="file:///p:\pprever\2021-22\233_20220228.docx" TargetMode="External"/><Relationship Id="rId10" Type="http://schemas.openxmlformats.org/officeDocument/2006/relationships/hyperlink" Target="file:///h:\sj\20220302.docx" TargetMode="External"/><Relationship Id="rId19" Type="http://schemas.openxmlformats.org/officeDocument/2006/relationships/hyperlink" Target="file:///h:\sj\20220511.docx" TargetMode="External"/><Relationship Id="rId31" Type="http://schemas.openxmlformats.org/officeDocument/2006/relationships/hyperlink" Target="file:///h:\hj\20220615.docx"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220301.docx" TargetMode="External"/><Relationship Id="rId14" Type="http://schemas.openxmlformats.org/officeDocument/2006/relationships/hyperlink" Target="file:///h:\hj\20220428.docx" TargetMode="External"/><Relationship Id="rId22" Type="http://schemas.openxmlformats.org/officeDocument/2006/relationships/hyperlink" Target="file:///h:\hj\20220512.docx" TargetMode="External"/><Relationship Id="rId27" Type="http://schemas.openxmlformats.org/officeDocument/2006/relationships/hyperlink" Target="file:///h:\hj\20220615.docx" TargetMode="External"/><Relationship Id="rId30" Type="http://schemas.openxmlformats.org/officeDocument/2006/relationships/hyperlink" Target="file:///h:\hj\20220615.docx" TargetMode="External"/><Relationship Id="rId35" Type="http://schemas.openxmlformats.org/officeDocument/2006/relationships/hyperlink" Target="file:///p:\pprever\2021-22\233_20220224.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233: Property tax - South Carolina Legislature Online</dc:title>
  <dc:subject/>
  <dc:creator>Niki Downey</dc:creator>
  <cp:keywords/>
  <dc:description/>
  <cp:lastModifiedBy>Danny Crook</cp:lastModifiedBy>
  <cp:revision>2</cp:revision>
  <cp:lastPrinted>2022-06-16T00:16:00Z</cp:lastPrinted>
  <dcterms:created xsi:type="dcterms:W3CDTF">2022-07-19T15:23:00Z</dcterms:created>
  <dcterms:modified xsi:type="dcterms:W3CDTF">2022-07-19T15:23:00Z</dcterms:modified>
</cp:coreProperties>
</file>