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9CD" w:rsidRDefault="004359CD" w:rsidP="004359CD">
      <w:pPr>
        <w:widowControl w:val="0"/>
        <w:jc w:val="center"/>
      </w:pPr>
      <w:r w:rsidRPr="004359CD">
        <w:rPr>
          <w:b/>
        </w:rPr>
        <w:t>South Carolina General Assembly</w:t>
      </w:r>
    </w:p>
    <w:p w:rsidR="004359CD" w:rsidRDefault="004359CD" w:rsidP="004359CD">
      <w:pPr>
        <w:widowControl w:val="0"/>
        <w:jc w:val="center"/>
      </w:pPr>
      <w:r>
        <w:t>124th Session, 2021-2022</w:t>
      </w:r>
    </w:p>
    <w:p w:rsidR="004359CD" w:rsidRDefault="004359CD" w:rsidP="004359CD">
      <w:pPr>
        <w:widowControl w:val="0"/>
        <w:jc w:val="left"/>
      </w:pPr>
    </w:p>
    <w:p w:rsidR="004359CD" w:rsidRDefault="004359CD" w:rsidP="004359CD">
      <w:pPr>
        <w:widowControl w:val="0"/>
        <w:jc w:val="left"/>
        <w:rPr>
          <w:b/>
        </w:rPr>
      </w:pPr>
      <w:r w:rsidRPr="004359CD">
        <w:rPr>
          <w:b/>
        </w:rPr>
        <w:t>H. 3235</w:t>
      </w:r>
    </w:p>
    <w:p w:rsidR="004359CD" w:rsidRDefault="004359CD" w:rsidP="004359CD">
      <w:pPr>
        <w:widowControl w:val="0"/>
        <w:jc w:val="left"/>
        <w:rPr>
          <w:b/>
        </w:rPr>
      </w:pPr>
    </w:p>
    <w:p w:rsidR="004359CD" w:rsidRDefault="004359CD" w:rsidP="004359CD">
      <w:pPr>
        <w:widowControl w:val="0"/>
        <w:jc w:val="left"/>
      </w:pPr>
      <w:r w:rsidRPr="004359CD">
        <w:rPr>
          <w:b/>
        </w:rPr>
        <w:t>STATUS INFORMATION</w:t>
      </w:r>
    </w:p>
    <w:p w:rsidR="004359CD" w:rsidRDefault="004359CD" w:rsidP="004359CD">
      <w:pPr>
        <w:widowControl w:val="0"/>
        <w:jc w:val="left"/>
      </w:pPr>
    </w:p>
    <w:p w:rsidR="004359CD" w:rsidRDefault="004359CD" w:rsidP="004359CD">
      <w:pPr>
        <w:widowControl w:val="0"/>
        <w:jc w:val="left"/>
      </w:pPr>
      <w:r>
        <w:t>General Bill</w:t>
      </w:r>
    </w:p>
    <w:p w:rsidR="004359CD" w:rsidRDefault="00F36CE2" w:rsidP="004359CD">
      <w:pPr>
        <w:widowControl w:val="0"/>
        <w:jc w:val="left"/>
      </w:pPr>
      <w:r>
        <w:t>Sponsors: Reps. Kimmons and Davis</w:t>
      </w:r>
    </w:p>
    <w:p w:rsidR="004359CD" w:rsidRDefault="004359CD" w:rsidP="004359CD">
      <w:pPr>
        <w:widowControl w:val="0"/>
        <w:jc w:val="left"/>
      </w:pPr>
      <w:r>
        <w:t>Document Path: l:\council\bills\cc\15911vr21.docx</w:t>
      </w:r>
    </w:p>
    <w:p w:rsidR="004359CD" w:rsidRDefault="004359CD" w:rsidP="004359CD">
      <w:pPr>
        <w:widowControl w:val="0"/>
        <w:jc w:val="left"/>
      </w:pPr>
    </w:p>
    <w:p w:rsidR="00E35F3A" w:rsidRDefault="00E35F3A" w:rsidP="004359CD">
      <w:pPr>
        <w:widowControl w:val="0"/>
        <w:jc w:val="left"/>
      </w:pPr>
      <w:r>
        <w:t>Introduced in the House on January 12, 2021</w:t>
      </w:r>
    </w:p>
    <w:p w:rsidR="00E35F3A" w:rsidRPr="00E35F3A" w:rsidRDefault="00E35F3A" w:rsidP="004359CD">
      <w:pPr>
        <w:widowControl w:val="0"/>
        <w:jc w:val="left"/>
      </w:pPr>
      <w:r>
        <w:t xml:space="preserve">Currently residing in the House Committee on </w:t>
      </w:r>
      <w:r w:rsidRPr="00E35F3A">
        <w:rPr>
          <w:b/>
        </w:rPr>
        <w:t>Judiciary</w:t>
      </w:r>
    </w:p>
    <w:p w:rsidR="00E35F3A" w:rsidRDefault="00E35F3A" w:rsidP="004359CD">
      <w:pPr>
        <w:widowControl w:val="0"/>
        <w:jc w:val="left"/>
      </w:pPr>
    </w:p>
    <w:p w:rsidR="004359CD" w:rsidRDefault="00ED2C1D" w:rsidP="004359CD">
      <w:pPr>
        <w:widowControl w:val="0"/>
        <w:jc w:val="left"/>
      </w:pPr>
      <w:r>
        <w:t>Summary: Child welfare system</w:t>
      </w:r>
    </w:p>
    <w:p w:rsidR="004359CD" w:rsidRDefault="004359CD" w:rsidP="004359CD">
      <w:pPr>
        <w:widowControl w:val="0"/>
        <w:jc w:val="left"/>
      </w:pPr>
    </w:p>
    <w:p w:rsidR="004359CD" w:rsidRDefault="004359CD" w:rsidP="004359CD">
      <w:pPr>
        <w:widowControl w:val="0"/>
        <w:jc w:val="left"/>
      </w:pPr>
    </w:p>
    <w:p w:rsidR="004359CD" w:rsidRDefault="004359CD" w:rsidP="004359CD">
      <w:pPr>
        <w:widowControl w:val="0"/>
        <w:tabs>
          <w:tab w:val="center" w:pos="590"/>
          <w:tab w:val="center" w:pos="1440"/>
          <w:tab w:val="left" w:pos="1872"/>
          <w:tab w:val="left" w:pos="9187"/>
        </w:tabs>
        <w:jc w:val="left"/>
      </w:pPr>
      <w:r w:rsidRPr="004359CD">
        <w:rPr>
          <w:b/>
        </w:rPr>
        <w:t>HISTORY OF LEGISLATIVE ACTIONS</w:t>
      </w:r>
    </w:p>
    <w:p w:rsidR="004359CD" w:rsidRDefault="004359CD" w:rsidP="004359CD">
      <w:pPr>
        <w:widowControl w:val="0"/>
        <w:tabs>
          <w:tab w:val="center" w:pos="590"/>
          <w:tab w:val="center" w:pos="1440"/>
          <w:tab w:val="left" w:pos="1872"/>
          <w:tab w:val="left" w:pos="9187"/>
        </w:tabs>
        <w:jc w:val="left"/>
      </w:pPr>
    </w:p>
    <w:p w:rsidR="004359CD" w:rsidRPr="004359CD" w:rsidRDefault="004359CD" w:rsidP="004359CD">
      <w:pPr>
        <w:widowControl w:val="0"/>
        <w:tabs>
          <w:tab w:val="center" w:pos="590"/>
          <w:tab w:val="center" w:pos="1440"/>
          <w:tab w:val="left" w:pos="1872"/>
          <w:tab w:val="left" w:pos="9187"/>
        </w:tabs>
        <w:jc w:val="left"/>
      </w:pPr>
      <w:r w:rsidRPr="004359CD">
        <w:rPr>
          <w:u w:val="single"/>
        </w:rPr>
        <w:tab/>
        <w:t>Date</w:t>
      </w:r>
      <w:r w:rsidRPr="004359CD">
        <w:rPr>
          <w:u w:val="single"/>
        </w:rPr>
        <w:tab/>
        <w:t>Body</w:t>
      </w:r>
      <w:r w:rsidRPr="004359CD">
        <w:rPr>
          <w:u w:val="single"/>
        </w:rPr>
        <w:tab/>
        <w:t>Action Description with journal page number</w:t>
      </w:r>
      <w:r w:rsidRPr="004359CD">
        <w:rPr>
          <w:u w:val="single"/>
        </w:rPr>
        <w:tab/>
      </w:r>
    </w:p>
    <w:p w:rsidR="00F36CE2" w:rsidRDefault="00F36CE2" w:rsidP="00F36CE2">
      <w:pPr>
        <w:widowControl w:val="0"/>
        <w:tabs>
          <w:tab w:val="right" w:pos="1008"/>
          <w:tab w:val="left" w:pos="1152"/>
          <w:tab w:val="left" w:pos="1872"/>
          <w:tab w:val="left" w:pos="9187"/>
        </w:tabs>
        <w:ind w:left="2088" w:hanging="2088"/>
      </w:pPr>
      <w:r>
        <w:tab/>
        <w:t>12/9/2020</w:t>
      </w:r>
      <w:r>
        <w:tab/>
        <w:t>House</w:t>
      </w:r>
      <w:r>
        <w:tab/>
        <w:t>Prefiled</w:t>
      </w:r>
    </w:p>
    <w:p w:rsidR="00F36CE2" w:rsidRDefault="00F36CE2" w:rsidP="00F36CE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03230">
        <w:rPr>
          <w:b/>
        </w:rPr>
        <w:t>Judiciary</w:t>
      </w:r>
    </w:p>
    <w:p w:rsidR="00F36CE2" w:rsidRDefault="00F36CE2" w:rsidP="00F36CE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03230">
          <w:rPr>
            <w:rStyle w:val="Hyperlink"/>
          </w:rPr>
          <w:t>House Journal</w:t>
        </w:r>
        <w:r w:rsidRPr="00503230">
          <w:rPr>
            <w:rStyle w:val="Hyperlink"/>
          </w:rPr>
          <w:noBreakHyphen/>
          <w:t>page 124</w:t>
        </w:r>
      </w:hyperlink>
      <w:r>
        <w:t>)</w:t>
      </w:r>
    </w:p>
    <w:p w:rsidR="00F36CE2" w:rsidRDefault="00F36CE2" w:rsidP="00F36CE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03230">
        <w:rPr>
          <w:b/>
        </w:rPr>
        <w:t>Judiciary</w:t>
      </w:r>
      <w:r>
        <w:t xml:space="preserve"> (</w:t>
      </w:r>
      <w:hyperlink r:id="rId8" w:history="1">
        <w:r w:rsidRPr="00503230">
          <w:rPr>
            <w:rStyle w:val="Hyperlink"/>
          </w:rPr>
          <w:t>House Journal</w:t>
        </w:r>
        <w:r w:rsidRPr="00503230">
          <w:rPr>
            <w:rStyle w:val="Hyperlink"/>
          </w:rPr>
          <w:noBreakHyphen/>
          <w:t>page 124</w:t>
        </w:r>
      </w:hyperlink>
      <w:r>
        <w:t>)</w:t>
      </w:r>
    </w:p>
    <w:p w:rsidR="00F36CE2" w:rsidRDefault="00F36CE2" w:rsidP="00F36CE2">
      <w:pPr>
        <w:widowControl w:val="0"/>
        <w:tabs>
          <w:tab w:val="right" w:pos="1008"/>
          <w:tab w:val="left" w:pos="1152"/>
          <w:tab w:val="left" w:pos="1872"/>
          <w:tab w:val="left" w:pos="9187"/>
        </w:tabs>
        <w:ind w:left="2088" w:hanging="2088"/>
      </w:pPr>
      <w:r>
        <w:tab/>
        <w:t>2/24/2021</w:t>
      </w:r>
      <w:r>
        <w:tab/>
        <w:t>House</w:t>
      </w:r>
      <w:r>
        <w:tab/>
        <w:t>Member(s) request name added as sponsor: Davis</w:t>
      </w:r>
    </w:p>
    <w:p w:rsidR="00F36CE2" w:rsidRDefault="00F36CE2" w:rsidP="00F36CE2">
      <w:pPr>
        <w:widowControl w:val="0"/>
        <w:tabs>
          <w:tab w:val="right" w:pos="1008"/>
          <w:tab w:val="left" w:pos="1152"/>
          <w:tab w:val="left" w:pos="1872"/>
          <w:tab w:val="left" w:pos="9187"/>
        </w:tabs>
        <w:ind w:left="2088" w:hanging="2088"/>
      </w:pPr>
    </w:p>
    <w:p w:rsidR="004359CD" w:rsidRDefault="004359CD" w:rsidP="004359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59CD">
          <w:rPr>
            <w:rStyle w:val="Hyperlink"/>
          </w:rPr>
          <w:t>legislative information</w:t>
        </w:r>
      </w:hyperlink>
      <w:r>
        <w:t xml:space="preserve"> at the website</w:t>
      </w:r>
    </w:p>
    <w:p w:rsidR="004359CD" w:rsidRDefault="004359CD" w:rsidP="004359CD">
      <w:pPr>
        <w:widowControl w:val="0"/>
        <w:tabs>
          <w:tab w:val="right" w:pos="1008"/>
          <w:tab w:val="left" w:pos="1152"/>
          <w:tab w:val="left" w:pos="1872"/>
          <w:tab w:val="left" w:pos="9187"/>
        </w:tabs>
        <w:ind w:left="2088" w:hanging="2088"/>
        <w:jc w:val="left"/>
      </w:pPr>
    </w:p>
    <w:p w:rsidR="004359CD" w:rsidRPr="004359CD" w:rsidRDefault="004359CD" w:rsidP="004359CD">
      <w:pPr>
        <w:widowControl w:val="0"/>
        <w:tabs>
          <w:tab w:val="right" w:pos="1008"/>
          <w:tab w:val="left" w:pos="1152"/>
          <w:tab w:val="left" w:pos="1872"/>
          <w:tab w:val="left" w:pos="9187"/>
        </w:tabs>
        <w:ind w:left="2088" w:hanging="2088"/>
        <w:jc w:val="left"/>
      </w:pPr>
    </w:p>
    <w:p w:rsidR="004359CD" w:rsidRDefault="004359CD" w:rsidP="004359CD">
      <w:pPr>
        <w:widowControl w:val="0"/>
        <w:jc w:val="left"/>
      </w:pPr>
      <w:r w:rsidRPr="004359CD">
        <w:rPr>
          <w:b/>
        </w:rPr>
        <w:t>VERSIONS OF THIS BILL</w:t>
      </w:r>
    </w:p>
    <w:p w:rsidR="004359CD" w:rsidRDefault="004359CD" w:rsidP="004359CD">
      <w:pPr>
        <w:widowControl w:val="0"/>
        <w:jc w:val="left"/>
      </w:pPr>
    </w:p>
    <w:p w:rsidR="004359CD" w:rsidRDefault="00FF05A3" w:rsidP="004359CD">
      <w:pPr>
        <w:widowControl w:val="0"/>
        <w:jc w:val="left"/>
      </w:pPr>
      <w:hyperlink r:id="rId10" w:history="1">
        <w:r w:rsidR="004359CD">
          <w:rPr>
            <w:rStyle w:val="Hyperlink"/>
          </w:rPr>
          <w:t>12/9/2020</w:t>
        </w:r>
      </w:hyperlink>
    </w:p>
    <w:p w:rsidR="004359CD" w:rsidRDefault="004359CD" w:rsidP="004359CD"/>
    <w:p w:rsidR="004359CD" w:rsidRDefault="004359CD" w:rsidP="004359CD">
      <w:pPr>
        <w:sectPr w:rsidR="004359CD" w:rsidSect="004359CD">
          <w:pgSz w:w="12240" w:h="15840" w:code="1"/>
          <w:pgMar w:top="1080" w:right="1440" w:bottom="1080" w:left="1440" w:header="720" w:footer="720" w:gutter="0"/>
          <w:cols w:space="720"/>
          <w:noEndnote/>
          <w:docGrid w:linePitch="360"/>
        </w:sectPr>
      </w:pPr>
    </w:p>
    <w:p w:rsidR="00065EF5" w:rsidRDefault="00065EF5"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83F" w:rsidRDefault="00B7783F" w:rsidP="00B7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5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E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19D7">
        <w:rPr>
          <w:color w:val="000000" w:themeColor="text1"/>
          <w:u w:color="000000" w:themeColor="text1"/>
        </w:rPr>
        <w:t>TO AMEND SECTIONS 63</w:t>
      </w:r>
      <w:r w:rsidR="00D62806">
        <w:rPr>
          <w:color w:val="000000" w:themeColor="text1"/>
          <w:u w:color="000000" w:themeColor="text1"/>
        </w:rPr>
        <w:noBreakHyphen/>
      </w:r>
      <w:r w:rsidRPr="008219D7">
        <w:rPr>
          <w:color w:val="000000" w:themeColor="text1"/>
          <w:u w:color="000000" w:themeColor="text1"/>
        </w:rPr>
        <w:t>7</w:t>
      </w:r>
      <w:r w:rsidR="00D62806">
        <w:rPr>
          <w:color w:val="000000" w:themeColor="text1"/>
          <w:u w:color="000000" w:themeColor="text1"/>
        </w:rPr>
        <w:noBreakHyphen/>
      </w:r>
      <w:r w:rsidRPr="008219D7">
        <w:rPr>
          <w:color w:val="000000" w:themeColor="text1"/>
          <w:u w:color="000000" w:themeColor="text1"/>
        </w:rPr>
        <w:t>10 AND 63</w:t>
      </w:r>
      <w:r w:rsidR="00D62806">
        <w:rPr>
          <w:color w:val="000000" w:themeColor="text1"/>
          <w:u w:color="000000" w:themeColor="text1"/>
        </w:rPr>
        <w:noBreakHyphen/>
      </w:r>
      <w:r w:rsidRPr="008219D7">
        <w:rPr>
          <w:color w:val="000000" w:themeColor="text1"/>
          <w:u w:color="000000" w:themeColor="text1"/>
        </w:rPr>
        <w:t>7</w:t>
      </w:r>
      <w:r w:rsidR="00D62806">
        <w:rPr>
          <w:color w:val="000000" w:themeColor="text1"/>
          <w:u w:color="000000" w:themeColor="text1"/>
        </w:rPr>
        <w:noBreakHyphen/>
      </w:r>
      <w:r w:rsidRPr="008219D7">
        <w:rPr>
          <w:color w:val="000000" w:themeColor="text1"/>
          <w:u w:color="000000" w:themeColor="text1"/>
        </w:rPr>
        <w:t>1620, CODE OF LAWS OF SOUTH CAROLINA, 1976, RELATING TO PRINCIPLES OF THE STATE</w:t>
      </w:r>
      <w:r w:rsidR="00D62806" w:rsidRPr="00D62806">
        <w:rPr>
          <w:color w:val="000000" w:themeColor="text1"/>
          <w:u w:color="000000" w:themeColor="text1"/>
        </w:rPr>
        <w:t>’</w:t>
      </w:r>
      <w:r w:rsidRPr="008219D7">
        <w:rPr>
          <w:color w:val="000000" w:themeColor="text1"/>
          <w:u w:color="000000" w:themeColor="text1"/>
        </w:rPr>
        <w:t xml:space="preserve">S CHILD WELFARE SYSTEM AND LEGAL REPRESENTATION OF THE DEPARTMENT OF SOCIAL SERVICES IN CHILD ABUSE AND NEGLECT PROCEEDINGS, RESPECTIVELY, SO AS TO CLARIFY THAT LEGAL REPRESENTATIVES OF THE DEPARTMENT MUST ENSURE THAT CHILD WELFARE AND SAFETY ARE THE </w:t>
      </w:r>
      <w:r w:rsidR="002A3B25">
        <w:rPr>
          <w:color w:val="000000" w:themeColor="text1"/>
          <w:u w:color="000000" w:themeColor="text1"/>
        </w:rPr>
        <w:t>PREDOMINANT</w:t>
      </w:r>
      <w:r w:rsidRPr="008219D7">
        <w:rPr>
          <w:color w:val="000000" w:themeColor="text1"/>
          <w:u w:color="000000" w:themeColor="text1"/>
        </w:rPr>
        <w:t xml:space="preserve"> BASIS OF DEPARTMENT RECOMMENDATIONS AND DECISIONS IN SUCH PROCEEDINGS</w:t>
      </w:r>
      <w:r>
        <w:rPr>
          <w:color w:val="000000" w:themeColor="text1"/>
          <w:u w:color="000000" w:themeColor="text1"/>
        </w:rPr>
        <w:t xml:space="preserve"> AND THAT THE LEGAL REPRESENTATIVES HAVE THE SOLE DISCRETION ON BEHALF OF THE DEPARTMENT OVER ANY DECISIONS PERTAINING TO SUCH PROCEEDINGS</w:t>
      </w:r>
      <w:r w:rsidRPr="008219D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E8D" w:rsidRDefault="008A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3E8D" w:rsidRDefault="008A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490" w:rsidRDefault="008A3E8D"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213490" w:rsidRPr="00324C16">
        <w:rPr>
          <w:u w:color="000000" w:themeColor="text1"/>
        </w:rPr>
        <w:t>Section 63</w:t>
      </w:r>
      <w:r w:rsidR="00D62806">
        <w:rPr>
          <w:u w:color="000000" w:themeColor="text1"/>
        </w:rPr>
        <w:noBreakHyphen/>
      </w:r>
      <w:r w:rsidR="00213490" w:rsidRPr="00324C16">
        <w:rPr>
          <w:u w:color="000000" w:themeColor="text1"/>
        </w:rPr>
        <w:t>7</w:t>
      </w:r>
      <w:r w:rsidR="00D62806">
        <w:rPr>
          <w:u w:color="000000" w:themeColor="text1"/>
        </w:rPr>
        <w:noBreakHyphen/>
      </w:r>
      <w:r w:rsidR="00213490" w:rsidRPr="00324C16">
        <w:rPr>
          <w:u w:color="000000" w:themeColor="text1"/>
        </w:rPr>
        <w:t>10(A) of the 1976 Code is amended by adding an appropriately numbered item at the end to read:</w:t>
      </w:r>
    </w:p>
    <w:p w:rsidR="00213490" w:rsidRPr="00324C16"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3490" w:rsidRPr="00324C16"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rPr>
          <w:u w:color="000000" w:themeColor="text1"/>
        </w:rPr>
        <w:tab/>
      </w:r>
      <w:r w:rsidRPr="00324C16">
        <w:rPr>
          <w:u w:color="000000" w:themeColor="text1"/>
        </w:rPr>
        <w:tab/>
        <w:t>“(  )</w:t>
      </w:r>
      <w:r w:rsidRPr="00324C16">
        <w:rPr>
          <w:u w:color="000000" w:themeColor="text1"/>
        </w:rPr>
        <w:tab/>
        <w:t>The Department of Social Services legal representatives must ensure that the child</w:t>
      </w:r>
      <w:r w:rsidR="00D62806" w:rsidRPr="00D62806">
        <w:rPr>
          <w:u w:color="000000" w:themeColor="text1"/>
        </w:rPr>
        <w:t>’</w:t>
      </w:r>
      <w:r w:rsidRPr="00324C16">
        <w:rPr>
          <w:u w:color="000000" w:themeColor="text1"/>
        </w:rPr>
        <w:t>s welfare and safety are the predominant basis of all department recommendations and decisions pertaining to abuse and neglect proceedings.”</w:t>
      </w:r>
    </w:p>
    <w:p w:rsidR="00213490"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3490"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rPr>
          <w:u w:color="000000" w:themeColor="text1"/>
        </w:rPr>
        <w:t>SECTION</w:t>
      </w:r>
      <w:r w:rsidRPr="00324C16">
        <w:rPr>
          <w:u w:color="000000" w:themeColor="text1"/>
        </w:rPr>
        <w:tab/>
        <w:t>2.</w:t>
      </w:r>
      <w:r w:rsidRPr="00324C16">
        <w:rPr>
          <w:u w:color="000000" w:themeColor="text1"/>
        </w:rPr>
        <w:tab/>
        <w:t>Section 63</w:t>
      </w:r>
      <w:r w:rsidR="00D62806">
        <w:rPr>
          <w:u w:color="000000" w:themeColor="text1"/>
        </w:rPr>
        <w:noBreakHyphen/>
      </w:r>
      <w:r w:rsidRPr="00324C16">
        <w:rPr>
          <w:u w:color="000000" w:themeColor="text1"/>
        </w:rPr>
        <w:t>7</w:t>
      </w:r>
      <w:r w:rsidR="00D62806">
        <w:rPr>
          <w:u w:color="000000" w:themeColor="text1"/>
        </w:rPr>
        <w:noBreakHyphen/>
      </w:r>
      <w:r w:rsidRPr="00324C16">
        <w:rPr>
          <w:u w:color="000000" w:themeColor="text1"/>
        </w:rPr>
        <w:t>1620(4) of the 1976 Code is amended to read:</w:t>
      </w:r>
    </w:p>
    <w:p w:rsidR="00213490" w:rsidRPr="00324C16"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3E8D" w:rsidRDefault="00213490" w:rsidP="0021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16">
        <w:rPr>
          <w:u w:color="000000" w:themeColor="text1"/>
        </w:rPr>
        <w:tab/>
        <w:t>“(4)</w:t>
      </w:r>
      <w:r w:rsidRPr="00324C16">
        <w:rPr>
          <w:u w:color="000000" w:themeColor="text1"/>
        </w:rPr>
        <w:tab/>
        <w:t>The interests of the State and the Department of Social Services must be represented by the legal representatives of the Department of Social Services in any judicial proceeding</w:t>
      </w:r>
      <w:r w:rsidRPr="00324C16">
        <w:rPr>
          <w:u w:val="single" w:color="000000" w:themeColor="text1"/>
        </w:rPr>
        <w:t xml:space="preserve">, who shall </w:t>
      </w:r>
      <w:r w:rsidRPr="00324C16">
        <w:rPr>
          <w:u w:val="single" w:color="000000" w:themeColor="text1"/>
        </w:rPr>
        <w:lastRenderedPageBreak/>
        <w:t>ensure that the child</w:t>
      </w:r>
      <w:r w:rsidR="00D62806" w:rsidRPr="00D62806">
        <w:rPr>
          <w:u w:val="single" w:color="000000" w:themeColor="text1"/>
        </w:rPr>
        <w:t>’</w:t>
      </w:r>
      <w:r w:rsidRPr="00324C16">
        <w:rPr>
          <w:u w:val="single" w:color="000000" w:themeColor="text1"/>
        </w:rPr>
        <w:t>s welfare and safety are the predominant basis of any department recommendations and decisions and who shall have sole discretion on behalf of the department whether to file a child abuse or neglect petition in the family court. The attorney acting as the legal representative in a particular proceeding shall have sole discretion on behalf of the department over any decisions regarding the pursuit, settlement, or appeal of a pending action</w:t>
      </w:r>
      <w:r w:rsidRPr="00324C16">
        <w:rPr>
          <w:u w:color="000000" w:themeColor="text1"/>
        </w:rPr>
        <w:t>.”</w:t>
      </w:r>
    </w:p>
    <w:p w:rsidR="008A3E8D" w:rsidRDefault="008A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E8D" w:rsidRDefault="008A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3490">
        <w:t>3</w:t>
      </w:r>
      <w:r>
        <w:t>.</w:t>
      </w:r>
      <w:r>
        <w:tab/>
        <w:t>This act takes effect upon approval by the Governor.</w:t>
      </w:r>
    </w:p>
    <w:p w:rsidR="00F15C53" w:rsidRDefault="00D628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59CD" w:rsidRDefault="004359CD" w:rsidP="004359CD">
      <w:pPr>
        <w:suppressAutoHyphens/>
      </w:pPr>
    </w:p>
    <w:sectPr w:rsidR="004359CD" w:rsidSect="004359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E8D" w:rsidRDefault="008A3E8D" w:rsidP="009F0C77">
      <w:r>
        <w:separator/>
      </w:r>
    </w:p>
  </w:endnote>
  <w:endnote w:type="continuationSeparator" w:id="0">
    <w:p w:rsidR="008A3E8D" w:rsidRDefault="008A3E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FB3AE6-292F-4FC3-8ACE-1ACAFFEDE761}"/>
    <w:embedBold r:id="rId2" w:fontKey="{99E8F20A-ADCE-43CA-8C8B-E51A45A8AD86}"/>
  </w:font>
  <w:font w:name="Calibri">
    <w:panose1 w:val="020F0502020204030204"/>
    <w:charset w:val="00"/>
    <w:family w:val="swiss"/>
    <w:pitch w:val="variable"/>
    <w:sig w:usb0="E0002EFF" w:usb1="C000247B" w:usb2="00000009" w:usb3="00000000" w:csb0="000001FF" w:csb1="00000000"/>
    <w:embedRegular r:id="rId3" w:fontKey="{FBB84F16-413F-463F-B71B-7DC67C837671}"/>
  </w:font>
  <w:font w:name="Segoe UI">
    <w:panose1 w:val="020B0502040204020203"/>
    <w:charset w:val="00"/>
    <w:family w:val="swiss"/>
    <w:pitch w:val="variable"/>
    <w:sig w:usb0="E4002EFF" w:usb1="C000E47F" w:usb2="00000009" w:usb3="00000000" w:csb0="000001FF" w:csb1="00000000"/>
    <w:embedRegular r:id="rId4" w:fontKey="{44A7DE58-4560-4CFC-8756-F8BE2D3452E0}"/>
  </w:font>
  <w:font w:name="Cambria">
    <w:panose1 w:val="02040503050406030204"/>
    <w:charset w:val="00"/>
    <w:family w:val="roman"/>
    <w:pitch w:val="variable"/>
    <w:sig w:usb0="E00006FF" w:usb1="420024FF" w:usb2="02000000" w:usb3="00000000" w:csb0="0000019F" w:csb1="00000000"/>
    <w:embedRegular r:id="rId5" w:fontKey="{6AF3640C-A86D-44C7-BF96-82393F3254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9CD" w:rsidRPr="00065EF5" w:rsidRDefault="004359CD" w:rsidP="00065EF5">
    <w:pPr>
      <w:pStyle w:val="Footer"/>
      <w:tabs>
        <w:tab w:val="clear" w:pos="4680"/>
        <w:tab w:val="clear" w:pos="9360"/>
        <w:tab w:val="center" w:pos="2995"/>
      </w:tabs>
      <w:spacing w:before="120"/>
    </w:pPr>
    <w:r>
      <w:t>[3235]</w:t>
    </w:r>
    <w:r>
      <w:tab/>
    </w:r>
    <w:r>
      <w:fldChar w:fldCharType="begin"/>
    </w:r>
    <w:r>
      <w:instrText xml:space="preserve"> PAGE  \* MERGEFORMAT </w:instrText>
    </w:r>
    <w:r>
      <w:fldChar w:fldCharType="separate"/>
    </w:r>
    <w:r w:rsidR="00F36C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E8D" w:rsidRDefault="008A3E8D" w:rsidP="009F0C77">
      <w:r>
        <w:separator/>
      </w:r>
    </w:p>
  </w:footnote>
  <w:footnote w:type="continuationSeparator" w:id="0">
    <w:p w:rsidR="008A3E8D" w:rsidRDefault="008A3E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1VR21"/>
    <w:docVar w:name="CoverBillType" w:val="b"/>
    <w:docVar w:name="DocPath" w:val="L:\Council\bills\CC\15911VR21.DOCX"/>
    <w:docVar w:name="dvBillNumber" w:val="3235"/>
    <w:docVar w:name="dvBillNumberPrefix" w:val="H. "/>
    <w:docVar w:name="dvOriginalBody" w:val="House"/>
    <w:docVar w:name="dvSteno" w:val="CC"/>
    <w:docVar w:name="NameofBody" w:val="h"/>
    <w:docVar w:name="vGroup2" w:val="Council"/>
  </w:docVars>
  <w:rsids>
    <w:rsidRoot w:val="008A3E8D"/>
    <w:rsid w:val="00011869"/>
    <w:rsid w:val="00015CD6"/>
    <w:rsid w:val="00065EF5"/>
    <w:rsid w:val="000717A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7D7"/>
    <w:rsid w:val="00213490"/>
    <w:rsid w:val="002321B6"/>
    <w:rsid w:val="00232912"/>
    <w:rsid w:val="00250967"/>
    <w:rsid w:val="002543C8"/>
    <w:rsid w:val="0025541D"/>
    <w:rsid w:val="00284AAE"/>
    <w:rsid w:val="002A3B25"/>
    <w:rsid w:val="002E5912"/>
    <w:rsid w:val="00301B21"/>
    <w:rsid w:val="00325348"/>
    <w:rsid w:val="0032732C"/>
    <w:rsid w:val="00336AD0"/>
    <w:rsid w:val="0037079A"/>
    <w:rsid w:val="003C4DAB"/>
    <w:rsid w:val="003D01E8"/>
    <w:rsid w:val="003D11DB"/>
    <w:rsid w:val="003E5288"/>
    <w:rsid w:val="003F6D79"/>
    <w:rsid w:val="0041760A"/>
    <w:rsid w:val="00417C01"/>
    <w:rsid w:val="004359CD"/>
    <w:rsid w:val="004403BD"/>
    <w:rsid w:val="00461441"/>
    <w:rsid w:val="004809EE"/>
    <w:rsid w:val="004E7D54"/>
    <w:rsid w:val="005273C6"/>
    <w:rsid w:val="00530A69"/>
    <w:rsid w:val="00545593"/>
    <w:rsid w:val="00556EBF"/>
    <w:rsid w:val="00577C6C"/>
    <w:rsid w:val="005A62FE"/>
    <w:rsid w:val="005C2FE2"/>
    <w:rsid w:val="005E2BC9"/>
    <w:rsid w:val="00605102"/>
    <w:rsid w:val="00605AFA"/>
    <w:rsid w:val="006215AA"/>
    <w:rsid w:val="006913C9"/>
    <w:rsid w:val="0069470D"/>
    <w:rsid w:val="006D43C3"/>
    <w:rsid w:val="006D58AA"/>
    <w:rsid w:val="00734F00"/>
    <w:rsid w:val="00736959"/>
    <w:rsid w:val="007A70AE"/>
    <w:rsid w:val="008362E8"/>
    <w:rsid w:val="0085786E"/>
    <w:rsid w:val="008A1768"/>
    <w:rsid w:val="008A3E8D"/>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783F"/>
    <w:rsid w:val="00BE3C22"/>
    <w:rsid w:val="00C0345E"/>
    <w:rsid w:val="00C21ABE"/>
    <w:rsid w:val="00C31C95"/>
    <w:rsid w:val="00C3483A"/>
    <w:rsid w:val="00C74E9D"/>
    <w:rsid w:val="00C826DD"/>
    <w:rsid w:val="00C82FD3"/>
    <w:rsid w:val="00C92819"/>
    <w:rsid w:val="00CC6B7B"/>
    <w:rsid w:val="00CD2089"/>
    <w:rsid w:val="00D62806"/>
    <w:rsid w:val="00D73A67"/>
    <w:rsid w:val="00D970A9"/>
    <w:rsid w:val="00DF3845"/>
    <w:rsid w:val="00E35F3A"/>
    <w:rsid w:val="00E41911"/>
    <w:rsid w:val="00E44B57"/>
    <w:rsid w:val="00E92EEF"/>
    <w:rsid w:val="00ED2C1D"/>
    <w:rsid w:val="00EF2368"/>
    <w:rsid w:val="00F15C53"/>
    <w:rsid w:val="00F24442"/>
    <w:rsid w:val="00F36CE2"/>
    <w:rsid w:val="00F50AE3"/>
    <w:rsid w:val="00F655B7"/>
    <w:rsid w:val="00F656BA"/>
    <w:rsid w:val="00F67CF1"/>
    <w:rsid w:val="00F71A54"/>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B925E-D833-48EE-A9DB-69DAE83EC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1DB"/>
    <w:rPr>
      <w:rFonts w:ascii="Segoe UI" w:eastAsia="Times New Roman" w:hAnsi="Segoe UI" w:cs="Segoe UI"/>
      <w:sz w:val="18"/>
      <w:szCs w:val="18"/>
    </w:rPr>
  </w:style>
  <w:style w:type="character" w:styleId="Hyperlink">
    <w:name w:val="Hyperlink"/>
    <w:basedOn w:val="DefaultParagraphFont"/>
    <w:uiPriority w:val="99"/>
    <w:unhideWhenUsed/>
    <w:rsid w:val="004359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02862-22F5-4F07-A050-23C12BCBC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2386</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3235: Subject not yet available - South Carolina Legislature Online</dc:title>
  <dc:creator>Chris Charlton</dc:creator>
  <cp:lastModifiedBy>S Wilson</cp:lastModifiedBy>
  <cp:revision>2</cp:revision>
  <cp:lastPrinted>2020-12-08T14:26:00Z</cp:lastPrinted>
  <dcterms:created xsi:type="dcterms:W3CDTF">2021-02-24T16:45:00Z</dcterms:created>
  <dcterms:modified xsi:type="dcterms:W3CDTF">2021-02-24T16:45:00Z</dcterms:modified>
</cp:coreProperties>
</file>