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793B">
        <w:rPr>
          <w:rFonts w:eastAsia="Times New Roman" w:cs="Times New Roman"/>
          <w:b/>
          <w:szCs w:val="20"/>
        </w:rPr>
        <w:t>South Carolina General Assembly</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793B">
        <w:rPr>
          <w:rFonts w:eastAsia="Times New Roman" w:cs="Times New Roman"/>
          <w:szCs w:val="20"/>
        </w:rPr>
        <w:t>124th Session, 2021-2022</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47321E"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A124, R130, H3308</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b/>
          <w:szCs w:val="20"/>
        </w:rPr>
        <w:t>STATUS INFORMATION</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szCs w:val="20"/>
        </w:rPr>
        <w:t>General Bill</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szCs w:val="20"/>
        </w:rPr>
        <w:t>Sponsors: Reps. Huggins, Hill, Forrest, Caskey and Hixon</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szCs w:val="20"/>
        </w:rPr>
        <w:t>Document Path: l:\council\bills\agm\19802cz21.docx</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szCs w:val="20"/>
        </w:rPr>
        <w:t>Companion/Similar bill(s): 364, 387, 457</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2021</w:t>
      </w: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2022</w:t>
      </w: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 2022</w:t>
      </w: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2022, Signed</w:t>
      </w:r>
    </w:p>
    <w:p w:rsidR="00B47C83" w:rsidRDefault="00B47C83"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szCs w:val="20"/>
        </w:rPr>
        <w:t>Summary: Watercraft</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93793B" w:rsidP="0093793B">
      <w:pPr>
        <w:widowControl w:val="0"/>
        <w:tabs>
          <w:tab w:val="center" w:pos="590"/>
          <w:tab w:val="center" w:pos="1440"/>
          <w:tab w:val="left" w:pos="1872"/>
          <w:tab w:val="left" w:pos="9187"/>
        </w:tabs>
        <w:rPr>
          <w:rFonts w:eastAsia="Times New Roman" w:cs="Times New Roman"/>
          <w:szCs w:val="20"/>
        </w:rPr>
      </w:pPr>
      <w:r w:rsidRPr="0093793B">
        <w:rPr>
          <w:rFonts w:eastAsia="Times New Roman" w:cs="Times New Roman"/>
          <w:b/>
          <w:szCs w:val="20"/>
        </w:rPr>
        <w:t>HISTORY OF LEGISLATIVE ACTIONS</w:t>
      </w:r>
    </w:p>
    <w:p w:rsidR="0093793B" w:rsidRPr="0093793B" w:rsidRDefault="0093793B" w:rsidP="0093793B">
      <w:pPr>
        <w:widowControl w:val="0"/>
        <w:tabs>
          <w:tab w:val="center" w:pos="590"/>
          <w:tab w:val="center" w:pos="1440"/>
          <w:tab w:val="left" w:pos="1872"/>
          <w:tab w:val="left" w:pos="9187"/>
        </w:tabs>
        <w:rPr>
          <w:rFonts w:eastAsia="Times New Roman" w:cs="Times New Roman"/>
          <w:szCs w:val="20"/>
        </w:rPr>
      </w:pPr>
    </w:p>
    <w:p w:rsidR="0093793B" w:rsidRPr="0093793B" w:rsidRDefault="0093793B" w:rsidP="0093793B">
      <w:pPr>
        <w:widowControl w:val="0"/>
        <w:tabs>
          <w:tab w:val="center" w:pos="590"/>
          <w:tab w:val="center" w:pos="1440"/>
          <w:tab w:val="left" w:pos="1872"/>
          <w:tab w:val="left" w:pos="9187"/>
        </w:tabs>
        <w:rPr>
          <w:rFonts w:eastAsia="Times New Roman" w:cs="Times New Roman"/>
          <w:szCs w:val="20"/>
        </w:rPr>
      </w:pPr>
      <w:r w:rsidRPr="0093793B">
        <w:rPr>
          <w:rFonts w:eastAsia="Times New Roman" w:cs="Times New Roman"/>
          <w:szCs w:val="20"/>
          <w:u w:val="single"/>
        </w:rPr>
        <w:tab/>
        <w:t>Date</w:t>
      </w:r>
      <w:r w:rsidRPr="0093793B">
        <w:rPr>
          <w:rFonts w:eastAsia="Times New Roman" w:cs="Times New Roman"/>
          <w:szCs w:val="20"/>
          <w:u w:val="single"/>
        </w:rPr>
        <w:tab/>
        <w:t>Body</w:t>
      </w:r>
      <w:r w:rsidRPr="0093793B">
        <w:rPr>
          <w:rFonts w:eastAsia="Times New Roman" w:cs="Times New Roman"/>
          <w:szCs w:val="20"/>
          <w:u w:val="single"/>
        </w:rPr>
        <w:tab/>
        <w:t>Action Description with journal page number</w:t>
      </w:r>
      <w:r w:rsidRPr="0093793B">
        <w:rPr>
          <w:rFonts w:eastAsia="Times New Roman" w:cs="Times New Roman"/>
          <w:szCs w:val="20"/>
          <w:u w:val="single"/>
        </w:rPr>
        <w:tab/>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DA2E9A">
        <w:rPr>
          <w:rFonts w:cs="Times New Roman"/>
          <w:b/>
        </w:rPr>
        <w:t>Agriculture, Natural Resources and Environmental Affairs</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DA2E9A">
          <w:rPr>
            <w:rStyle w:val="Hyperlink"/>
            <w:rFonts w:cs="Times New Roman"/>
          </w:rPr>
          <w:t>House Journal</w:t>
        </w:r>
        <w:r w:rsidRPr="00DA2E9A">
          <w:rPr>
            <w:rStyle w:val="Hyperlink"/>
            <w:rFonts w:cs="Times New Roman"/>
          </w:rPr>
          <w:noBreakHyphen/>
          <w:t>page 152</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DA2E9A">
        <w:rPr>
          <w:rFonts w:cs="Times New Roman"/>
          <w:b/>
        </w:rPr>
        <w:t>Agriculture, Natural Resources and Environmental Affairs</w:t>
      </w:r>
      <w:r>
        <w:rPr>
          <w:rFonts w:cs="Times New Roman"/>
        </w:rPr>
        <w:t xml:space="preserve"> (</w:t>
      </w:r>
      <w:hyperlink r:id="rId8" w:history="1">
        <w:r w:rsidRPr="00DA2E9A">
          <w:rPr>
            <w:rStyle w:val="Hyperlink"/>
            <w:rFonts w:cs="Times New Roman"/>
          </w:rPr>
          <w:t>House Journal</w:t>
        </w:r>
        <w:r w:rsidRPr="00DA2E9A">
          <w:rPr>
            <w:rStyle w:val="Hyperlink"/>
            <w:rFonts w:cs="Times New Roman"/>
          </w:rPr>
          <w:noBreakHyphen/>
          <w:t>page 152</w:t>
        </w:r>
      </w:hyperlink>
      <w:bookmarkStart w:id="0" w:name="_GoBack"/>
      <w:bookmarkEnd w:id="0"/>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Committee report: Favorable </w:t>
      </w:r>
      <w:r w:rsidRPr="00DA2E9A">
        <w:rPr>
          <w:rFonts w:cs="Times New Roman"/>
          <w:b/>
        </w:rPr>
        <w:t>Agriculture, Natural Resources and Environmental Affairs</w:t>
      </w:r>
      <w:r>
        <w:rPr>
          <w:rFonts w:cs="Times New Roman"/>
        </w:rPr>
        <w:t xml:space="preserve"> (</w:t>
      </w:r>
      <w:hyperlink r:id="rId9" w:history="1">
        <w:r w:rsidRPr="00DA2E9A">
          <w:rPr>
            <w:rStyle w:val="Hyperlink"/>
            <w:rFonts w:cs="Times New Roman"/>
          </w:rPr>
          <w:t>House Journal</w:t>
        </w:r>
        <w:r w:rsidRPr="00DA2E9A">
          <w:rPr>
            <w:rStyle w:val="Hyperlink"/>
            <w:rFonts w:cs="Times New Roman"/>
          </w:rPr>
          <w:noBreakHyphen/>
          <w:t>page 4</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Caskey</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Requests for debate</w:t>
      </w:r>
      <w:r>
        <w:rPr>
          <w:rFonts w:cs="Times New Roman"/>
        </w:rPr>
        <w:noBreakHyphen/>
        <w:t>Rep(s).  White, GM Smith, Stavrinakis, Thayer, Hewitt, Fry, Whitmire, Gatch, Murphy, Yow, Bernstein, Hart, Tedder, R Williams, Hosey, Kirby, Bradley, W Newton, Brittain, Lowe, Sandifer, Henegan, Cogswell, Anderson (</w:t>
      </w:r>
      <w:hyperlink r:id="rId10" w:history="1">
        <w:r w:rsidRPr="00DA2E9A">
          <w:rPr>
            <w:rStyle w:val="Hyperlink"/>
            <w:rFonts w:cs="Times New Roman"/>
          </w:rPr>
          <w:t>House Journal</w:t>
        </w:r>
        <w:r w:rsidRPr="00DA2E9A">
          <w:rPr>
            <w:rStyle w:val="Hyperlink"/>
            <w:rFonts w:cs="Times New Roman"/>
          </w:rPr>
          <w:noBreakHyphen/>
          <w:t>page 25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Debate adjourned until  Tues., 3</w:t>
      </w:r>
      <w:r>
        <w:rPr>
          <w:rFonts w:cs="Times New Roman"/>
        </w:rPr>
        <w:noBreakHyphen/>
        <w:t>2</w:t>
      </w:r>
      <w:r>
        <w:rPr>
          <w:rFonts w:cs="Times New Roman"/>
        </w:rPr>
        <w:noBreakHyphen/>
        <w:t>21 (</w:t>
      </w:r>
      <w:hyperlink r:id="rId11" w:history="1">
        <w:r w:rsidRPr="00DA2E9A">
          <w:rPr>
            <w:rStyle w:val="Hyperlink"/>
            <w:rFonts w:cs="Times New Roman"/>
          </w:rPr>
          <w:t>House Journal</w:t>
        </w:r>
        <w:r w:rsidRPr="00DA2E9A">
          <w:rPr>
            <w:rStyle w:val="Hyperlink"/>
            <w:rFonts w:cs="Times New Roman"/>
          </w:rPr>
          <w:noBreakHyphen/>
          <w:t>page 21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Member(s) request name added as sponsor: Hixon</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Amended (</w:t>
      </w:r>
      <w:hyperlink r:id="rId12" w:history="1">
        <w:r w:rsidRPr="00DA2E9A">
          <w:rPr>
            <w:rStyle w:val="Hyperlink"/>
            <w:rFonts w:cs="Times New Roman"/>
          </w:rPr>
          <w:t>House Journal</w:t>
        </w:r>
        <w:r w:rsidRPr="00DA2E9A">
          <w:rPr>
            <w:rStyle w:val="Hyperlink"/>
            <w:rFonts w:cs="Times New Roman"/>
          </w:rPr>
          <w:noBreakHyphen/>
          <w:t>page 21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Read second time (</w:t>
      </w:r>
      <w:hyperlink r:id="rId13" w:history="1">
        <w:r w:rsidRPr="00DA2E9A">
          <w:rPr>
            <w:rStyle w:val="Hyperlink"/>
            <w:rFonts w:cs="Times New Roman"/>
          </w:rPr>
          <w:t>House Journal</w:t>
        </w:r>
        <w:r w:rsidRPr="00DA2E9A">
          <w:rPr>
            <w:rStyle w:val="Hyperlink"/>
            <w:rFonts w:cs="Times New Roman"/>
          </w:rPr>
          <w:noBreakHyphen/>
          <w:t>page 21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Roll call Yeas</w:t>
      </w:r>
      <w:r>
        <w:rPr>
          <w:rFonts w:cs="Times New Roman"/>
        </w:rPr>
        <w:noBreakHyphen/>
        <w:t>97  Nays</w:t>
      </w:r>
      <w:r>
        <w:rPr>
          <w:rFonts w:cs="Times New Roman"/>
        </w:rPr>
        <w:noBreakHyphen/>
        <w:t>15 (</w:t>
      </w:r>
      <w:hyperlink r:id="rId14" w:history="1">
        <w:r w:rsidRPr="00DA2E9A">
          <w:rPr>
            <w:rStyle w:val="Hyperlink"/>
            <w:rFonts w:cs="Times New Roman"/>
          </w:rPr>
          <w:t>House Journal</w:t>
        </w:r>
        <w:r w:rsidRPr="00DA2E9A">
          <w:rPr>
            <w:rStyle w:val="Hyperlink"/>
            <w:rFonts w:cs="Times New Roman"/>
          </w:rPr>
          <w:noBreakHyphen/>
          <w:t>page 23</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Unanimous consent for third reading on next legislative day (</w:t>
      </w:r>
      <w:hyperlink r:id="rId15" w:history="1">
        <w:r w:rsidRPr="00DA2E9A">
          <w:rPr>
            <w:rStyle w:val="Hyperlink"/>
            <w:rFonts w:cs="Times New Roman"/>
          </w:rPr>
          <w:t>House Journal</w:t>
        </w:r>
        <w:r w:rsidRPr="00DA2E9A">
          <w:rPr>
            <w:rStyle w:val="Hyperlink"/>
            <w:rFonts w:cs="Times New Roman"/>
          </w:rPr>
          <w:noBreakHyphen/>
          <w:t>page 24</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3/12/2021</w:t>
      </w:r>
      <w:r>
        <w:rPr>
          <w:rFonts w:cs="Times New Roman"/>
        </w:rPr>
        <w:tab/>
        <w:t>House</w:t>
      </w:r>
      <w:r>
        <w:rPr>
          <w:rFonts w:cs="Times New Roman"/>
        </w:rPr>
        <w:tab/>
        <w:t>Read third time and sent to Senate (</w:t>
      </w:r>
      <w:hyperlink r:id="rId16" w:history="1">
        <w:r w:rsidRPr="00DA2E9A">
          <w:rPr>
            <w:rStyle w:val="Hyperlink"/>
            <w:rFonts w:cs="Times New Roman"/>
          </w:rPr>
          <w:t>House Journal</w:t>
        </w:r>
        <w:r w:rsidRPr="00DA2E9A">
          <w:rPr>
            <w:rStyle w:val="Hyperlink"/>
            <w:rFonts w:cs="Times New Roman"/>
          </w:rPr>
          <w:noBreakHyphen/>
          <w:t>page 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Introduced and read first time (</w:t>
      </w:r>
      <w:hyperlink r:id="rId17" w:history="1">
        <w:r w:rsidRPr="00DA2E9A">
          <w:rPr>
            <w:rStyle w:val="Hyperlink"/>
            <w:rFonts w:cs="Times New Roman"/>
          </w:rPr>
          <w:t>Senate Journal</w:t>
        </w:r>
        <w:r w:rsidRPr="00DA2E9A">
          <w:rPr>
            <w:rStyle w:val="Hyperlink"/>
            <w:rFonts w:cs="Times New Roman"/>
          </w:rPr>
          <w:noBreakHyphen/>
          <w:t>page 6</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 xml:space="preserve">Referred to Committee on </w:t>
      </w:r>
      <w:r w:rsidRPr="00DA2E9A">
        <w:rPr>
          <w:rFonts w:cs="Times New Roman"/>
          <w:b/>
        </w:rPr>
        <w:t>Fish, Game and Forestry</w:t>
      </w:r>
      <w:r>
        <w:rPr>
          <w:rFonts w:cs="Times New Roman"/>
        </w:rPr>
        <w:t xml:space="preserve"> (</w:t>
      </w:r>
      <w:hyperlink r:id="rId18" w:history="1">
        <w:r w:rsidRPr="00DA2E9A">
          <w:rPr>
            <w:rStyle w:val="Hyperlink"/>
            <w:rFonts w:cs="Times New Roman"/>
          </w:rPr>
          <w:t>Senate Journal</w:t>
        </w:r>
        <w:r w:rsidRPr="00DA2E9A">
          <w:rPr>
            <w:rStyle w:val="Hyperlink"/>
            <w:rFonts w:cs="Times New Roman"/>
          </w:rPr>
          <w:noBreakHyphen/>
          <w:t>page 6</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 xml:space="preserve">Recalled from Committee on </w:t>
      </w:r>
      <w:r w:rsidRPr="00DA2E9A">
        <w:rPr>
          <w:rFonts w:cs="Times New Roman"/>
          <w:b/>
        </w:rPr>
        <w:t>Fish, Game and Forestry</w:t>
      </w:r>
      <w:r>
        <w:rPr>
          <w:rFonts w:cs="Times New Roman"/>
        </w:rPr>
        <w:t xml:space="preserve"> (</w:t>
      </w:r>
      <w:hyperlink r:id="rId19" w:history="1">
        <w:r w:rsidRPr="00DA2E9A">
          <w:rPr>
            <w:rStyle w:val="Hyperlink"/>
            <w:rFonts w:cs="Times New Roman"/>
          </w:rPr>
          <w:t>Senate Journal</w:t>
        </w:r>
        <w:r w:rsidRPr="00DA2E9A">
          <w:rPr>
            <w:rStyle w:val="Hyperlink"/>
            <w:rFonts w:cs="Times New Roman"/>
          </w:rPr>
          <w:noBreakHyphen/>
          <w:t>page 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Amended (</w:t>
      </w:r>
      <w:hyperlink r:id="rId20" w:history="1">
        <w:r w:rsidRPr="00DA2E9A">
          <w:rPr>
            <w:rStyle w:val="Hyperlink"/>
            <w:rFonts w:cs="Times New Roman"/>
          </w:rPr>
          <w:t>Senate Journal</w:t>
        </w:r>
        <w:r w:rsidRPr="00DA2E9A">
          <w:rPr>
            <w:rStyle w:val="Hyperlink"/>
            <w:rFonts w:cs="Times New Roman"/>
          </w:rPr>
          <w:noBreakHyphen/>
          <w:t>page 21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Amended (</w:t>
      </w:r>
      <w:hyperlink r:id="rId21" w:history="1">
        <w:r w:rsidRPr="00DA2E9A">
          <w:rPr>
            <w:rStyle w:val="Hyperlink"/>
            <w:rFonts w:cs="Times New Roman"/>
          </w:rPr>
          <w:t>Senate Journal</w:t>
        </w:r>
        <w:r w:rsidRPr="00DA2E9A">
          <w:rPr>
            <w:rStyle w:val="Hyperlink"/>
            <w:rFonts w:cs="Times New Roman"/>
          </w:rPr>
          <w:noBreakHyphen/>
          <w:t>page 35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second time (</w:t>
      </w:r>
      <w:hyperlink r:id="rId22" w:history="1">
        <w:r w:rsidRPr="00DA2E9A">
          <w:rPr>
            <w:rStyle w:val="Hyperlink"/>
            <w:rFonts w:cs="Times New Roman"/>
          </w:rPr>
          <w:t>Senate Journal</w:t>
        </w:r>
        <w:r w:rsidRPr="00DA2E9A">
          <w:rPr>
            <w:rStyle w:val="Hyperlink"/>
            <w:rFonts w:cs="Times New Roman"/>
          </w:rPr>
          <w:noBreakHyphen/>
          <w:t>page 35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38  Nays</w:t>
      </w:r>
      <w:r>
        <w:rPr>
          <w:rFonts w:cs="Times New Roman"/>
        </w:rPr>
        <w:noBreakHyphen/>
        <w:t>2 (</w:t>
      </w:r>
      <w:hyperlink r:id="rId23" w:history="1">
        <w:r w:rsidRPr="00DA2E9A">
          <w:rPr>
            <w:rStyle w:val="Hyperlink"/>
            <w:rFonts w:cs="Times New Roman"/>
          </w:rPr>
          <w:t>Senate Journal</w:t>
        </w:r>
        <w:r w:rsidRPr="00DA2E9A">
          <w:rPr>
            <w:rStyle w:val="Hyperlink"/>
            <w:rFonts w:cs="Times New Roman"/>
          </w:rPr>
          <w:noBreakHyphen/>
          <w:t>page 35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Amended (</w:t>
      </w:r>
      <w:hyperlink r:id="rId24" w:history="1">
        <w:r w:rsidRPr="00DA2E9A">
          <w:rPr>
            <w:rStyle w:val="Hyperlink"/>
            <w:rFonts w:cs="Times New Roman"/>
          </w:rPr>
          <w:t>Senate Journal</w:t>
        </w:r>
        <w:r w:rsidRPr="00DA2E9A">
          <w:rPr>
            <w:rStyle w:val="Hyperlink"/>
            <w:rFonts w:cs="Times New Roman"/>
          </w:rPr>
          <w:noBreakHyphen/>
          <w:t>page 18</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5" w:history="1">
        <w:r w:rsidRPr="00DA2E9A">
          <w:rPr>
            <w:rStyle w:val="Hyperlink"/>
            <w:rFonts w:cs="Times New Roman"/>
          </w:rPr>
          <w:t>Senate Journal</w:t>
        </w:r>
        <w:r w:rsidRPr="00DA2E9A">
          <w:rPr>
            <w:rStyle w:val="Hyperlink"/>
            <w:rFonts w:cs="Times New Roman"/>
          </w:rPr>
          <w:noBreakHyphen/>
          <w:t>page 18</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lastRenderedPageBreak/>
        <w:tab/>
        <w:t>5/13/2021</w:t>
      </w:r>
      <w:r>
        <w:rPr>
          <w:rFonts w:cs="Times New Roman"/>
        </w:rPr>
        <w:tab/>
        <w:t>Senate</w:t>
      </w:r>
      <w:r>
        <w:rPr>
          <w:rFonts w:cs="Times New Roman"/>
        </w:rPr>
        <w:tab/>
        <w:t>Read third time and returned to House with amendments (</w:t>
      </w:r>
      <w:hyperlink r:id="rId26" w:history="1">
        <w:r w:rsidRPr="00DA2E9A">
          <w:rPr>
            <w:rStyle w:val="Hyperlink"/>
            <w:rFonts w:cs="Times New Roman"/>
          </w:rPr>
          <w:t>Senate Journal</w:t>
        </w:r>
        <w:r w:rsidRPr="00DA2E9A">
          <w:rPr>
            <w:rStyle w:val="Hyperlink"/>
            <w:rFonts w:cs="Times New Roman"/>
          </w:rPr>
          <w:noBreakHyphen/>
          <w:t>page 18</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Non</w:t>
      </w:r>
      <w:r>
        <w:rPr>
          <w:rFonts w:cs="Times New Roman"/>
        </w:rPr>
        <w:noBreakHyphen/>
        <w:t>concurrence in Senate amendment (</w:t>
      </w:r>
      <w:hyperlink r:id="rId27" w:history="1">
        <w:r w:rsidRPr="00DA2E9A">
          <w:rPr>
            <w:rStyle w:val="Hyperlink"/>
            <w:rFonts w:cs="Times New Roman"/>
          </w:rPr>
          <w:t>House Journal</w:t>
        </w:r>
        <w:r w:rsidRPr="00DA2E9A">
          <w:rPr>
            <w:rStyle w:val="Hyperlink"/>
            <w:rFonts w:cs="Times New Roman"/>
          </w:rPr>
          <w:noBreakHyphen/>
          <w:t>page 45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Roll call Yeas</w:t>
      </w:r>
      <w:r>
        <w:rPr>
          <w:rFonts w:cs="Times New Roman"/>
        </w:rPr>
        <w:noBreakHyphen/>
        <w:t>0  Nays</w:t>
      </w:r>
      <w:r>
        <w:rPr>
          <w:rFonts w:cs="Times New Roman"/>
        </w:rPr>
        <w:noBreakHyphen/>
        <w:t>98 (</w:t>
      </w:r>
      <w:hyperlink r:id="rId28" w:history="1">
        <w:r w:rsidRPr="00DA2E9A">
          <w:rPr>
            <w:rStyle w:val="Hyperlink"/>
            <w:rFonts w:cs="Times New Roman"/>
          </w:rPr>
          <w:t>House Journal</w:t>
        </w:r>
        <w:r w:rsidRPr="00DA2E9A">
          <w:rPr>
            <w:rStyle w:val="Hyperlink"/>
            <w:rFonts w:cs="Times New Roman"/>
          </w:rPr>
          <w:noBreakHyphen/>
          <w:t>page 45</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Senate insists upon amendment and conference committee appointed  Campsen, Goldfinch, Williams (</w:t>
      </w:r>
      <w:hyperlink r:id="rId29" w:history="1">
        <w:r w:rsidRPr="00DA2E9A">
          <w:rPr>
            <w:rStyle w:val="Hyperlink"/>
            <w:rFonts w:cs="Times New Roman"/>
          </w:rPr>
          <w:t>Senate Journal</w:t>
        </w:r>
        <w:r w:rsidRPr="00DA2E9A">
          <w:rPr>
            <w:rStyle w:val="Hyperlink"/>
            <w:rFonts w:cs="Times New Roman"/>
          </w:rPr>
          <w:noBreakHyphen/>
          <w:t>page 20</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Conference committee appointed  Huggins, Murphy, S Williams (</w:t>
      </w:r>
      <w:hyperlink r:id="rId30" w:history="1">
        <w:r w:rsidRPr="00DA2E9A">
          <w:rPr>
            <w:rStyle w:val="Hyperlink"/>
            <w:rFonts w:cs="Times New Roman"/>
          </w:rPr>
          <w:t>House Journal</w:t>
        </w:r>
        <w:r w:rsidRPr="00DA2E9A">
          <w:rPr>
            <w:rStyle w:val="Hyperlink"/>
            <w:rFonts w:cs="Times New Roman"/>
          </w:rPr>
          <w:noBreakHyphen/>
          <w:t>page 51</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Conference report received and adopted (</w:t>
      </w:r>
      <w:hyperlink r:id="rId31" w:history="1">
        <w:r w:rsidRPr="00DA2E9A">
          <w:rPr>
            <w:rStyle w:val="Hyperlink"/>
            <w:rFonts w:cs="Times New Roman"/>
          </w:rPr>
          <w:t>House Journal</w:t>
        </w:r>
        <w:r w:rsidRPr="00DA2E9A">
          <w:rPr>
            <w:rStyle w:val="Hyperlink"/>
            <w:rFonts w:cs="Times New Roman"/>
          </w:rPr>
          <w:noBreakHyphen/>
          <w:t>page 28</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Roll call Yeas</w:t>
      </w:r>
      <w:r>
        <w:rPr>
          <w:rFonts w:cs="Times New Roman"/>
        </w:rPr>
        <w:noBreakHyphen/>
        <w:t>99  Nays</w:t>
      </w:r>
      <w:r>
        <w:rPr>
          <w:rFonts w:cs="Times New Roman"/>
        </w:rPr>
        <w:noBreakHyphen/>
        <w:t>10 (</w:t>
      </w:r>
      <w:hyperlink r:id="rId32" w:history="1">
        <w:r w:rsidRPr="00DA2E9A">
          <w:rPr>
            <w:rStyle w:val="Hyperlink"/>
            <w:rFonts w:cs="Times New Roman"/>
          </w:rPr>
          <w:t>House Journal</w:t>
        </w:r>
        <w:r w:rsidRPr="00DA2E9A">
          <w:rPr>
            <w:rStyle w:val="Hyperlink"/>
            <w:rFonts w:cs="Times New Roman"/>
          </w:rPr>
          <w:noBreakHyphen/>
          <w:t>page 28</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Conference report received and adopted (</w:t>
      </w:r>
      <w:hyperlink r:id="rId33" w:history="1">
        <w:r w:rsidRPr="00DA2E9A">
          <w:rPr>
            <w:rStyle w:val="Hyperlink"/>
            <w:rFonts w:cs="Times New Roman"/>
          </w:rPr>
          <w:t>Senate Journal</w:t>
        </w:r>
        <w:r w:rsidRPr="00DA2E9A">
          <w:rPr>
            <w:rStyle w:val="Hyperlink"/>
            <w:rFonts w:cs="Times New Roman"/>
          </w:rPr>
          <w:noBreakHyphen/>
          <w:t>page 24</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34" w:history="1">
        <w:r w:rsidRPr="00DA2E9A">
          <w:rPr>
            <w:rStyle w:val="Hyperlink"/>
            <w:rFonts w:cs="Times New Roman"/>
          </w:rPr>
          <w:t>Senate Journal</w:t>
        </w:r>
        <w:r w:rsidRPr="00DA2E9A">
          <w:rPr>
            <w:rStyle w:val="Hyperlink"/>
            <w:rFonts w:cs="Times New Roman"/>
          </w:rPr>
          <w:noBreakHyphen/>
          <w:t>page 24</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House</w:t>
      </w:r>
      <w:r>
        <w:rPr>
          <w:rFonts w:cs="Times New Roman"/>
        </w:rPr>
        <w:tab/>
        <w:t>Ordered enrolled for ratification (</w:t>
      </w:r>
      <w:hyperlink r:id="rId35" w:history="1">
        <w:r w:rsidRPr="00DA2E9A">
          <w:rPr>
            <w:rStyle w:val="Hyperlink"/>
            <w:rFonts w:cs="Times New Roman"/>
          </w:rPr>
          <w:t>House Journal</w:t>
        </w:r>
        <w:r w:rsidRPr="00DA2E9A">
          <w:rPr>
            <w:rStyle w:val="Hyperlink"/>
            <w:rFonts w:cs="Times New Roman"/>
          </w:rPr>
          <w:noBreakHyphen/>
          <w:t>page 4</w:t>
        </w:r>
      </w:hyperlink>
      <w:r>
        <w:rPr>
          <w:rFonts w:cs="Times New Roman"/>
        </w:rPr>
        <w:t>)</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130</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Signed By Governor</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Effective date  03/14/22</w:t>
      </w:r>
    </w:p>
    <w:p w:rsidR="0047321E" w:rsidRDefault="0047321E" w:rsidP="0047321E">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Act No.  124</w:t>
      </w:r>
    </w:p>
    <w:p w:rsidR="0047321E" w:rsidRDefault="0047321E" w:rsidP="0047321E">
      <w:pPr>
        <w:widowControl w:val="0"/>
        <w:tabs>
          <w:tab w:val="right" w:pos="1008"/>
          <w:tab w:val="left" w:pos="1152"/>
          <w:tab w:val="left" w:pos="1872"/>
          <w:tab w:val="left" w:pos="9187"/>
        </w:tabs>
        <w:ind w:left="2088" w:hanging="2088"/>
        <w:rPr>
          <w:rFonts w:cs="Times New Roman"/>
        </w:rPr>
      </w:pPr>
    </w:p>
    <w:p w:rsidR="0093793B" w:rsidRPr="0093793B" w:rsidRDefault="0093793B" w:rsidP="0093793B">
      <w:pPr>
        <w:widowControl w:val="0"/>
        <w:tabs>
          <w:tab w:val="right" w:pos="1008"/>
          <w:tab w:val="left" w:pos="1152"/>
          <w:tab w:val="left" w:pos="1872"/>
          <w:tab w:val="left" w:pos="9187"/>
        </w:tabs>
        <w:ind w:left="2088" w:hanging="2088"/>
        <w:rPr>
          <w:rFonts w:eastAsia="Times New Roman" w:cs="Times New Roman"/>
          <w:szCs w:val="20"/>
        </w:rPr>
      </w:pPr>
      <w:r w:rsidRPr="0093793B">
        <w:rPr>
          <w:rFonts w:eastAsia="Times New Roman" w:cs="Times New Roman"/>
          <w:szCs w:val="20"/>
        </w:rPr>
        <w:t xml:space="preserve">View the latest </w:t>
      </w:r>
      <w:hyperlink r:id="rId36" w:history="1">
        <w:r w:rsidRPr="0093793B">
          <w:rPr>
            <w:rFonts w:eastAsia="Times New Roman" w:cs="Times New Roman"/>
            <w:color w:val="0000FF" w:themeColor="hyperlink"/>
            <w:szCs w:val="20"/>
            <w:u w:val="single"/>
          </w:rPr>
          <w:t>legislative information</w:t>
        </w:r>
      </w:hyperlink>
      <w:r w:rsidRPr="0093793B">
        <w:rPr>
          <w:rFonts w:eastAsia="Times New Roman" w:cs="Times New Roman"/>
          <w:szCs w:val="20"/>
        </w:rPr>
        <w:t xml:space="preserve"> at the website</w:t>
      </w:r>
    </w:p>
    <w:p w:rsidR="0093793B" w:rsidRPr="0093793B" w:rsidRDefault="0093793B" w:rsidP="0093793B">
      <w:pPr>
        <w:widowControl w:val="0"/>
        <w:tabs>
          <w:tab w:val="right" w:pos="1008"/>
          <w:tab w:val="left" w:pos="1152"/>
          <w:tab w:val="left" w:pos="1872"/>
          <w:tab w:val="left" w:pos="9187"/>
        </w:tabs>
        <w:ind w:left="2088" w:hanging="2088"/>
        <w:rPr>
          <w:rFonts w:eastAsia="Times New Roman" w:cs="Times New Roman"/>
          <w:szCs w:val="20"/>
        </w:rPr>
      </w:pPr>
    </w:p>
    <w:p w:rsidR="0093793B" w:rsidRPr="0093793B" w:rsidRDefault="0093793B" w:rsidP="0093793B">
      <w:pPr>
        <w:widowControl w:val="0"/>
        <w:tabs>
          <w:tab w:val="right" w:pos="1008"/>
          <w:tab w:val="left" w:pos="1152"/>
          <w:tab w:val="left" w:pos="1872"/>
          <w:tab w:val="left" w:pos="9187"/>
        </w:tabs>
        <w:ind w:left="2088" w:hanging="2088"/>
        <w:rPr>
          <w:rFonts w:eastAsia="Times New Roman" w:cs="Times New Roman"/>
          <w:szCs w:val="20"/>
        </w:rPr>
      </w:pP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793B">
        <w:rPr>
          <w:rFonts w:eastAsia="Times New Roman" w:cs="Times New Roman"/>
          <w:b/>
          <w:szCs w:val="20"/>
        </w:rPr>
        <w:t>VERSIONS OF THIS BILL</w:t>
      </w:r>
    </w:p>
    <w:p w:rsidR="0093793B" w:rsidRPr="0093793B" w:rsidRDefault="0093793B"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793B" w:rsidRPr="0093793B" w:rsidRDefault="00787FD9" w:rsidP="009379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93793B" w:rsidRPr="0093793B">
          <w:rPr>
            <w:rFonts w:eastAsia="Times New Roman" w:cs="Times New Roman"/>
            <w:color w:val="0000FF" w:themeColor="hyperlink"/>
            <w:szCs w:val="20"/>
            <w:u w:val="single"/>
          </w:rPr>
          <w:t>12/9/2020</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3793B" w:rsidRPr="0093793B">
          <w:rPr>
            <w:rFonts w:eastAsia="Times New Roman" w:cs="Times New Roman"/>
            <w:color w:val="0000FF" w:themeColor="hyperlink"/>
            <w:szCs w:val="20"/>
            <w:u w:val="single"/>
          </w:rPr>
          <w:t>2/17/2021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3793B" w:rsidRPr="0093793B">
          <w:rPr>
            <w:rFonts w:eastAsia="Times New Roman" w:cs="Times New Roman"/>
            <w:color w:val="0000FF" w:themeColor="hyperlink"/>
            <w:szCs w:val="20"/>
            <w:u w:val="single"/>
          </w:rPr>
          <w:t>3/11/2021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3793B" w:rsidRPr="0093793B">
          <w:rPr>
            <w:rFonts w:eastAsia="Times New Roman" w:cs="Times New Roman"/>
            <w:color w:val="0000FF" w:themeColor="hyperlink"/>
            <w:szCs w:val="20"/>
            <w:u w:val="single"/>
          </w:rPr>
          <w:t>4/29/2021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3793B" w:rsidRPr="0093793B">
          <w:rPr>
            <w:rFonts w:eastAsia="Times New Roman" w:cs="Times New Roman"/>
            <w:color w:val="0000FF" w:themeColor="hyperlink"/>
            <w:szCs w:val="20"/>
            <w:u w:val="single"/>
          </w:rPr>
          <w:t>5/11/2021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93793B" w:rsidRPr="0093793B">
          <w:rPr>
            <w:rFonts w:eastAsia="Times New Roman" w:cs="Times New Roman"/>
            <w:color w:val="0000FF" w:themeColor="hyperlink"/>
            <w:szCs w:val="20"/>
            <w:u w:val="single"/>
          </w:rPr>
          <w:t>5/12/2021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93793B" w:rsidRPr="0093793B">
          <w:rPr>
            <w:rFonts w:eastAsia="Times New Roman" w:cs="Times New Roman"/>
            <w:color w:val="0000FF" w:themeColor="hyperlink"/>
            <w:szCs w:val="20"/>
            <w:u w:val="single"/>
          </w:rPr>
          <w:t>5/13/2021</w:t>
        </w:r>
      </w:hyperlink>
    </w:p>
    <w:p w:rsidR="0093793B" w:rsidRPr="0093793B" w:rsidRDefault="00787FD9"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93793B" w:rsidRPr="0093793B">
          <w:rPr>
            <w:rFonts w:eastAsia="Times New Roman" w:cs="Times New Roman"/>
            <w:color w:val="0000FF" w:themeColor="hyperlink"/>
            <w:szCs w:val="20"/>
            <w:u w:val="single"/>
          </w:rPr>
          <w:t>3/8/2022</w:t>
        </w:r>
      </w:hyperlink>
    </w:p>
    <w:p w:rsidR="0093793B" w:rsidRPr="0093793B" w:rsidRDefault="0093793B"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793B" w:rsidRDefault="0093793B" w:rsidP="0093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793B" w:rsidSect="0093793B">
          <w:pgSz w:w="12240" w:h="15840" w:code="1"/>
          <w:pgMar w:top="1080" w:right="1440" w:bottom="1080" w:left="1440" w:header="720" w:footer="720" w:gutter="0"/>
          <w:pgNumType w:start="1"/>
          <w:cols w:space="720"/>
          <w:noEndnote/>
          <w:docGrid w:linePitch="360"/>
        </w:sectPr>
      </w:pP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(A124, R130, H3308)</w:t>
      </w:r>
    </w:p>
    <w:p w:rsidR="00343801" w:rsidRPr="008836A5"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3801" w:rsidRPr="0093793B"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793B">
        <w:rPr>
          <w:rFonts w:cs="Times New Roman"/>
          <w:b/>
          <w:color w:val="000000" w:themeColor="text1"/>
          <w:szCs w:val="36"/>
        </w:rPr>
        <w:t xml:space="preserve">AN ACT </w:t>
      </w:r>
      <w:r w:rsidRPr="0093793B">
        <w:rPr>
          <w:rFonts w:cs="Times New Roman"/>
          <w:b/>
          <w:color w:val="000000" w:themeColor="text1"/>
          <w:u w:color="000000" w:themeColor="text1"/>
        </w:rPr>
        <w:t>TO AMEND SECTION 50</w:t>
      </w:r>
      <w:r w:rsidRPr="0093793B">
        <w:rPr>
          <w:rFonts w:cs="Times New Roman"/>
          <w:b/>
          <w:color w:val="000000" w:themeColor="text1"/>
          <w:u w:color="000000" w:themeColor="text1"/>
        </w:rPr>
        <w:noBreakHyphen/>
        <w:t>21</w:t>
      </w:r>
      <w:r w:rsidRPr="0093793B">
        <w:rPr>
          <w:rFonts w:cs="Times New Roman"/>
          <w:b/>
          <w:color w:val="000000" w:themeColor="text1"/>
          <w:u w:color="000000" w:themeColor="text1"/>
        </w:rPr>
        <w:noBreakHyphen/>
        <w:t>10, CODE OF LAWS OF SOUTH CAROLINA, 1976, RELATING TO DEFINITIONS, SO AS TO DEFINE “WAKE SURF”;</w:t>
      </w:r>
      <w:r>
        <w:rPr>
          <w:rFonts w:cs="Times New Roman"/>
          <w:b/>
          <w:color w:val="000000" w:themeColor="text1"/>
          <w:u w:color="000000" w:themeColor="text1"/>
        </w:rPr>
        <w:t xml:space="preserve"> AND</w:t>
      </w:r>
      <w:r w:rsidRPr="0093793B">
        <w:rPr>
          <w:rFonts w:cs="Times New Roman"/>
          <w:b/>
          <w:color w:val="000000" w:themeColor="text1"/>
          <w:u w:color="000000" w:themeColor="text1"/>
        </w:rPr>
        <w:t xml:space="preserve"> TO AMEND SECTION 50</w:t>
      </w:r>
      <w:r w:rsidRPr="0093793B">
        <w:rPr>
          <w:rFonts w:cs="Times New Roman"/>
          <w:b/>
          <w:color w:val="000000" w:themeColor="text1"/>
          <w:u w:color="000000" w:themeColor="text1"/>
        </w:rPr>
        <w:noBreakHyphen/>
        <w:t>21</w:t>
      </w:r>
      <w:r w:rsidRPr="0093793B">
        <w:rPr>
          <w:rFonts w:cs="Times New Roman"/>
          <w:b/>
          <w:color w:val="000000" w:themeColor="text1"/>
          <w:u w:color="000000" w:themeColor="text1"/>
        </w:rPr>
        <w:noBreakHyphen/>
        <w:t>870, RELATING TO PERSONAL WATERCRAFT SAFETY, SO AS TO INCREASE DISTANCE LIMITS BETWEEN A WATERCRAFT OPERATING IN EXCESS OF IDLE SPEED UPON CERTAIN WATERS OF THIS STATE AND A WHARF, DOCK, BULKHEAD, OR PIER.</w:t>
      </w:r>
      <w:r w:rsidRPr="0093793B">
        <w:rPr>
          <w:rFonts w:cs="Times New Roman"/>
          <w:b/>
          <w:color w:val="000000" w:themeColor="text1"/>
          <w:u w:color="000000" w:themeColor="text1"/>
        </w:rPr>
        <w:tab/>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1D331C">
        <w:rPr>
          <w:rFonts w:cs="Times New Roman"/>
        </w:rPr>
        <w:tab/>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31C">
        <w:rPr>
          <w:rFonts w:cs="Times New Roman"/>
        </w:rPr>
        <w:t>Be it enacted by the General Assembly of the State of South Carolina:</w:t>
      </w: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3801" w:rsidRPr="00F138C7"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D331C">
        <w:rPr>
          <w:rFonts w:cs="Times New Roman"/>
          <w:color w:val="000000" w:themeColor="text1"/>
          <w:u w:color="000000" w:themeColor="text1"/>
        </w:rPr>
        <w:t>SECTION</w:t>
      </w:r>
      <w:r w:rsidRPr="001D331C">
        <w:rPr>
          <w:rFonts w:cs="Times New Roman"/>
          <w:color w:val="000000" w:themeColor="text1"/>
          <w:u w:color="000000" w:themeColor="text1"/>
        </w:rPr>
        <w:tab/>
        <w:t>1.</w:t>
      </w:r>
      <w:r w:rsidRPr="001D331C">
        <w:rPr>
          <w:rFonts w:cs="Times New Roman"/>
          <w:color w:val="000000" w:themeColor="text1"/>
          <w:u w:color="000000" w:themeColor="text1"/>
        </w:rPr>
        <w:tab/>
        <w:t>Section 50</w:t>
      </w:r>
      <w:r>
        <w:rPr>
          <w:rFonts w:cs="Times New Roman"/>
          <w:color w:val="000000" w:themeColor="text1"/>
          <w:u w:color="000000" w:themeColor="text1"/>
        </w:rPr>
        <w:noBreakHyphen/>
      </w:r>
      <w:r w:rsidRPr="001D331C">
        <w:rPr>
          <w:rFonts w:cs="Times New Roman"/>
          <w:color w:val="000000" w:themeColor="text1"/>
          <w:u w:color="000000" w:themeColor="text1"/>
        </w:rPr>
        <w:t>21</w:t>
      </w:r>
      <w:r>
        <w:rPr>
          <w:rFonts w:cs="Times New Roman"/>
          <w:color w:val="000000" w:themeColor="text1"/>
          <w:u w:color="000000" w:themeColor="text1"/>
        </w:rPr>
        <w:noBreakHyphen/>
      </w:r>
      <w:r w:rsidRPr="001D331C">
        <w:rPr>
          <w:rFonts w:cs="Times New Roman"/>
          <w:color w:val="000000" w:themeColor="text1"/>
          <w:u w:color="000000" w:themeColor="text1"/>
        </w:rPr>
        <w:t>10 of the 1976 Code is amended by addi</w:t>
      </w:r>
      <w:r>
        <w:rPr>
          <w:rFonts w:cs="Times New Roman"/>
          <w:color w:val="000000" w:themeColor="text1"/>
          <w:u w:color="000000" w:themeColor="text1"/>
        </w:rPr>
        <w:t>ng an appropriately numbered</w:t>
      </w:r>
      <w:r w:rsidRPr="001D331C">
        <w:rPr>
          <w:rFonts w:cs="Times New Roman"/>
          <w:color w:val="000000" w:themeColor="text1"/>
          <w:u w:color="000000" w:themeColor="text1"/>
        </w:rPr>
        <w:t xml:space="preserve"> item to read:</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color w:val="000000"/>
          <w:u w:color="000000"/>
        </w:rPr>
        <w:tab/>
        <w:t>“( )</w:t>
      </w:r>
      <w:r w:rsidRPr="001D331C">
        <w:rPr>
          <w:rFonts w:eastAsia="Calibri" w:cs="Times New Roman"/>
          <w:color w:val="000000"/>
          <w:u w:color="000000"/>
        </w:rPr>
        <w:tab/>
      </w:r>
      <w:r>
        <w:rPr>
          <w:rFonts w:eastAsia="Calibri" w:cs="Times New Roman"/>
          <w:color w:val="000000"/>
          <w:u w:color="000000"/>
        </w:rPr>
        <w:t>‘</w:t>
      </w:r>
      <w:r w:rsidRPr="001D331C">
        <w:rPr>
          <w:rFonts w:eastAsia="Calibri" w:cs="Times New Roman"/>
          <w:color w:val="000000"/>
          <w:u w:color="000000"/>
        </w:rPr>
        <w:t>Wake surf</w:t>
      </w:r>
      <w:r>
        <w:rPr>
          <w:rFonts w:eastAsia="Calibri" w:cs="Times New Roman"/>
          <w:color w:val="000000"/>
          <w:u w:color="000000"/>
        </w:rPr>
        <w:t>’</w:t>
      </w:r>
      <w:r w:rsidRPr="001D331C">
        <w:rPr>
          <w:rFonts w:eastAsia="Calibri" w:cs="Times New Roman"/>
          <w:color w:val="000000"/>
          <w:u w:color="000000"/>
        </w:rPr>
        <w:t xml:space="preserve"> means to operate a vessel that is ballasted in the stern so as to create a wake that is, or is intended to be, surfed by another person.”</w:t>
      </w: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F138C7"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 xml:space="preserve">Personal watercraft and boating, applicability </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D331C">
        <w:rPr>
          <w:rFonts w:eastAsia="Calibri" w:cs="Times New Roman"/>
          <w:color w:val="000000"/>
          <w:u w:color="000000"/>
        </w:rPr>
        <w:t>SECTION</w:t>
      </w:r>
      <w:r w:rsidRPr="001D331C">
        <w:rPr>
          <w:rFonts w:eastAsia="Calibri" w:cs="Times New Roman"/>
          <w:color w:val="000000"/>
          <w:u w:color="000000"/>
        </w:rPr>
        <w:tab/>
      </w:r>
      <w:r w:rsidRPr="001D331C">
        <w:rPr>
          <w:rFonts w:eastAsia="Calibri" w:cs="Times New Roman"/>
        </w:rPr>
        <w:t>2.</w:t>
      </w:r>
      <w:r w:rsidRPr="001D331C">
        <w:rPr>
          <w:rFonts w:eastAsia="Calibri" w:cs="Times New Roman"/>
        </w:rPr>
        <w:tab/>
      </w:r>
      <w:r w:rsidRPr="001D331C">
        <w:rPr>
          <w:rFonts w:eastAsia="Calibri" w:cs="Times New Roman"/>
          <w:u w:color="000000"/>
        </w:rPr>
        <w:t>Section 50</w:t>
      </w:r>
      <w:r>
        <w:rPr>
          <w:rFonts w:eastAsia="Calibri" w:cs="Times New Roman"/>
          <w:u w:color="000000"/>
        </w:rPr>
        <w:noBreakHyphen/>
      </w:r>
      <w:r w:rsidRPr="001D331C">
        <w:rPr>
          <w:rFonts w:eastAsia="Calibri" w:cs="Times New Roman"/>
          <w:u w:color="000000"/>
        </w:rPr>
        <w:t>21</w:t>
      </w:r>
      <w:r>
        <w:rPr>
          <w:rFonts w:eastAsia="Calibri" w:cs="Times New Roman"/>
          <w:u w:color="000000"/>
        </w:rPr>
        <w:noBreakHyphen/>
      </w:r>
      <w:r w:rsidRPr="001D331C">
        <w:rPr>
          <w:rFonts w:eastAsia="Calibri" w:cs="Times New Roman"/>
          <w:u w:color="000000"/>
        </w:rPr>
        <w:t>870(B)(6) of the 1976 Code is amended to read:</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1D331C">
        <w:rPr>
          <w:rFonts w:eastAsia="Calibri" w:cs="Times New Roman"/>
        </w:rPr>
        <w:tab/>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1D331C">
        <w:rPr>
          <w:rFonts w:eastAsia="Calibri" w:cs="Times New Roman"/>
        </w:rPr>
        <w:tab/>
        <w:t>“(6)</w:t>
      </w:r>
      <w:r w:rsidRPr="001D331C">
        <w:rPr>
          <w:rFonts w:eastAsia="Calibri" w:cs="Times New Roman"/>
          <w:u w:color="000000"/>
        </w:rPr>
        <w:t>(a)</w:t>
      </w:r>
      <w:r w:rsidRPr="001D331C">
        <w:rPr>
          <w:rFonts w:eastAsia="Calibri" w:cs="Times New Roman"/>
          <w:u w:color="000000"/>
        </w:rPr>
        <w:tab/>
        <w:t>operate a personal watercraft, specialty propcraft, or vessel while upon the waters of Lake Greenwood, Lake Hartwell, Lake Jocassee, Lake Keowee, Lake Marion, Lake Monticello, Lake Murray, Lake Robinson, Lake Russell, Lake Secession, Lake Thurmond, Lake Wateree, Fishing Creek Reservoir, Parr Reservoir, or the portion of the Savannah River from the Interstate 20 Savannah River Bridge to the New Savannah River Bluff Lock and Dam in excess of idle speed within one hundred feet of a wharf, dock, bulkhead, or pier or fifty feet of a moored or anchored vessel or person in the water;</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color w:val="000000"/>
          <w:u w:color="000000"/>
        </w:rPr>
        <w:tab/>
      </w:r>
      <w:r w:rsidRPr="001D331C">
        <w:rPr>
          <w:rFonts w:eastAsia="Calibri" w:cs="Times New Roman"/>
          <w:color w:val="000000"/>
          <w:u w:color="000000"/>
        </w:rPr>
        <w:tab/>
        <w:t>(b)</w:t>
      </w:r>
      <w:r w:rsidRPr="001D331C">
        <w:rPr>
          <w:rFonts w:eastAsia="Calibri" w:cs="Times New Roman"/>
          <w:color w:val="000000"/>
          <w:u w:color="000000"/>
        </w:rPr>
        <w:tab/>
        <w:t xml:space="preserve">operate a personal watercraft, specialty propcraft, or vessel while upon all other waters of this State in excess of idle speed within 50 feet of a moored or anchored vessel, wharf, dock, bulkhead, pier, or person in the water, or within 100 yards of the Atlantic Ocean coast line. The prohibitions contained in this item do not apply to an unoccupied, moored vessel or watercraft or to a person behind a vessel or watercraft </w:t>
      </w:r>
      <w:r w:rsidRPr="001D331C">
        <w:rPr>
          <w:rFonts w:eastAsia="Calibri" w:cs="Times New Roman"/>
          <w:color w:val="000000"/>
          <w:u w:color="000000"/>
        </w:rPr>
        <w:lastRenderedPageBreak/>
        <w:t>who is on water skis or a floating device with the permission of the operator of the vessel or watercraft;</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snapToGrid w:val="0"/>
        </w:rPr>
        <w:tab/>
      </w:r>
      <w:r w:rsidRPr="001D331C">
        <w:rPr>
          <w:rFonts w:eastAsia="Calibri" w:cs="Times New Roman"/>
          <w:snapToGrid w:val="0"/>
        </w:rPr>
        <w:tab/>
        <w:t>(c)</w:t>
      </w:r>
      <w:r w:rsidRPr="001D331C">
        <w:rPr>
          <w:rFonts w:eastAsia="Calibri" w:cs="Times New Roman"/>
          <w:snapToGrid w:val="0"/>
        </w:rPr>
        <w:tab/>
      </w:r>
      <w:r>
        <w:rPr>
          <w:rFonts w:eastAsia="Calibri" w:cs="Times New Roman"/>
          <w:snapToGrid w:val="0"/>
        </w:rPr>
        <w:t>t</w:t>
      </w:r>
      <w:r w:rsidRPr="001D331C">
        <w:rPr>
          <w:rFonts w:eastAsia="Calibri" w:cs="Times New Roman"/>
          <w:snapToGrid w:val="0"/>
        </w:rPr>
        <w:t>he provisions of this item do not apply to Lake Moultrie</w:t>
      </w:r>
      <w:r>
        <w:rPr>
          <w:rFonts w:eastAsia="Calibri" w:cs="Times New Roman"/>
          <w:snapToGrid w:val="0"/>
        </w:rPr>
        <w:t>;</w:t>
      </w:r>
      <w:r w:rsidRPr="001D331C">
        <w:rPr>
          <w:rFonts w:eastAsia="Calibri" w:cs="Times New Roman"/>
          <w:snapToGrid w:val="0"/>
        </w:rPr>
        <w:t>”</w:t>
      </w: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color w:val="000000"/>
          <w:u w:color="000000"/>
        </w:rPr>
        <w:tab/>
      </w:r>
    </w:p>
    <w:p w:rsidR="00343801" w:rsidRPr="00F138C7"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Personal watercraft and boating, prohibitions</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color w:val="000000"/>
          <w:u w:color="000000"/>
        </w:rPr>
        <w:t>SECTION</w:t>
      </w:r>
      <w:r w:rsidRPr="001D331C">
        <w:rPr>
          <w:rFonts w:eastAsia="Calibri" w:cs="Times New Roman"/>
          <w:color w:val="000000"/>
          <w:u w:color="000000"/>
        </w:rPr>
        <w:tab/>
        <w:t>3.</w:t>
      </w:r>
      <w:r w:rsidRPr="001D331C">
        <w:rPr>
          <w:rFonts w:eastAsia="Calibri" w:cs="Times New Roman"/>
          <w:color w:val="000000"/>
          <w:u w:color="000000"/>
        </w:rPr>
        <w:tab/>
        <w:t>Section 50</w:t>
      </w:r>
      <w:r>
        <w:rPr>
          <w:rFonts w:eastAsia="Calibri" w:cs="Times New Roman"/>
          <w:color w:val="000000"/>
          <w:u w:color="000000"/>
        </w:rPr>
        <w:noBreakHyphen/>
      </w:r>
      <w:r w:rsidRPr="001D331C">
        <w:rPr>
          <w:rFonts w:eastAsia="Calibri" w:cs="Times New Roman"/>
          <w:color w:val="000000"/>
          <w:u w:color="000000"/>
        </w:rPr>
        <w:t>21</w:t>
      </w:r>
      <w:r>
        <w:rPr>
          <w:rFonts w:eastAsia="Calibri" w:cs="Times New Roman"/>
          <w:color w:val="000000"/>
          <w:u w:color="000000"/>
        </w:rPr>
        <w:noBreakHyphen/>
      </w:r>
      <w:r w:rsidRPr="001D331C">
        <w:rPr>
          <w:rFonts w:eastAsia="Calibri" w:cs="Times New Roman"/>
          <w:color w:val="000000"/>
          <w:u w:color="000000"/>
        </w:rPr>
        <w:t>870(B) of the 1976 Code is amended by addin</w:t>
      </w:r>
      <w:r>
        <w:rPr>
          <w:rFonts w:eastAsia="Calibri" w:cs="Times New Roman"/>
          <w:color w:val="000000"/>
          <w:u w:color="000000"/>
        </w:rPr>
        <w:t xml:space="preserve">g an appropriately numbered </w:t>
      </w:r>
      <w:r w:rsidRPr="001D331C">
        <w:rPr>
          <w:rFonts w:eastAsia="Calibri" w:cs="Times New Roman"/>
          <w:color w:val="000000"/>
          <w:u w:color="000000"/>
        </w:rPr>
        <w:t>item to read:</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1D331C">
        <w:rPr>
          <w:rFonts w:eastAsia="Calibri" w:cs="Times New Roman"/>
          <w:color w:val="000000"/>
          <w:u w:color="000000"/>
        </w:rPr>
        <w:tab/>
        <w:t>“(</w:t>
      </w:r>
      <w:r w:rsidRPr="001D331C">
        <w:rPr>
          <w:rFonts w:eastAsia="Calibri" w:cs="Times New Roman"/>
          <w:color w:val="000000"/>
          <w:u w:color="000000"/>
        </w:rPr>
        <w:tab/>
        <w:t>)</w:t>
      </w:r>
      <w:r w:rsidRPr="001D331C">
        <w:rPr>
          <w:rFonts w:eastAsia="Calibri" w:cs="Times New Roman"/>
          <w:color w:val="000000"/>
          <w:u w:color="000000"/>
        </w:rPr>
        <w:tab/>
        <w:t>wake surf in excess of idle speed within two hundred feet of a moored vessel, wharf, dock, bulkhead, pier, or person in the water.”</w:t>
      </w: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F138C7"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343801" w:rsidRPr="001D331C"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D331C">
        <w:rPr>
          <w:rFonts w:eastAsia="Calibri" w:cs="Times New Roman"/>
          <w:color w:val="000000"/>
          <w:u w:color="000000"/>
        </w:rPr>
        <w:t>SECTION</w:t>
      </w:r>
      <w:r w:rsidRPr="001D331C">
        <w:rPr>
          <w:rFonts w:eastAsia="Calibri" w:cs="Times New Roman"/>
          <w:color w:val="000000"/>
          <w:u w:color="000000"/>
        </w:rPr>
        <w:tab/>
        <w:t>4.</w:t>
      </w:r>
      <w:r w:rsidRPr="001D331C">
        <w:rPr>
          <w:rFonts w:eastAsia="Calibri" w:cs="Times New Roman"/>
          <w:color w:val="000000"/>
          <w:u w:color="000000"/>
        </w:rPr>
        <w:tab/>
        <w:t>This act takes effect upon approval by the Governor.</w:t>
      </w: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43801" w:rsidRDefault="00343801"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343801" w:rsidRDefault="00343801" w:rsidP="00343801">
      <w:pPr>
        <w:jc w:val="both"/>
        <w:rPr>
          <w:color w:val="000000" w:themeColor="text1"/>
        </w:rPr>
      </w:pPr>
    </w:p>
    <w:p w:rsidR="00343801" w:rsidRDefault="00343801" w:rsidP="00343801">
      <w:pPr>
        <w:jc w:val="both"/>
        <w:rPr>
          <w:color w:val="000000" w:themeColor="text1"/>
        </w:rPr>
      </w:pPr>
      <w:r>
        <w:rPr>
          <w:color w:val="000000" w:themeColor="text1"/>
        </w:rPr>
        <w:t>Approved the 14</w:t>
      </w:r>
      <w:r w:rsidRPr="00376442">
        <w:rPr>
          <w:color w:val="000000" w:themeColor="text1"/>
          <w:vertAlign w:val="superscript"/>
        </w:rPr>
        <w:t>th</w:t>
      </w:r>
      <w:r>
        <w:rPr>
          <w:color w:val="000000" w:themeColor="text1"/>
        </w:rPr>
        <w:t xml:space="preserve"> day of March, 2022. </w:t>
      </w:r>
    </w:p>
    <w:p w:rsidR="00343801" w:rsidRDefault="00343801" w:rsidP="00343801">
      <w:pPr>
        <w:jc w:val="center"/>
        <w:rPr>
          <w:color w:val="000000" w:themeColor="text1"/>
        </w:rPr>
      </w:pPr>
    </w:p>
    <w:p w:rsidR="00343801" w:rsidRDefault="00343801" w:rsidP="00343801">
      <w:pPr>
        <w:jc w:val="center"/>
        <w:rPr>
          <w:color w:val="000000" w:themeColor="text1"/>
        </w:rPr>
      </w:pPr>
      <w:r>
        <w:rPr>
          <w:color w:val="000000" w:themeColor="text1"/>
        </w:rPr>
        <w:t>__________</w:t>
      </w:r>
    </w:p>
    <w:p w:rsidR="0093793B" w:rsidRPr="00803B33" w:rsidRDefault="0093793B" w:rsidP="003438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793B" w:rsidRPr="00803B33" w:rsidSect="0093793B">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495" w:rsidRDefault="00635495" w:rsidP="007D5FAC">
      <w:r>
        <w:separator/>
      </w:r>
    </w:p>
  </w:endnote>
  <w:endnote w:type="continuationSeparator" w:id="0">
    <w:p w:rsidR="00635495" w:rsidRDefault="006354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3B" w:rsidRPr="0093793B" w:rsidRDefault="0093793B" w:rsidP="0093793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4380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3B" w:rsidRDefault="00937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495" w:rsidRDefault="00635495" w:rsidP="007D5FAC">
      <w:r>
        <w:separator/>
      </w:r>
    </w:p>
  </w:footnote>
  <w:footnote w:type="continuationSeparator" w:id="0">
    <w:p w:rsidR="00635495" w:rsidRDefault="006354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3308"/>
    <w:docVar w:name="ActSecretary" w:val="Newboult"/>
    <w:docVar w:name="ActSIdno" w:val="(134)  3308PH22"/>
    <w:docVar w:name="clipname" w:val="3308PH22"/>
    <w:docVar w:name="dvBillNumber" w:val="3308"/>
    <w:docVar w:name="dvBillNumberPrefix" w:val="H"/>
    <w:docVar w:name="dvOriginalBody" w:val="House"/>
    <w:docVar w:name="HOUSEACTFULLPATH" w:val="L:\COUNCIL\ACTS\3308PH22.DOCX"/>
    <w:docVar w:name="OrigHOUSEBillNo" w:val="3308"/>
    <w:docVar w:name="WhatActtype" w:val="AN ACT"/>
  </w:docVars>
  <w:rsids>
    <w:rsidRoot w:val="00635495"/>
    <w:rsid w:val="00002DE0"/>
    <w:rsid w:val="00004B1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BBF"/>
    <w:rsid w:val="001C2DCE"/>
    <w:rsid w:val="001C390F"/>
    <w:rsid w:val="001C603D"/>
    <w:rsid w:val="001C6957"/>
    <w:rsid w:val="001D0755"/>
    <w:rsid w:val="001D279C"/>
    <w:rsid w:val="001D6463"/>
    <w:rsid w:val="001E47D6"/>
    <w:rsid w:val="001F1A6E"/>
    <w:rsid w:val="001F1CCC"/>
    <w:rsid w:val="001F2E68"/>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707"/>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43801"/>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1E2D"/>
    <w:rsid w:val="004436C5"/>
    <w:rsid w:val="00445A20"/>
    <w:rsid w:val="00447C2D"/>
    <w:rsid w:val="0045270B"/>
    <w:rsid w:val="004666F5"/>
    <w:rsid w:val="00472A5B"/>
    <w:rsid w:val="0047321E"/>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495"/>
    <w:rsid w:val="0063724D"/>
    <w:rsid w:val="006377EE"/>
    <w:rsid w:val="0064018A"/>
    <w:rsid w:val="00641A70"/>
    <w:rsid w:val="00643998"/>
    <w:rsid w:val="0064651C"/>
    <w:rsid w:val="00650E0A"/>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256B"/>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5F3"/>
    <w:rsid w:val="007F6631"/>
    <w:rsid w:val="007F6D46"/>
    <w:rsid w:val="007F7184"/>
    <w:rsid w:val="00800AD0"/>
    <w:rsid w:val="00803B33"/>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9E9"/>
    <w:rsid w:val="008F5F0A"/>
    <w:rsid w:val="008F7D5B"/>
    <w:rsid w:val="00900319"/>
    <w:rsid w:val="00906538"/>
    <w:rsid w:val="009076FA"/>
    <w:rsid w:val="00916EE8"/>
    <w:rsid w:val="009254E2"/>
    <w:rsid w:val="00926C29"/>
    <w:rsid w:val="00931B6D"/>
    <w:rsid w:val="00934A0A"/>
    <w:rsid w:val="0093793B"/>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15140"/>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4223"/>
    <w:rsid w:val="00B303AC"/>
    <w:rsid w:val="00B36400"/>
    <w:rsid w:val="00B374C4"/>
    <w:rsid w:val="00B408FD"/>
    <w:rsid w:val="00B4797F"/>
    <w:rsid w:val="00B47C83"/>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BF3C71"/>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1DCE"/>
    <w:rsid w:val="00CE13B0"/>
    <w:rsid w:val="00CE1407"/>
    <w:rsid w:val="00CE54EA"/>
    <w:rsid w:val="00CE5B85"/>
    <w:rsid w:val="00CE62ED"/>
    <w:rsid w:val="00CF5814"/>
    <w:rsid w:val="00D00681"/>
    <w:rsid w:val="00D03C1A"/>
    <w:rsid w:val="00D06DCC"/>
    <w:rsid w:val="00D1180E"/>
    <w:rsid w:val="00D132DB"/>
    <w:rsid w:val="00D13C21"/>
    <w:rsid w:val="00D16DAA"/>
    <w:rsid w:val="00D17AD0"/>
    <w:rsid w:val="00D24F96"/>
    <w:rsid w:val="00D25595"/>
    <w:rsid w:val="00D27F78"/>
    <w:rsid w:val="00D31442"/>
    <w:rsid w:val="00D3443A"/>
    <w:rsid w:val="00D3544C"/>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9F3"/>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10F2"/>
    <w:rsid w:val="00ED4871"/>
    <w:rsid w:val="00EE0FC5"/>
    <w:rsid w:val="00EE2F67"/>
    <w:rsid w:val="00EE663F"/>
    <w:rsid w:val="00EE6EC7"/>
    <w:rsid w:val="00EF0391"/>
    <w:rsid w:val="00EF0E4A"/>
    <w:rsid w:val="00EF3301"/>
    <w:rsid w:val="00EF48F4"/>
    <w:rsid w:val="00EF6923"/>
    <w:rsid w:val="00F06DF9"/>
    <w:rsid w:val="00F07446"/>
    <w:rsid w:val="00F138C7"/>
    <w:rsid w:val="00F16F4D"/>
    <w:rsid w:val="00F178BC"/>
    <w:rsid w:val="00F21DD7"/>
    <w:rsid w:val="00F24361"/>
    <w:rsid w:val="00F25311"/>
    <w:rsid w:val="00F30608"/>
    <w:rsid w:val="00F30AAF"/>
    <w:rsid w:val="00F310E4"/>
    <w:rsid w:val="00F348D3"/>
    <w:rsid w:val="00F34BF1"/>
    <w:rsid w:val="00F35713"/>
    <w:rsid w:val="00F432E0"/>
    <w:rsid w:val="00F44E35"/>
    <w:rsid w:val="00F509CF"/>
    <w:rsid w:val="00F51775"/>
    <w:rsid w:val="00F54582"/>
    <w:rsid w:val="00F61884"/>
    <w:rsid w:val="00F627EF"/>
    <w:rsid w:val="00F66E0E"/>
    <w:rsid w:val="00F721C4"/>
    <w:rsid w:val="00F7296A"/>
    <w:rsid w:val="00F80C6A"/>
    <w:rsid w:val="00F86999"/>
    <w:rsid w:val="00F9444A"/>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89FF4B0-B49F-4C58-93B9-2EE67641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79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27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F78"/>
    <w:rPr>
      <w:rFonts w:ascii="Segoe UI" w:hAnsi="Segoe UI" w:cs="Segoe UI"/>
      <w:sz w:val="18"/>
      <w:szCs w:val="18"/>
    </w:rPr>
  </w:style>
  <w:style w:type="table" w:styleId="TableGrid">
    <w:name w:val="Table Grid"/>
    <w:basedOn w:val="TableNormal"/>
    <w:uiPriority w:val="59"/>
    <w:rsid w:val="00F3571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793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354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11.docx" TargetMode="External"/><Relationship Id="rId18" Type="http://schemas.openxmlformats.org/officeDocument/2006/relationships/hyperlink" Target="file:///h:\sj\20210316.docx" TargetMode="External"/><Relationship Id="rId26" Type="http://schemas.openxmlformats.org/officeDocument/2006/relationships/hyperlink" Target="file:///h:\sj\20210513.docx" TargetMode="External"/><Relationship Id="rId39" Type="http://schemas.openxmlformats.org/officeDocument/2006/relationships/hyperlink" Target="file:///p:\pprever\2021-22\3308_20210311.docx" TargetMode="External"/><Relationship Id="rId3" Type="http://schemas.openxmlformats.org/officeDocument/2006/relationships/settings" Target="settings.xml"/><Relationship Id="rId21" Type="http://schemas.openxmlformats.org/officeDocument/2006/relationships/hyperlink" Target="file:///h:\sj\20210512.docx" TargetMode="External"/><Relationship Id="rId34" Type="http://schemas.openxmlformats.org/officeDocument/2006/relationships/hyperlink" Target="file:///h:\sj\20220303.docx" TargetMode="External"/><Relationship Id="rId42" Type="http://schemas.openxmlformats.org/officeDocument/2006/relationships/hyperlink" Target="file:///p:\pprever\2021-22\3308_20210512.docx" TargetMode="External"/><Relationship Id="rId47"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0311.docx" TargetMode="External"/><Relationship Id="rId17" Type="http://schemas.openxmlformats.org/officeDocument/2006/relationships/hyperlink" Target="file:///h:\sj\20210316.docx" TargetMode="External"/><Relationship Id="rId25" Type="http://schemas.openxmlformats.org/officeDocument/2006/relationships/hyperlink" Target="file:///h:\sj\20210513.docx" TargetMode="External"/><Relationship Id="rId33" Type="http://schemas.openxmlformats.org/officeDocument/2006/relationships/hyperlink" Target="file:///h:\sj\20220303.docx" TargetMode="External"/><Relationship Id="rId38" Type="http://schemas.openxmlformats.org/officeDocument/2006/relationships/hyperlink" Target="file:///p:\pprever\2021-22\3308_20210217.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210312.docx" TargetMode="External"/><Relationship Id="rId20" Type="http://schemas.openxmlformats.org/officeDocument/2006/relationships/hyperlink" Target="file:///h:\sj\20210511.docx" TargetMode="External"/><Relationship Id="rId29" Type="http://schemas.openxmlformats.org/officeDocument/2006/relationships/hyperlink" Target="file:///h:\sj\20210513.docx" TargetMode="External"/><Relationship Id="rId41" Type="http://schemas.openxmlformats.org/officeDocument/2006/relationships/hyperlink" Target="file:///p:\pprever\2021-22\3308_2021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5.docx" TargetMode="External"/><Relationship Id="rId24" Type="http://schemas.openxmlformats.org/officeDocument/2006/relationships/hyperlink" Target="file:///h:\sj\20210513.docx" TargetMode="External"/><Relationship Id="rId32" Type="http://schemas.openxmlformats.org/officeDocument/2006/relationships/hyperlink" Target="file:///h:\hj\20220302.docx" TargetMode="External"/><Relationship Id="rId37" Type="http://schemas.openxmlformats.org/officeDocument/2006/relationships/hyperlink" Target="file:///p:\pprever\2021-22\3308_20201209.docx" TargetMode="External"/><Relationship Id="rId40" Type="http://schemas.openxmlformats.org/officeDocument/2006/relationships/hyperlink" Target="file:///p:\pprever\2021-22\3308_20210429.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10311.docx" TargetMode="External"/><Relationship Id="rId23" Type="http://schemas.openxmlformats.org/officeDocument/2006/relationships/hyperlink" Target="file:///h:\sj\20210512.docx" TargetMode="External"/><Relationship Id="rId28" Type="http://schemas.openxmlformats.org/officeDocument/2006/relationships/hyperlink" Target="file:///h:\hj\20210513.docx" TargetMode="External"/><Relationship Id="rId36" Type="http://schemas.openxmlformats.org/officeDocument/2006/relationships/hyperlink" Target="http://www.scstatehouse.gov/billsearch.php?billnumbers=3308&amp;session=124&amp;summary=B" TargetMode="External"/><Relationship Id="rId10" Type="http://schemas.openxmlformats.org/officeDocument/2006/relationships/hyperlink" Target="file:///h:\hj\20210223.docx" TargetMode="External"/><Relationship Id="rId19" Type="http://schemas.openxmlformats.org/officeDocument/2006/relationships/hyperlink" Target="file:///h:\sj\20210428.docx" TargetMode="External"/><Relationship Id="rId31" Type="http://schemas.openxmlformats.org/officeDocument/2006/relationships/hyperlink" Target="file:///h:\hj\20220302.docx" TargetMode="External"/><Relationship Id="rId44" Type="http://schemas.openxmlformats.org/officeDocument/2006/relationships/hyperlink" Target="file:///p:\pprever\2021-22\3308_20220308.docx" TargetMode="External"/><Relationship Id="rId4" Type="http://schemas.openxmlformats.org/officeDocument/2006/relationships/webSettings" Target="webSettings.xml"/><Relationship Id="rId9" Type="http://schemas.openxmlformats.org/officeDocument/2006/relationships/hyperlink" Target="file:///h:\hj\20210217.docx" TargetMode="External"/><Relationship Id="rId14" Type="http://schemas.openxmlformats.org/officeDocument/2006/relationships/hyperlink" Target="file:///h:\hj\20210311.docx" TargetMode="External"/><Relationship Id="rId22" Type="http://schemas.openxmlformats.org/officeDocument/2006/relationships/hyperlink" Target="file:///h:\sj\20210512.docx" TargetMode="External"/><Relationship Id="rId27" Type="http://schemas.openxmlformats.org/officeDocument/2006/relationships/hyperlink" Target="file:///h:\hj\20210513.docx" TargetMode="External"/><Relationship Id="rId30" Type="http://schemas.openxmlformats.org/officeDocument/2006/relationships/hyperlink" Target="file:///h:\hj\20210513.docx" TargetMode="External"/><Relationship Id="rId35" Type="http://schemas.openxmlformats.org/officeDocument/2006/relationships/hyperlink" Target="file:///h:\hj\20220308.docx" TargetMode="External"/><Relationship Id="rId43" Type="http://schemas.openxmlformats.org/officeDocument/2006/relationships/hyperlink" Target="file:///p:\pprever\2021-22\3308_20210513.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804A4-06A9-44ED-9806-89A589E91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1204</Words>
  <Characters>6867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3308: Watercraft - South Carolina Legislature Online</dc:title>
  <dc:subject/>
  <dc:creator>Julie Newboult</dc:creator>
  <cp:keywords/>
  <dc:description/>
  <cp:lastModifiedBy>Danny Crook</cp:lastModifiedBy>
  <cp:revision>2</cp:revision>
  <cp:lastPrinted>2022-03-08T18:10:00Z</cp:lastPrinted>
  <dcterms:created xsi:type="dcterms:W3CDTF">2022-03-23T19:14:00Z</dcterms:created>
  <dcterms:modified xsi:type="dcterms:W3CDTF">2022-03-23T19:14:00Z</dcterms:modified>
</cp:coreProperties>
</file>