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4B0" w:rsidRDefault="005674B0" w:rsidP="005674B0">
      <w:pPr>
        <w:widowControl w:val="0"/>
        <w:jc w:val="center"/>
      </w:pPr>
      <w:r w:rsidRPr="005674B0">
        <w:rPr>
          <w:b/>
        </w:rPr>
        <w:t>South Carolina General Assembly</w:t>
      </w:r>
    </w:p>
    <w:p w:rsidR="005674B0" w:rsidRDefault="005674B0" w:rsidP="005674B0">
      <w:pPr>
        <w:widowControl w:val="0"/>
        <w:jc w:val="center"/>
      </w:pPr>
      <w:r>
        <w:t>124th Session, 2021-2022</w:t>
      </w:r>
    </w:p>
    <w:p w:rsidR="005674B0" w:rsidRDefault="005674B0" w:rsidP="005674B0">
      <w:pPr>
        <w:widowControl w:val="0"/>
        <w:jc w:val="left"/>
      </w:pPr>
    </w:p>
    <w:p w:rsidR="005674B0" w:rsidRDefault="005674B0" w:rsidP="005674B0">
      <w:pPr>
        <w:widowControl w:val="0"/>
        <w:jc w:val="left"/>
        <w:rPr>
          <w:b/>
        </w:rPr>
      </w:pPr>
      <w:r w:rsidRPr="005674B0">
        <w:rPr>
          <w:b/>
        </w:rPr>
        <w:t>H. 3348</w:t>
      </w:r>
    </w:p>
    <w:p w:rsidR="005674B0" w:rsidRDefault="005674B0" w:rsidP="005674B0">
      <w:pPr>
        <w:widowControl w:val="0"/>
        <w:jc w:val="left"/>
        <w:rPr>
          <w:b/>
        </w:rPr>
      </w:pPr>
    </w:p>
    <w:p w:rsidR="005674B0" w:rsidRDefault="005674B0" w:rsidP="005674B0">
      <w:pPr>
        <w:widowControl w:val="0"/>
        <w:jc w:val="left"/>
      </w:pPr>
      <w:r w:rsidRPr="005674B0">
        <w:rPr>
          <w:b/>
        </w:rPr>
        <w:t>STATUS INFORMATION</w:t>
      </w:r>
    </w:p>
    <w:p w:rsidR="005674B0" w:rsidRDefault="005674B0" w:rsidP="005674B0">
      <w:pPr>
        <w:widowControl w:val="0"/>
        <w:jc w:val="left"/>
      </w:pPr>
    </w:p>
    <w:p w:rsidR="005674B0" w:rsidRDefault="005674B0" w:rsidP="005674B0">
      <w:pPr>
        <w:widowControl w:val="0"/>
        <w:jc w:val="left"/>
      </w:pPr>
      <w:r>
        <w:t>General Bill</w:t>
      </w:r>
    </w:p>
    <w:p w:rsidR="005674B0" w:rsidRDefault="00B25F46" w:rsidP="005674B0">
      <w:pPr>
        <w:widowControl w:val="0"/>
        <w:jc w:val="left"/>
      </w:pPr>
      <w:r>
        <w:t>Sponsors: Reps. Daning, Robinson, Pope, J.L. Johnson, Jefferson, M.M. Smith, Dillard, Hill, Erickson, Bradley, R. Williams, Gilliard, Murray, Weeks, Brawley, W. Newton and Kirby</w:t>
      </w:r>
    </w:p>
    <w:p w:rsidR="005674B0" w:rsidRDefault="005674B0" w:rsidP="005674B0">
      <w:pPr>
        <w:widowControl w:val="0"/>
        <w:jc w:val="left"/>
      </w:pPr>
      <w:r>
        <w:t>Document Path: l:\council\bills\nbd\11013dg21.docx</w:t>
      </w:r>
    </w:p>
    <w:p w:rsidR="004567BC" w:rsidRDefault="004567BC" w:rsidP="005674B0">
      <w:pPr>
        <w:widowControl w:val="0"/>
        <w:jc w:val="left"/>
      </w:pPr>
      <w:r>
        <w:t>Companion/Similar bill(s): 3479</w:t>
      </w:r>
    </w:p>
    <w:p w:rsidR="005674B0" w:rsidRDefault="005674B0" w:rsidP="005674B0">
      <w:pPr>
        <w:widowControl w:val="0"/>
        <w:jc w:val="left"/>
      </w:pPr>
    </w:p>
    <w:p w:rsidR="004E32A1" w:rsidRDefault="004E32A1" w:rsidP="005674B0">
      <w:pPr>
        <w:widowControl w:val="0"/>
        <w:jc w:val="left"/>
      </w:pPr>
      <w:r>
        <w:t>Introduced in the House on January 12, 2021</w:t>
      </w:r>
    </w:p>
    <w:p w:rsidR="004E32A1" w:rsidRDefault="004E32A1" w:rsidP="005674B0">
      <w:pPr>
        <w:widowControl w:val="0"/>
        <w:jc w:val="left"/>
      </w:pPr>
      <w:r>
        <w:t>Introduced in the Senate on February 22, 2022</w:t>
      </w:r>
    </w:p>
    <w:p w:rsidR="004E32A1" w:rsidRDefault="004E32A1" w:rsidP="005674B0">
      <w:pPr>
        <w:widowControl w:val="0"/>
        <w:jc w:val="left"/>
      </w:pPr>
      <w:r>
        <w:t>Last Amended on February 17, 2022</w:t>
      </w:r>
    </w:p>
    <w:p w:rsidR="004E32A1" w:rsidRPr="004E32A1" w:rsidRDefault="004E32A1" w:rsidP="005674B0">
      <w:pPr>
        <w:widowControl w:val="0"/>
        <w:jc w:val="left"/>
      </w:pPr>
      <w:r>
        <w:t xml:space="preserve">Currently residing in the Senate Committee on </w:t>
      </w:r>
      <w:r w:rsidRPr="004E32A1">
        <w:rPr>
          <w:b/>
        </w:rPr>
        <w:t>Finance</w:t>
      </w:r>
    </w:p>
    <w:p w:rsidR="004E32A1" w:rsidRDefault="004E32A1" w:rsidP="005674B0">
      <w:pPr>
        <w:widowControl w:val="0"/>
        <w:jc w:val="left"/>
      </w:pPr>
    </w:p>
    <w:p w:rsidR="005674B0" w:rsidRDefault="00C477B6" w:rsidP="005674B0">
      <w:pPr>
        <w:widowControl w:val="0"/>
        <w:jc w:val="left"/>
      </w:pPr>
      <w:r>
        <w:t>Summary: Tax credits</w:t>
      </w:r>
    </w:p>
    <w:p w:rsidR="005674B0" w:rsidRDefault="005674B0" w:rsidP="005674B0">
      <w:pPr>
        <w:widowControl w:val="0"/>
        <w:jc w:val="left"/>
      </w:pPr>
    </w:p>
    <w:p w:rsidR="005674B0" w:rsidRDefault="005674B0" w:rsidP="005674B0">
      <w:pPr>
        <w:widowControl w:val="0"/>
        <w:jc w:val="left"/>
      </w:pPr>
    </w:p>
    <w:p w:rsidR="005674B0" w:rsidRDefault="005674B0" w:rsidP="005674B0">
      <w:pPr>
        <w:widowControl w:val="0"/>
        <w:tabs>
          <w:tab w:val="center" w:pos="590"/>
          <w:tab w:val="center" w:pos="1440"/>
          <w:tab w:val="left" w:pos="1872"/>
          <w:tab w:val="left" w:pos="9187"/>
        </w:tabs>
        <w:jc w:val="left"/>
      </w:pPr>
      <w:r w:rsidRPr="005674B0">
        <w:rPr>
          <w:b/>
        </w:rPr>
        <w:t>HISTORY OF LEGISLATIVE ACTIONS</w:t>
      </w:r>
    </w:p>
    <w:p w:rsidR="005674B0" w:rsidRDefault="005674B0" w:rsidP="005674B0">
      <w:pPr>
        <w:widowControl w:val="0"/>
        <w:tabs>
          <w:tab w:val="center" w:pos="590"/>
          <w:tab w:val="center" w:pos="1440"/>
          <w:tab w:val="left" w:pos="1872"/>
          <w:tab w:val="left" w:pos="9187"/>
        </w:tabs>
        <w:jc w:val="left"/>
      </w:pPr>
    </w:p>
    <w:p w:rsidR="005674B0" w:rsidRPr="005674B0" w:rsidRDefault="005674B0" w:rsidP="005674B0">
      <w:pPr>
        <w:widowControl w:val="0"/>
        <w:tabs>
          <w:tab w:val="center" w:pos="590"/>
          <w:tab w:val="center" w:pos="1440"/>
          <w:tab w:val="left" w:pos="1872"/>
          <w:tab w:val="left" w:pos="9187"/>
        </w:tabs>
        <w:jc w:val="left"/>
      </w:pPr>
      <w:r w:rsidRPr="005674B0">
        <w:rPr>
          <w:u w:val="single"/>
        </w:rPr>
        <w:tab/>
        <w:t>Date</w:t>
      </w:r>
      <w:r w:rsidRPr="005674B0">
        <w:rPr>
          <w:u w:val="single"/>
        </w:rPr>
        <w:tab/>
        <w:t>Body</w:t>
      </w:r>
      <w:r w:rsidRPr="005674B0">
        <w:rPr>
          <w:u w:val="single"/>
        </w:rPr>
        <w:tab/>
        <w:t>Action Description with journal page number</w:t>
      </w:r>
      <w:r w:rsidRPr="005674B0">
        <w:rPr>
          <w:u w:val="single"/>
        </w:rPr>
        <w:tab/>
      </w:r>
    </w:p>
    <w:p w:rsidR="00D779E9" w:rsidRDefault="00D779E9" w:rsidP="00D779E9">
      <w:pPr>
        <w:widowControl w:val="0"/>
        <w:tabs>
          <w:tab w:val="right" w:pos="1008"/>
          <w:tab w:val="left" w:pos="1152"/>
          <w:tab w:val="left" w:pos="1872"/>
          <w:tab w:val="left" w:pos="9187"/>
        </w:tabs>
        <w:ind w:left="2088" w:hanging="2088"/>
      </w:pPr>
      <w:r>
        <w:tab/>
        <w:t>12/9/2020</w:t>
      </w:r>
      <w:r>
        <w:tab/>
        <w:t>House</w:t>
      </w:r>
      <w:r>
        <w:tab/>
        <w:t>Prefiled</w:t>
      </w:r>
    </w:p>
    <w:p w:rsidR="00D779E9" w:rsidRDefault="00D779E9" w:rsidP="00D779E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C411C">
        <w:rPr>
          <w:b/>
        </w:rPr>
        <w:t>Ways and Means</w:t>
      </w:r>
    </w:p>
    <w:p w:rsidR="00D779E9" w:rsidRDefault="00D779E9" w:rsidP="00D779E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C411C">
          <w:rPr>
            <w:rStyle w:val="Hyperlink"/>
          </w:rPr>
          <w:t>House Journal</w:t>
        </w:r>
        <w:r w:rsidRPr="007C411C">
          <w:rPr>
            <w:rStyle w:val="Hyperlink"/>
          </w:rPr>
          <w:noBreakHyphen/>
          <w:t>page 167</w:t>
        </w:r>
      </w:hyperlink>
      <w:r>
        <w:t>)</w:t>
      </w:r>
    </w:p>
    <w:p w:rsidR="00D779E9" w:rsidRDefault="00D779E9" w:rsidP="00D779E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C411C">
        <w:rPr>
          <w:b/>
        </w:rPr>
        <w:t>Ways and Means</w:t>
      </w:r>
      <w:r>
        <w:t xml:space="preserve"> (</w:t>
      </w:r>
      <w:hyperlink r:id="rId8" w:history="1">
        <w:r w:rsidRPr="007C411C">
          <w:rPr>
            <w:rStyle w:val="Hyperlink"/>
          </w:rPr>
          <w:t>House Journal</w:t>
        </w:r>
        <w:r w:rsidRPr="007C411C">
          <w:rPr>
            <w:rStyle w:val="Hyperlink"/>
          </w:rPr>
          <w:noBreakHyphen/>
          <w:t>page 167</w:t>
        </w:r>
      </w:hyperlink>
      <w:r>
        <w:t>)</w:t>
      </w:r>
    </w:p>
    <w:p w:rsidR="00D779E9" w:rsidRDefault="00D779E9" w:rsidP="00D779E9">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D779E9" w:rsidRDefault="00D779E9" w:rsidP="00D779E9">
      <w:pPr>
        <w:widowControl w:val="0"/>
        <w:tabs>
          <w:tab w:val="right" w:pos="1008"/>
          <w:tab w:val="left" w:pos="1152"/>
          <w:tab w:val="left" w:pos="1872"/>
          <w:tab w:val="left" w:pos="9187"/>
        </w:tabs>
        <w:ind w:left="2088" w:hanging="2088"/>
      </w:pPr>
      <w:r>
        <w:tab/>
        <w:t>4/28/2021</w:t>
      </w:r>
      <w:r>
        <w:tab/>
        <w:t>House</w:t>
      </w:r>
      <w:r>
        <w:tab/>
        <w:t>Member(s) request name added as sponsor: Jefferson, M.M.Smith, Dillard</w:t>
      </w:r>
    </w:p>
    <w:p w:rsidR="00D779E9" w:rsidRDefault="00D779E9" w:rsidP="00D779E9">
      <w:pPr>
        <w:widowControl w:val="0"/>
        <w:tabs>
          <w:tab w:val="right" w:pos="1008"/>
          <w:tab w:val="left" w:pos="1152"/>
          <w:tab w:val="left" w:pos="1872"/>
          <w:tab w:val="left" w:pos="9187"/>
        </w:tabs>
        <w:ind w:left="2088" w:hanging="2088"/>
      </w:pPr>
      <w:r>
        <w:tab/>
        <w:t>1/25/2022</w:t>
      </w:r>
      <w:r>
        <w:tab/>
        <w:t>House</w:t>
      </w:r>
      <w:r>
        <w:tab/>
        <w:t>Member(s) request name added as sponsor: Hill</w:t>
      </w:r>
    </w:p>
    <w:p w:rsidR="00D779E9" w:rsidRDefault="00D779E9" w:rsidP="00D779E9">
      <w:pPr>
        <w:widowControl w:val="0"/>
        <w:tabs>
          <w:tab w:val="right" w:pos="1008"/>
          <w:tab w:val="left" w:pos="1152"/>
          <w:tab w:val="left" w:pos="1872"/>
          <w:tab w:val="left" w:pos="9187"/>
        </w:tabs>
        <w:ind w:left="2088" w:hanging="2088"/>
      </w:pPr>
      <w:r>
        <w:tab/>
        <w:t>2/8/2022</w:t>
      </w:r>
      <w:r>
        <w:tab/>
        <w:t>House</w:t>
      </w:r>
      <w:r>
        <w:tab/>
        <w:t>Member(s) request name added as sponsor: Erickson, Bradley</w:t>
      </w:r>
    </w:p>
    <w:p w:rsidR="00D779E9" w:rsidRDefault="00D779E9" w:rsidP="00D779E9">
      <w:pPr>
        <w:widowControl w:val="0"/>
        <w:tabs>
          <w:tab w:val="right" w:pos="1008"/>
          <w:tab w:val="left" w:pos="1152"/>
          <w:tab w:val="left" w:pos="1872"/>
          <w:tab w:val="left" w:pos="9187"/>
        </w:tabs>
        <w:ind w:left="2088" w:hanging="2088"/>
      </w:pPr>
      <w:r>
        <w:tab/>
        <w:t>2/9/2022</w:t>
      </w:r>
      <w:r>
        <w:tab/>
        <w:t>House</w:t>
      </w:r>
      <w:r>
        <w:tab/>
        <w:t>Member(s) request name added as sponsor: R.Williams, Gilliard, Murray</w:t>
      </w:r>
    </w:p>
    <w:p w:rsidR="00D779E9" w:rsidRDefault="00D779E9" w:rsidP="00D779E9">
      <w:pPr>
        <w:widowControl w:val="0"/>
        <w:tabs>
          <w:tab w:val="right" w:pos="1008"/>
          <w:tab w:val="left" w:pos="1152"/>
          <w:tab w:val="left" w:pos="1872"/>
          <w:tab w:val="left" w:pos="9187"/>
        </w:tabs>
        <w:ind w:left="2088" w:hanging="2088"/>
      </w:pPr>
      <w:r>
        <w:tab/>
        <w:t>2/10/2022</w:t>
      </w:r>
      <w:r>
        <w:tab/>
        <w:t>House</w:t>
      </w:r>
      <w:r>
        <w:tab/>
        <w:t xml:space="preserve">Committee report: Favorable with amendment </w:t>
      </w:r>
      <w:r w:rsidRPr="007C411C">
        <w:rPr>
          <w:b/>
        </w:rPr>
        <w:t>Ways and Means</w:t>
      </w:r>
      <w:r>
        <w:t xml:space="preserve"> (</w:t>
      </w:r>
      <w:hyperlink r:id="rId9" w:history="1">
        <w:r w:rsidRPr="007C411C">
          <w:rPr>
            <w:rStyle w:val="Hyperlink"/>
          </w:rPr>
          <w:t>House Journal</w:t>
        </w:r>
        <w:r w:rsidRPr="007C411C">
          <w:rPr>
            <w:rStyle w:val="Hyperlink"/>
          </w:rPr>
          <w:noBreakHyphen/>
          <w:t>page 3</w:t>
        </w:r>
      </w:hyperlink>
      <w:r>
        <w:t>)</w:t>
      </w:r>
    </w:p>
    <w:p w:rsidR="00D779E9" w:rsidRDefault="00D779E9" w:rsidP="00D779E9">
      <w:pPr>
        <w:widowControl w:val="0"/>
        <w:tabs>
          <w:tab w:val="right" w:pos="1008"/>
          <w:tab w:val="left" w:pos="1152"/>
          <w:tab w:val="left" w:pos="1872"/>
          <w:tab w:val="left" w:pos="9187"/>
        </w:tabs>
        <w:ind w:left="2088" w:hanging="2088"/>
      </w:pPr>
      <w:r>
        <w:tab/>
        <w:t>2/15/2022</w:t>
      </w:r>
      <w:r>
        <w:tab/>
        <w:t>House</w:t>
      </w:r>
      <w:r>
        <w:tab/>
        <w:t>Member(s) request name added as sponsor: Weeks</w:t>
      </w:r>
    </w:p>
    <w:p w:rsidR="00D779E9" w:rsidRDefault="00D779E9" w:rsidP="00D779E9">
      <w:pPr>
        <w:widowControl w:val="0"/>
        <w:tabs>
          <w:tab w:val="right" w:pos="1008"/>
          <w:tab w:val="left" w:pos="1152"/>
          <w:tab w:val="left" w:pos="1872"/>
          <w:tab w:val="left" w:pos="9187"/>
        </w:tabs>
        <w:ind w:left="2088" w:hanging="2088"/>
      </w:pPr>
      <w:r>
        <w:tab/>
        <w:t>2/17/2022</w:t>
      </w:r>
      <w:r>
        <w:tab/>
        <w:t>House</w:t>
      </w:r>
      <w:r>
        <w:tab/>
        <w:t>Member(s) request name added as sponsor: Brawley, W.Newton, Kirby</w:t>
      </w:r>
    </w:p>
    <w:p w:rsidR="00D779E9" w:rsidRDefault="00D779E9" w:rsidP="00D779E9">
      <w:pPr>
        <w:widowControl w:val="0"/>
        <w:tabs>
          <w:tab w:val="right" w:pos="1008"/>
          <w:tab w:val="left" w:pos="1152"/>
          <w:tab w:val="left" w:pos="1872"/>
          <w:tab w:val="left" w:pos="9187"/>
        </w:tabs>
        <w:ind w:left="2088" w:hanging="2088"/>
      </w:pPr>
      <w:r>
        <w:tab/>
        <w:t>2/17/2022</w:t>
      </w:r>
      <w:r>
        <w:tab/>
        <w:t>House</w:t>
      </w:r>
      <w:r>
        <w:tab/>
        <w:t>Amended (</w:t>
      </w:r>
      <w:hyperlink r:id="rId10" w:history="1">
        <w:r w:rsidRPr="007C411C">
          <w:rPr>
            <w:rStyle w:val="Hyperlink"/>
          </w:rPr>
          <w:t>House Journal</w:t>
        </w:r>
        <w:r w:rsidRPr="007C411C">
          <w:rPr>
            <w:rStyle w:val="Hyperlink"/>
          </w:rPr>
          <w:noBreakHyphen/>
          <w:t>page 39</w:t>
        </w:r>
      </w:hyperlink>
      <w:r>
        <w:t>)</w:t>
      </w:r>
    </w:p>
    <w:p w:rsidR="00D779E9" w:rsidRDefault="00D779E9" w:rsidP="00D779E9">
      <w:pPr>
        <w:widowControl w:val="0"/>
        <w:tabs>
          <w:tab w:val="right" w:pos="1008"/>
          <w:tab w:val="left" w:pos="1152"/>
          <w:tab w:val="left" w:pos="1872"/>
          <w:tab w:val="left" w:pos="9187"/>
        </w:tabs>
        <w:ind w:left="2088" w:hanging="2088"/>
      </w:pPr>
      <w:r>
        <w:tab/>
        <w:t>2/17/2022</w:t>
      </w:r>
      <w:r>
        <w:tab/>
        <w:t>House</w:t>
      </w:r>
      <w:r>
        <w:tab/>
        <w:t>Read second time (</w:t>
      </w:r>
      <w:hyperlink r:id="rId11" w:history="1">
        <w:r w:rsidRPr="007C411C">
          <w:rPr>
            <w:rStyle w:val="Hyperlink"/>
          </w:rPr>
          <w:t>House Journal</w:t>
        </w:r>
        <w:r w:rsidRPr="007C411C">
          <w:rPr>
            <w:rStyle w:val="Hyperlink"/>
          </w:rPr>
          <w:noBreakHyphen/>
          <w:t>page 39</w:t>
        </w:r>
      </w:hyperlink>
      <w:r>
        <w:t>)</w:t>
      </w:r>
    </w:p>
    <w:p w:rsidR="00D779E9" w:rsidRDefault="00D779E9" w:rsidP="00D779E9">
      <w:pPr>
        <w:widowControl w:val="0"/>
        <w:tabs>
          <w:tab w:val="right" w:pos="1008"/>
          <w:tab w:val="left" w:pos="1152"/>
          <w:tab w:val="left" w:pos="1872"/>
          <w:tab w:val="left" w:pos="9187"/>
        </w:tabs>
        <w:ind w:left="2088" w:hanging="2088"/>
      </w:pPr>
      <w:r>
        <w:tab/>
        <w:t>2/17/2022</w:t>
      </w:r>
      <w:r>
        <w:tab/>
        <w:t>House</w:t>
      </w:r>
      <w:r>
        <w:tab/>
        <w:t>Roll call Yeas</w:t>
      </w:r>
      <w:r>
        <w:noBreakHyphen/>
        <w:t>106  Nays</w:t>
      </w:r>
      <w:r>
        <w:noBreakHyphen/>
        <w:t>0 (</w:t>
      </w:r>
      <w:hyperlink r:id="rId12" w:history="1">
        <w:r w:rsidRPr="007C411C">
          <w:rPr>
            <w:rStyle w:val="Hyperlink"/>
          </w:rPr>
          <w:t>House Journal</w:t>
        </w:r>
        <w:r w:rsidRPr="007C411C">
          <w:rPr>
            <w:rStyle w:val="Hyperlink"/>
          </w:rPr>
          <w:noBreakHyphen/>
          <w:t>page 45</w:t>
        </w:r>
      </w:hyperlink>
      <w:r>
        <w:t>)</w:t>
      </w:r>
    </w:p>
    <w:p w:rsidR="00D779E9" w:rsidRDefault="00D779E9" w:rsidP="00D779E9">
      <w:pPr>
        <w:widowControl w:val="0"/>
        <w:tabs>
          <w:tab w:val="right" w:pos="1008"/>
          <w:tab w:val="left" w:pos="1152"/>
          <w:tab w:val="left" w:pos="1872"/>
          <w:tab w:val="left" w:pos="9187"/>
        </w:tabs>
        <w:ind w:left="2088" w:hanging="2088"/>
      </w:pPr>
      <w:r>
        <w:tab/>
        <w:t>2/17/2022</w:t>
      </w:r>
      <w:r>
        <w:tab/>
        <w:t>House</w:t>
      </w:r>
      <w:r>
        <w:tab/>
        <w:t>Unanimous consent for third reading on next legislative day (</w:t>
      </w:r>
      <w:hyperlink r:id="rId13" w:history="1">
        <w:r w:rsidRPr="007C411C">
          <w:rPr>
            <w:rStyle w:val="Hyperlink"/>
          </w:rPr>
          <w:t>House Journal</w:t>
        </w:r>
        <w:r w:rsidRPr="007C411C">
          <w:rPr>
            <w:rStyle w:val="Hyperlink"/>
          </w:rPr>
          <w:noBreakHyphen/>
          <w:t>page 46</w:t>
        </w:r>
      </w:hyperlink>
      <w:r>
        <w:t>)</w:t>
      </w:r>
    </w:p>
    <w:p w:rsidR="00D779E9" w:rsidRDefault="00D779E9" w:rsidP="00D779E9">
      <w:pPr>
        <w:widowControl w:val="0"/>
        <w:tabs>
          <w:tab w:val="right" w:pos="1008"/>
          <w:tab w:val="left" w:pos="1152"/>
          <w:tab w:val="left" w:pos="1872"/>
          <w:tab w:val="left" w:pos="9187"/>
        </w:tabs>
        <w:ind w:left="2088" w:hanging="2088"/>
      </w:pPr>
      <w:r>
        <w:tab/>
        <w:t>2/18/2022</w:t>
      </w:r>
      <w:r>
        <w:tab/>
        <w:t>House</w:t>
      </w:r>
      <w:r>
        <w:tab/>
        <w:t>Read third time and returned to Senate with amendments (</w:t>
      </w:r>
      <w:hyperlink r:id="rId14" w:history="1">
        <w:r w:rsidRPr="007C411C">
          <w:rPr>
            <w:rStyle w:val="Hyperlink"/>
          </w:rPr>
          <w:t>House Journal</w:t>
        </w:r>
        <w:r w:rsidRPr="007C411C">
          <w:rPr>
            <w:rStyle w:val="Hyperlink"/>
          </w:rPr>
          <w:noBreakHyphen/>
          <w:t>page 1</w:t>
        </w:r>
      </w:hyperlink>
      <w:r>
        <w:t>)</w:t>
      </w:r>
    </w:p>
    <w:p w:rsidR="00D779E9" w:rsidRDefault="00D779E9" w:rsidP="00D779E9">
      <w:pPr>
        <w:widowControl w:val="0"/>
        <w:tabs>
          <w:tab w:val="right" w:pos="1008"/>
          <w:tab w:val="left" w:pos="1152"/>
          <w:tab w:val="left" w:pos="1872"/>
          <w:tab w:val="left" w:pos="9187"/>
        </w:tabs>
        <w:ind w:left="2088" w:hanging="2088"/>
      </w:pPr>
      <w:r>
        <w:tab/>
        <w:t>2/18/2022</w:t>
      </w:r>
      <w:r>
        <w:tab/>
      </w:r>
      <w:r>
        <w:tab/>
        <w:t>Scrivener's error corrected</w:t>
      </w:r>
    </w:p>
    <w:p w:rsidR="00D779E9" w:rsidRDefault="00D779E9" w:rsidP="00D779E9">
      <w:pPr>
        <w:widowControl w:val="0"/>
        <w:tabs>
          <w:tab w:val="right" w:pos="1008"/>
          <w:tab w:val="left" w:pos="1152"/>
          <w:tab w:val="left" w:pos="1872"/>
          <w:tab w:val="left" w:pos="9187"/>
        </w:tabs>
        <w:ind w:left="2088" w:hanging="2088"/>
      </w:pPr>
      <w:r>
        <w:tab/>
        <w:t>2/22/2022</w:t>
      </w:r>
      <w:r>
        <w:tab/>
        <w:t>Senate</w:t>
      </w:r>
      <w:r>
        <w:tab/>
        <w:t>Introduced and read first time (</w:t>
      </w:r>
      <w:hyperlink r:id="rId15" w:history="1">
        <w:r w:rsidRPr="007C411C">
          <w:rPr>
            <w:rStyle w:val="Hyperlink"/>
          </w:rPr>
          <w:t>Senate Journal</w:t>
        </w:r>
        <w:r w:rsidRPr="007C411C">
          <w:rPr>
            <w:rStyle w:val="Hyperlink"/>
          </w:rPr>
          <w:noBreakHyphen/>
          <w:t>page 6</w:t>
        </w:r>
      </w:hyperlink>
      <w:r>
        <w:t>)</w:t>
      </w:r>
    </w:p>
    <w:p w:rsidR="00D779E9" w:rsidRDefault="00D779E9" w:rsidP="00D779E9">
      <w:pPr>
        <w:widowControl w:val="0"/>
        <w:tabs>
          <w:tab w:val="right" w:pos="1008"/>
          <w:tab w:val="left" w:pos="1152"/>
          <w:tab w:val="left" w:pos="1872"/>
          <w:tab w:val="left" w:pos="9187"/>
        </w:tabs>
        <w:ind w:left="2088" w:hanging="2088"/>
      </w:pPr>
      <w:r>
        <w:tab/>
        <w:t>2/22/2022</w:t>
      </w:r>
      <w:r>
        <w:tab/>
        <w:t>Senate</w:t>
      </w:r>
      <w:r>
        <w:tab/>
        <w:t xml:space="preserve">Referred to Committee on </w:t>
      </w:r>
      <w:r w:rsidRPr="007C411C">
        <w:rPr>
          <w:b/>
        </w:rPr>
        <w:t>Finance</w:t>
      </w:r>
      <w:r>
        <w:t xml:space="preserve"> (</w:t>
      </w:r>
      <w:hyperlink r:id="rId16" w:history="1">
        <w:r w:rsidRPr="007C411C">
          <w:rPr>
            <w:rStyle w:val="Hyperlink"/>
          </w:rPr>
          <w:t>Senate Journal</w:t>
        </w:r>
        <w:r w:rsidRPr="007C411C">
          <w:rPr>
            <w:rStyle w:val="Hyperlink"/>
          </w:rPr>
          <w:noBreakHyphen/>
          <w:t>page 6</w:t>
        </w:r>
      </w:hyperlink>
      <w:r>
        <w:t>)</w:t>
      </w:r>
    </w:p>
    <w:p w:rsidR="00D779E9" w:rsidRDefault="00D779E9" w:rsidP="00D779E9">
      <w:pPr>
        <w:widowControl w:val="0"/>
        <w:tabs>
          <w:tab w:val="right" w:pos="1008"/>
          <w:tab w:val="left" w:pos="1152"/>
          <w:tab w:val="left" w:pos="1872"/>
          <w:tab w:val="left" w:pos="9187"/>
        </w:tabs>
        <w:ind w:left="2088" w:hanging="2088"/>
      </w:pPr>
    </w:p>
    <w:p w:rsidR="005674B0" w:rsidRDefault="005674B0" w:rsidP="005674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5674B0">
          <w:rPr>
            <w:rStyle w:val="Hyperlink"/>
          </w:rPr>
          <w:t>legislative information</w:t>
        </w:r>
      </w:hyperlink>
      <w:r>
        <w:t xml:space="preserve"> at the website</w:t>
      </w:r>
    </w:p>
    <w:p w:rsidR="005674B0" w:rsidRDefault="005674B0" w:rsidP="005674B0">
      <w:pPr>
        <w:widowControl w:val="0"/>
        <w:tabs>
          <w:tab w:val="right" w:pos="1008"/>
          <w:tab w:val="left" w:pos="1152"/>
          <w:tab w:val="left" w:pos="1872"/>
          <w:tab w:val="left" w:pos="9187"/>
        </w:tabs>
        <w:ind w:left="2088" w:hanging="2088"/>
        <w:jc w:val="left"/>
      </w:pPr>
    </w:p>
    <w:p w:rsidR="005674B0" w:rsidRPr="005674B0" w:rsidRDefault="005674B0" w:rsidP="005674B0">
      <w:pPr>
        <w:widowControl w:val="0"/>
        <w:tabs>
          <w:tab w:val="right" w:pos="1008"/>
          <w:tab w:val="left" w:pos="1152"/>
          <w:tab w:val="left" w:pos="1872"/>
          <w:tab w:val="left" w:pos="9187"/>
        </w:tabs>
        <w:ind w:left="2088" w:hanging="2088"/>
        <w:jc w:val="left"/>
      </w:pPr>
    </w:p>
    <w:p w:rsidR="005674B0" w:rsidRDefault="005674B0" w:rsidP="005674B0">
      <w:pPr>
        <w:widowControl w:val="0"/>
        <w:jc w:val="left"/>
      </w:pPr>
      <w:r w:rsidRPr="005674B0">
        <w:rPr>
          <w:b/>
        </w:rPr>
        <w:t>VERSIONS OF THIS BILL</w:t>
      </w:r>
    </w:p>
    <w:p w:rsidR="005674B0" w:rsidRDefault="005674B0" w:rsidP="005674B0">
      <w:pPr>
        <w:widowControl w:val="0"/>
        <w:jc w:val="left"/>
      </w:pPr>
    </w:p>
    <w:p w:rsidR="005674B0" w:rsidRDefault="007F42A3" w:rsidP="005674B0">
      <w:pPr>
        <w:widowControl w:val="0"/>
        <w:jc w:val="left"/>
      </w:pPr>
      <w:hyperlink r:id="rId18" w:history="1">
        <w:r w:rsidR="005674B0">
          <w:rPr>
            <w:rStyle w:val="Hyperlink"/>
          </w:rPr>
          <w:t>12/9/2020</w:t>
        </w:r>
      </w:hyperlink>
    </w:p>
    <w:p w:rsidR="005674B0" w:rsidRDefault="007F42A3" w:rsidP="005674B0">
      <w:hyperlink r:id="rId19" w:history="1">
        <w:r w:rsidR="00C445D0" w:rsidRPr="00C445D0">
          <w:rPr>
            <w:rStyle w:val="Hyperlink"/>
          </w:rPr>
          <w:t>2/10/2022</w:t>
        </w:r>
      </w:hyperlink>
    </w:p>
    <w:p w:rsidR="00C445D0" w:rsidRDefault="007F42A3" w:rsidP="005674B0">
      <w:hyperlink r:id="rId20" w:history="1">
        <w:r w:rsidR="003F3E8B" w:rsidRPr="003F3E8B">
          <w:rPr>
            <w:rStyle w:val="Hyperlink"/>
          </w:rPr>
          <w:t>2/17/2022</w:t>
        </w:r>
      </w:hyperlink>
    </w:p>
    <w:p w:rsidR="003F3E8B" w:rsidRDefault="007F42A3" w:rsidP="005674B0">
      <w:hyperlink r:id="rId21" w:history="1">
        <w:r w:rsidR="009420D6" w:rsidRPr="009420D6">
          <w:rPr>
            <w:rStyle w:val="Hyperlink"/>
          </w:rPr>
          <w:t>2/18/2022</w:t>
        </w:r>
      </w:hyperlink>
    </w:p>
    <w:p w:rsidR="009420D6" w:rsidRDefault="009420D6" w:rsidP="005674B0"/>
    <w:p w:rsidR="005674B0" w:rsidRDefault="005674B0" w:rsidP="005674B0">
      <w:pPr>
        <w:sectPr w:rsidR="005674B0" w:rsidSect="005674B0">
          <w:pgSz w:w="12240" w:h="15840" w:code="1"/>
          <w:pgMar w:top="1080" w:right="1440" w:bottom="1080" w:left="1440" w:header="720" w:footer="720" w:gutter="0"/>
          <w:cols w:space="720"/>
          <w:noEndnote/>
          <w:docGrid w:linePitch="360"/>
        </w:sectPr>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Pr="00CE5962" w:rsidRDefault="009420D6" w:rsidP="00CE5962">
      <w:pPr>
        <w:tabs>
          <w:tab w:val="right" w:pos="5933"/>
        </w:tabs>
        <w:suppressAutoHyphens/>
      </w:pPr>
      <w:r>
        <w:tab/>
      </w:r>
      <w:r>
        <w:rPr>
          <w:b/>
          <w:sz w:val="36"/>
        </w:rPr>
        <w:t>H. 3348</w:t>
      </w: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325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Robinson, Pope, J.L. Johnson, Jefferson, M.M. Smith, Dillard, Hill, Erickson, Bradley, R. Williams, Gilliard, Murray, Weeks, Brawley, W. Newton and Kirby</w:t>
      </w: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BF3778">
      <w:pPr>
        <w:tabs>
          <w:tab w:val="right" w:pos="5933"/>
        </w:tabs>
        <w:suppressAutoHyphens/>
      </w:pPr>
      <w:r>
        <w:t>S. Printed 2/17/22--H.</w:t>
      </w:r>
      <w:r>
        <w:tab/>
        <w:t>[SEC 2/18/22 3:14 PM]</w:t>
      </w: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420D6" w:rsidRPr="00CE5962"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20D6" w:rsidSect="003F182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Pr="00325348" w:rsidRDefault="009420D6" w:rsidP="00A0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420D6" w:rsidRDefault="009420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9E4">
        <w:rPr>
          <w:color w:val="000000" w:themeColor="text1"/>
          <w:u w:color="000000" w:themeColor="text1"/>
        </w:rPr>
        <w:t>TO AMEND THE CODE OF SOUTH CAROLINA, 1976, BY ADDING SECTIONS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 AND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 SO AS TO ALLOW A TAX CREDIT TO ANY TAXPAYER THAT EMPLOYS A FORMERLY INCARCERATED INDIVIDUAL IN AN APPRENTICESHIP PROGRAM, OR A VETERAN OF THE ARMED FORCES IN AN APPRENTICESHIP PROGRAM, TO SPECIFY THE TAXES FOR WHICH THE CREDIT MAY BE APPLIED, AND SPECIFY ELIGIBILITY REQUIREMENTS.</w:t>
      </w:r>
    </w:p>
    <w:p w:rsidR="009420D6" w:rsidRDefault="00942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20D6" w:rsidRDefault="00942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Default="00942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0D6" w:rsidRDefault="00942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SECTION</w:t>
      </w:r>
      <w:r w:rsidRPr="003043FC">
        <w:rPr>
          <w:u w:color="000000" w:themeColor="text1"/>
        </w:rPr>
        <w:tab/>
        <w:t>1.</w:t>
      </w:r>
      <w:r w:rsidRPr="003043FC">
        <w:rPr>
          <w:u w:color="000000" w:themeColor="text1"/>
        </w:rPr>
        <w:tab/>
        <w:t>Article 25, Chapter 6, Title 12 of the 1976 Code is amended by adding:</w:t>
      </w:r>
    </w:p>
    <w:p w:rsidR="009420D6"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“Section 12</w:t>
      </w:r>
      <w:r w:rsidRPr="003043FC">
        <w:rPr>
          <w:u w:color="000000" w:themeColor="text1"/>
        </w:rPr>
        <w:noBreakHyphen/>
        <w:t>6</w:t>
      </w:r>
      <w:r w:rsidRPr="003043FC">
        <w:rPr>
          <w:u w:color="000000" w:themeColor="text1"/>
        </w:rPr>
        <w:noBreakHyphen/>
        <w:t>3710.</w:t>
      </w:r>
      <w:r w:rsidRPr="003043FC">
        <w:rPr>
          <w:u w:color="000000" w:themeColor="text1"/>
        </w:rPr>
        <w:tab/>
        <w:t>(A)</w:t>
      </w:r>
      <w:r w:rsidRPr="003043FC">
        <w:rPr>
          <w:u w:color="000000" w:themeColor="text1"/>
        </w:rPr>
        <w:tab/>
        <w:t>For tax years beginning after 2021, there is allowed a tax credit for any taxpayer that hires a formerly incarcerated individual</w:t>
      </w:r>
      <w:r>
        <w:rPr>
          <w:u w:color="000000" w:themeColor="text1"/>
        </w:rPr>
        <w:t>,</w:t>
      </w:r>
      <w:r w:rsidRPr="003043FC">
        <w:rPr>
          <w:u w:color="000000" w:themeColor="text1"/>
        </w:rPr>
        <w:t xml:space="preserve"> after 2021 but before 2027</w:t>
      </w:r>
      <w:r>
        <w:rPr>
          <w:u w:color="000000" w:themeColor="text1"/>
        </w:rPr>
        <w:t>,</w:t>
      </w:r>
      <w:r w:rsidRPr="003043FC">
        <w:rPr>
          <w:u w:color="000000" w:themeColor="text1"/>
        </w:rPr>
        <w:t xml:space="preserve">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(B)</w:t>
      </w:r>
      <w:r w:rsidRPr="003043FC">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(C)</w:t>
      </w:r>
      <w:r w:rsidRPr="003043FC">
        <w:rPr>
          <w:u w:color="000000" w:themeColor="text1"/>
        </w:rPr>
        <w:tab/>
        <w:t>The total amount of the tax credit for a taxable year may not exceed the taxpayer’s tax liability.  Any unused credit may not be carried over to apply to the taxpayer’s succeeding year’s liability.</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(D)(1)</w:t>
      </w:r>
      <w:r w:rsidRPr="003043FC">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(E)</w:t>
      </w:r>
      <w:r w:rsidRPr="003043FC">
        <w:rPr>
          <w:u w:color="000000" w:themeColor="text1"/>
        </w:rPr>
        <w:tab/>
        <w:t>Notwithstanding any other provision of this section, the credit allowed by this section only may be claimed if the formerly incarcerated individual is hired by the employer</w:t>
      </w:r>
      <w:r>
        <w:rPr>
          <w:u w:color="000000" w:themeColor="text1"/>
        </w:rPr>
        <w:t>,</w:t>
      </w:r>
      <w:r w:rsidRPr="003043FC">
        <w:rPr>
          <w:u w:color="000000" w:themeColor="text1"/>
        </w:rPr>
        <w:t xml:space="preserve"> after 2021 but before 2027</w:t>
      </w:r>
      <w:r>
        <w:rPr>
          <w:u w:color="000000" w:themeColor="text1"/>
        </w:rPr>
        <w:t>,</w:t>
      </w:r>
      <w:r w:rsidRPr="003043FC">
        <w:rPr>
          <w:u w:color="000000" w:themeColor="text1"/>
        </w:rPr>
        <w:t xml:space="preserve"> as a new employee in the registered apprenticeship program.  If the individual is hired before 2027, then the employer may claim the credit for each year the individual is eligible and on the same schedule as provided in this section. </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(F)</w:t>
      </w:r>
      <w:r w:rsidRPr="003043FC">
        <w:rPr>
          <w:u w:color="000000" w:themeColor="text1"/>
        </w:rPr>
        <w:tab/>
        <w:t>The department may prescribe forms and promulgate regulations necessary to implement the provisions of this section, including requiring the necessary documentation to prove eligibility.</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(G)</w:t>
      </w:r>
      <w:r w:rsidRPr="003043FC">
        <w:rPr>
          <w:u w:color="000000" w:themeColor="text1"/>
        </w:rPr>
        <w:tab/>
        <w:t>Nothing in this section may be construed to allow an employer to claim this credit for a formerly incarcerated individual if the individual was hired before 2022.</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(H)</w:t>
      </w:r>
      <w:r w:rsidRPr="003043FC">
        <w:rPr>
          <w:u w:color="000000" w:themeColor="text1"/>
        </w:rPr>
        <w:tab/>
        <w:t>For purposes of this section:</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(1)</w:t>
      </w:r>
      <w:r w:rsidRPr="003043FC">
        <w:rPr>
          <w:u w:color="000000" w:themeColor="text1"/>
        </w:rPr>
        <w:tab/>
        <w:t>‘Full</w:t>
      </w:r>
      <w:r w:rsidRPr="003043FC">
        <w:rPr>
          <w:u w:color="000000" w:themeColor="text1"/>
        </w:rPr>
        <w:noBreakHyphen/>
        <w:t>time’ has the same meaning as provided in Section 12</w:t>
      </w:r>
      <w:r w:rsidRPr="003043FC">
        <w:rPr>
          <w:u w:color="000000" w:themeColor="text1"/>
        </w:rPr>
        <w:noBreakHyphen/>
        <w:t>6</w:t>
      </w:r>
      <w:r w:rsidRPr="003043FC">
        <w:rPr>
          <w:u w:color="000000" w:themeColor="text1"/>
        </w:rPr>
        <w:noBreakHyphen/>
        <w:t>3360.</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3043FC">
        <w:rPr>
          <w:u w:color="000000" w:themeColor="text1"/>
        </w:rPr>
        <w:noBreakHyphen/>
        <w:t>1</w:t>
      </w:r>
      <w:r w:rsidRPr="003043FC">
        <w:rPr>
          <w:u w:color="000000" w:themeColor="text1"/>
        </w:rPr>
        <w:noBreakHyphen/>
        <w:t>60, unless such individual received a pardon for the offense or unless the only disqualifying violent crime resulted in a sentence of ten years or less under Section 44</w:t>
      </w:r>
      <w:r w:rsidRPr="003043FC">
        <w:rPr>
          <w:u w:color="000000" w:themeColor="text1"/>
        </w:rPr>
        <w:noBreakHyphen/>
        <w:t>53</w:t>
      </w:r>
      <w:r w:rsidRPr="003043FC">
        <w:rPr>
          <w:u w:color="000000" w:themeColor="text1"/>
        </w:rPr>
        <w:noBreakHyphen/>
        <w:t>370(E) or Section 44</w:t>
      </w:r>
      <w:r w:rsidRPr="003043FC">
        <w:rPr>
          <w:u w:color="000000" w:themeColor="text1"/>
        </w:rPr>
        <w:noBreakHyphen/>
        <w:t>53</w:t>
      </w:r>
      <w:r w:rsidRPr="003043FC">
        <w:rPr>
          <w:u w:color="000000" w:themeColor="text1"/>
        </w:rPr>
        <w:noBreakHyphen/>
        <w:t>375(C).</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Section 12</w:t>
      </w:r>
      <w:r w:rsidRPr="003043FC">
        <w:rPr>
          <w:u w:color="000000" w:themeColor="text1"/>
        </w:rPr>
        <w:noBreakHyphen/>
        <w:t>6</w:t>
      </w:r>
      <w:r w:rsidRPr="003043FC">
        <w:rPr>
          <w:u w:color="000000" w:themeColor="text1"/>
        </w:rPr>
        <w:noBreakHyphen/>
        <w:t>3720.</w:t>
      </w:r>
      <w:r w:rsidRPr="003043FC">
        <w:rPr>
          <w:u w:color="000000" w:themeColor="text1"/>
        </w:rPr>
        <w:tab/>
        <w:t>(A)</w:t>
      </w:r>
      <w:r w:rsidRPr="003043FC">
        <w:rPr>
          <w:u w:color="000000" w:themeColor="text1"/>
        </w:rPr>
        <w:tab/>
        <w:t>For tax years beginning after 2021, there is allowed a tax credit for any taxpayer that hires a veteran of the Armed Forces of the United States</w:t>
      </w:r>
      <w:r>
        <w:rPr>
          <w:u w:color="000000" w:themeColor="text1"/>
        </w:rPr>
        <w:t>,</w:t>
      </w:r>
      <w:r w:rsidRPr="003043FC">
        <w:rPr>
          <w:u w:color="000000" w:themeColor="text1"/>
        </w:rPr>
        <w:t xml:space="preserve"> after 2021 but before 2027</w:t>
      </w:r>
      <w:r>
        <w:rPr>
          <w:u w:color="000000" w:themeColor="text1"/>
        </w:rPr>
        <w:t>,</w:t>
      </w:r>
      <w:r w:rsidRPr="003043FC">
        <w:rPr>
          <w:u w:color="000000" w:themeColor="text1"/>
        </w:rPr>
        <w:t xml:space="preserve">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(B)</w:t>
      </w:r>
      <w:r w:rsidRPr="003043FC">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(C)</w:t>
      </w:r>
      <w:r w:rsidRPr="003043FC">
        <w:rPr>
          <w:u w:color="000000" w:themeColor="text1"/>
        </w:rPr>
        <w:tab/>
        <w:t>The total amount of the tax credit for a taxable year may not exceed the taxpayer’s tax liability.  Any unused credit may not be carried over to apply to the taxpayer’s succeeding year’s liability.</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(D)(1)</w:t>
      </w:r>
      <w:r w:rsidRPr="003043FC">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(E)</w:t>
      </w:r>
      <w:r w:rsidRPr="003043FC">
        <w:rPr>
          <w:u w:color="000000" w:themeColor="text1"/>
        </w:rPr>
        <w:tab/>
        <w:t>Notwithstanding any other provision of this section, the credit allowed by this section only may be claimed if the veteran is hired</w:t>
      </w:r>
      <w:r>
        <w:rPr>
          <w:u w:color="000000" w:themeColor="text1"/>
        </w:rPr>
        <w:t>,</w:t>
      </w:r>
      <w:r w:rsidRPr="003043FC">
        <w:rPr>
          <w:u w:color="000000" w:themeColor="text1"/>
        </w:rPr>
        <w:t xml:space="preserve"> after 2021 but before 2027</w:t>
      </w:r>
      <w:r>
        <w:rPr>
          <w:u w:color="000000" w:themeColor="text1"/>
        </w:rPr>
        <w:t>,</w:t>
      </w:r>
      <w:r w:rsidRPr="003043FC">
        <w:rPr>
          <w:u w:color="000000" w:themeColor="text1"/>
        </w:rPr>
        <w:t xml:space="preserve"> by the employer as a new employee in the registered apprenticeship program.  If the individual is employed before 2027, then the employer may claim the credit for each year the individual is eligible and on the same schedule as provided in this section. </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(F)</w:t>
      </w:r>
      <w:r w:rsidRPr="003043FC">
        <w:rPr>
          <w:u w:color="000000" w:themeColor="text1"/>
        </w:rPr>
        <w:tab/>
        <w:t>The department may prescribe forms and promulgate regulations necessary to implement the provisions of this section, including requiring the necessary documentation to prove eligibility.</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5" w:name="temp"/>
      <w:bookmarkEnd w:id="5"/>
      <w:r w:rsidRPr="003043FC">
        <w:rPr>
          <w:u w:color="000000" w:themeColor="text1"/>
        </w:rPr>
        <w:tab/>
        <w:t>(G)</w:t>
      </w:r>
      <w:r w:rsidRPr="003043FC">
        <w:rPr>
          <w:u w:color="000000" w:themeColor="text1"/>
        </w:rPr>
        <w:tab/>
        <w:t>Nothing in this section may be construed to allow an employer to claim this credit for a veteran if the veteran was hired before the effective date of this section.</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(H)</w:t>
      </w:r>
      <w:r w:rsidRPr="003043FC">
        <w:rPr>
          <w:u w:color="000000" w:themeColor="text1"/>
        </w:rPr>
        <w:tab/>
        <w:t>For purposes of this section:</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(1)</w:t>
      </w:r>
      <w:r w:rsidRPr="003043FC">
        <w:rPr>
          <w:u w:color="000000" w:themeColor="text1"/>
        </w:rPr>
        <w:tab/>
        <w:t>‘Full</w:t>
      </w:r>
      <w:r w:rsidRPr="003043FC">
        <w:rPr>
          <w:u w:color="000000" w:themeColor="text1"/>
        </w:rPr>
        <w:noBreakHyphen/>
        <w:t>time’ has the same meaning as provided in Section 12</w:t>
      </w:r>
      <w:r w:rsidRPr="003043FC">
        <w:rPr>
          <w:u w:color="000000" w:themeColor="text1"/>
        </w:rPr>
        <w:noBreakHyphen/>
        <w:t>6</w:t>
      </w:r>
      <w:r w:rsidRPr="003043FC">
        <w:rPr>
          <w:u w:color="000000" w:themeColor="text1"/>
        </w:rPr>
        <w:noBreakHyphen/>
        <w:t>3360.</w:t>
      </w:r>
    </w:p>
    <w:p w:rsidR="009420D6" w:rsidRPr="003043FC"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3043FC">
        <w:rPr>
          <w:u w:color="000000" w:themeColor="text1"/>
        </w:rPr>
        <w:noBreakHyphen/>
        <w:t>connected disability.”</w:t>
      </w:r>
    </w:p>
    <w:p w:rsidR="009420D6"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20D6" w:rsidRDefault="009420D6"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43FC">
        <w:rPr>
          <w:u w:color="000000" w:themeColor="text1"/>
        </w:rPr>
        <w:t>SECTION</w:t>
      </w:r>
      <w:r w:rsidRPr="003043FC">
        <w:rPr>
          <w:u w:color="000000" w:themeColor="text1"/>
        </w:rPr>
        <w:tab/>
        <w:t>2.</w:t>
      </w:r>
      <w:r w:rsidRPr="003043FC">
        <w:tab/>
        <w:t>This act takes effect upon approval by the Governor.</w:t>
      </w:r>
    </w:p>
    <w:p w:rsidR="009420D6" w:rsidRDefault="0094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4B0" w:rsidRDefault="005674B0" w:rsidP="0094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74B0" w:rsidSect="003F182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B60" w:rsidRDefault="00780B60" w:rsidP="009F0C77">
      <w:r>
        <w:separator/>
      </w:r>
    </w:p>
  </w:endnote>
  <w:endnote w:type="continuationSeparator" w:id="0">
    <w:p w:rsidR="00780B60" w:rsidRDefault="00780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65421E-4EA7-4B1F-9472-F832597FB56D}"/>
    <w:embedBold r:id="rId2" w:fontKey="{55FC2CB5-3429-4F58-B8C4-5A44FF595917}"/>
  </w:font>
  <w:font w:name="Calibri">
    <w:panose1 w:val="020F0502020204030204"/>
    <w:charset w:val="00"/>
    <w:family w:val="swiss"/>
    <w:pitch w:val="variable"/>
    <w:sig w:usb0="E4002EFF" w:usb1="C000247B" w:usb2="00000009" w:usb3="00000000" w:csb0="000001FF" w:csb1="00000000"/>
    <w:embedRegular r:id="rId3" w:fontKey="{C01E8522-8615-43CE-9DBF-9F85CEEEA73A}"/>
  </w:font>
  <w:font w:name="Segoe UI">
    <w:panose1 w:val="020B0502040204020203"/>
    <w:charset w:val="00"/>
    <w:family w:val="swiss"/>
    <w:pitch w:val="variable"/>
    <w:sig w:usb0="E4002EFF" w:usb1="C000E47F" w:usb2="00000009" w:usb3="00000000" w:csb0="000001FF" w:csb1="00000000"/>
    <w:embedRegular r:id="rId4" w:fontKey="{15E2658A-5AC7-4180-A177-8D19180D7861}"/>
  </w:font>
  <w:font w:name="Cambria">
    <w:panose1 w:val="02040503050406030204"/>
    <w:charset w:val="00"/>
    <w:family w:val="roman"/>
    <w:pitch w:val="variable"/>
    <w:sig w:usb0="E00006FF" w:usb1="420024FF" w:usb2="02000000" w:usb3="00000000" w:csb0="0000019F" w:csb1="00000000"/>
    <w:embedRegular r:id="rId5" w:fontKey="{FD5A3E2E-0112-419E-85FD-D11A71B64E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0D6" w:rsidRPr="00A02A0E" w:rsidRDefault="009420D6" w:rsidP="00A02A0E">
    <w:pPr>
      <w:pStyle w:val="Footer"/>
      <w:tabs>
        <w:tab w:val="clear" w:pos="4680"/>
        <w:tab w:val="clear" w:pos="9360"/>
        <w:tab w:val="center" w:pos="2995"/>
      </w:tabs>
      <w:spacing w:before="120"/>
    </w:pPr>
    <w:r>
      <w:t>[3348-</w:t>
    </w:r>
    <w:r>
      <w:fldChar w:fldCharType="begin"/>
    </w:r>
    <w:r>
      <w:instrText xml:space="preserve"> PAGE  \* MERGEFORMAT </w:instrText>
    </w:r>
    <w:r>
      <w:fldChar w:fldCharType="separate"/>
    </w:r>
    <w:r w:rsidR="004E32A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2D" w:rsidRPr="00A02A0E" w:rsidRDefault="009420D6" w:rsidP="00A02A0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B60" w:rsidRDefault="00780B60" w:rsidP="009F0C77">
      <w:r>
        <w:separator/>
      </w:r>
    </w:p>
  </w:footnote>
  <w:footnote w:type="continuationSeparator" w:id="0">
    <w:p w:rsidR="00780B60" w:rsidRDefault="00780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DG21"/>
    <w:docVar w:name="CoverBillType" w:val="b"/>
    <w:docVar w:name="DocPath" w:val="L:\Council\bills\NBD\11013DG21.DOCX"/>
    <w:docVar w:name="dvBillNumber" w:val="3348"/>
    <w:docVar w:name="dvBillNumberPrefix" w:val="H. "/>
    <w:docVar w:name="dvOriginalBody" w:val="House"/>
    <w:docVar w:name="dvSteno" w:val="NBD"/>
    <w:docVar w:name="NameofBody" w:val="h"/>
    <w:docVar w:name="vGroup2" w:val="Council"/>
  </w:docVars>
  <w:rsids>
    <w:rsidRoot w:val="00780B60"/>
    <w:rsid w:val="00011869"/>
    <w:rsid w:val="00015CD6"/>
    <w:rsid w:val="000D1CA1"/>
    <w:rsid w:val="000E0100"/>
    <w:rsid w:val="000E1785"/>
    <w:rsid w:val="000F40FA"/>
    <w:rsid w:val="001035F1"/>
    <w:rsid w:val="0010776B"/>
    <w:rsid w:val="00133E66"/>
    <w:rsid w:val="001435A3"/>
    <w:rsid w:val="00146ED3"/>
    <w:rsid w:val="001476C8"/>
    <w:rsid w:val="00151044"/>
    <w:rsid w:val="001D08F2"/>
    <w:rsid w:val="001D3A58"/>
    <w:rsid w:val="001D525B"/>
    <w:rsid w:val="001D7F4F"/>
    <w:rsid w:val="00205238"/>
    <w:rsid w:val="002321B6"/>
    <w:rsid w:val="00232912"/>
    <w:rsid w:val="00246927"/>
    <w:rsid w:val="00250967"/>
    <w:rsid w:val="002543C8"/>
    <w:rsid w:val="0025541D"/>
    <w:rsid w:val="00272983"/>
    <w:rsid w:val="00284AAE"/>
    <w:rsid w:val="002C0D32"/>
    <w:rsid w:val="002E5912"/>
    <w:rsid w:val="00301B21"/>
    <w:rsid w:val="00325348"/>
    <w:rsid w:val="0032732C"/>
    <w:rsid w:val="00336AD0"/>
    <w:rsid w:val="0037079A"/>
    <w:rsid w:val="003C4DAB"/>
    <w:rsid w:val="003D01E8"/>
    <w:rsid w:val="003E5288"/>
    <w:rsid w:val="003F3E8B"/>
    <w:rsid w:val="003F6D79"/>
    <w:rsid w:val="0041760A"/>
    <w:rsid w:val="00417C01"/>
    <w:rsid w:val="004403BD"/>
    <w:rsid w:val="004567BC"/>
    <w:rsid w:val="00461441"/>
    <w:rsid w:val="00470A51"/>
    <w:rsid w:val="00477CA8"/>
    <w:rsid w:val="004809EE"/>
    <w:rsid w:val="004B4B45"/>
    <w:rsid w:val="004E32A1"/>
    <w:rsid w:val="004E7D54"/>
    <w:rsid w:val="005273C6"/>
    <w:rsid w:val="00530A69"/>
    <w:rsid w:val="00545593"/>
    <w:rsid w:val="00556EBF"/>
    <w:rsid w:val="005674B0"/>
    <w:rsid w:val="00577C6C"/>
    <w:rsid w:val="005A62FE"/>
    <w:rsid w:val="005C2FE2"/>
    <w:rsid w:val="005E2BC9"/>
    <w:rsid w:val="00605102"/>
    <w:rsid w:val="006215AA"/>
    <w:rsid w:val="006913C9"/>
    <w:rsid w:val="0069470D"/>
    <w:rsid w:val="006D58AA"/>
    <w:rsid w:val="00721EAA"/>
    <w:rsid w:val="00734F00"/>
    <w:rsid w:val="00736959"/>
    <w:rsid w:val="007575B7"/>
    <w:rsid w:val="00780B60"/>
    <w:rsid w:val="007A70AE"/>
    <w:rsid w:val="007F739F"/>
    <w:rsid w:val="008362E8"/>
    <w:rsid w:val="0085786E"/>
    <w:rsid w:val="008A1768"/>
    <w:rsid w:val="008A489F"/>
    <w:rsid w:val="008F0F33"/>
    <w:rsid w:val="008F4429"/>
    <w:rsid w:val="009047C2"/>
    <w:rsid w:val="00934ECE"/>
    <w:rsid w:val="0094021A"/>
    <w:rsid w:val="009420D6"/>
    <w:rsid w:val="00945166"/>
    <w:rsid w:val="009B44AF"/>
    <w:rsid w:val="009C6A0B"/>
    <w:rsid w:val="009F0C77"/>
    <w:rsid w:val="009F4DD1"/>
    <w:rsid w:val="00A02543"/>
    <w:rsid w:val="00A02A0E"/>
    <w:rsid w:val="00A41684"/>
    <w:rsid w:val="00A64E80"/>
    <w:rsid w:val="00A72BCD"/>
    <w:rsid w:val="00A741D9"/>
    <w:rsid w:val="00A833AB"/>
    <w:rsid w:val="00A9741D"/>
    <w:rsid w:val="00AC34A2"/>
    <w:rsid w:val="00AD1C9A"/>
    <w:rsid w:val="00AD4B17"/>
    <w:rsid w:val="00B04DD9"/>
    <w:rsid w:val="00B25F46"/>
    <w:rsid w:val="00B412D4"/>
    <w:rsid w:val="00B64FFF"/>
    <w:rsid w:val="00BD53AF"/>
    <w:rsid w:val="00BE3C22"/>
    <w:rsid w:val="00C0345E"/>
    <w:rsid w:val="00C21ABE"/>
    <w:rsid w:val="00C31C95"/>
    <w:rsid w:val="00C3483A"/>
    <w:rsid w:val="00C445D0"/>
    <w:rsid w:val="00C477B6"/>
    <w:rsid w:val="00C74E9D"/>
    <w:rsid w:val="00C826DD"/>
    <w:rsid w:val="00C82FD3"/>
    <w:rsid w:val="00C92819"/>
    <w:rsid w:val="00CC6B7B"/>
    <w:rsid w:val="00CD2089"/>
    <w:rsid w:val="00D73A67"/>
    <w:rsid w:val="00D779E9"/>
    <w:rsid w:val="00D970A9"/>
    <w:rsid w:val="00DC58E1"/>
    <w:rsid w:val="00DF3845"/>
    <w:rsid w:val="00E41911"/>
    <w:rsid w:val="00E44B57"/>
    <w:rsid w:val="00E67F9B"/>
    <w:rsid w:val="00E8634E"/>
    <w:rsid w:val="00E92EEF"/>
    <w:rsid w:val="00EF2368"/>
    <w:rsid w:val="00EF3353"/>
    <w:rsid w:val="00F01BFB"/>
    <w:rsid w:val="00F24442"/>
    <w:rsid w:val="00F50AE3"/>
    <w:rsid w:val="00F655B7"/>
    <w:rsid w:val="00F656BA"/>
    <w:rsid w:val="00F67CF1"/>
    <w:rsid w:val="00F728AA"/>
    <w:rsid w:val="00F840F0"/>
    <w:rsid w:val="00FA3756"/>
    <w:rsid w:val="00FB0D0D"/>
    <w:rsid w:val="00FB43B4"/>
    <w:rsid w:val="00FB6B0B"/>
    <w:rsid w:val="00FD108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F2150-AB17-431E-9401-B9891715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45"/>
    <w:rPr>
      <w:rFonts w:ascii="Segoe UI" w:eastAsia="Times New Roman" w:hAnsi="Segoe UI" w:cs="Segoe UI"/>
      <w:sz w:val="18"/>
      <w:szCs w:val="18"/>
    </w:rPr>
  </w:style>
  <w:style w:type="character" w:styleId="Hyperlink">
    <w:name w:val="Hyperlink"/>
    <w:basedOn w:val="DefaultParagraphFont"/>
    <w:uiPriority w:val="99"/>
    <w:unhideWhenUsed/>
    <w:rsid w:val="005674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217.docx" TargetMode="External"/><Relationship Id="rId18" Type="http://schemas.openxmlformats.org/officeDocument/2006/relationships/hyperlink" Target="file:///p:\pprever\2021-22\3348_20201209.docx" TargetMode="External"/><Relationship Id="rId3" Type="http://schemas.openxmlformats.org/officeDocument/2006/relationships/settings" Target="settings.xml"/><Relationship Id="rId21" Type="http://schemas.openxmlformats.org/officeDocument/2006/relationships/hyperlink" Target="file:///p:\pprever\2021-22\3348_20220218.docx" TargetMode="External"/><Relationship Id="rId7" Type="http://schemas.openxmlformats.org/officeDocument/2006/relationships/hyperlink" Target="file:///h:\hj\20210112.docx" TargetMode="External"/><Relationship Id="rId12" Type="http://schemas.openxmlformats.org/officeDocument/2006/relationships/hyperlink" Target="file:///h:\hj\20220217.docx" TargetMode="External"/><Relationship Id="rId17" Type="http://schemas.openxmlformats.org/officeDocument/2006/relationships/hyperlink" Target="http://www.scstatehouse.gov/billsearch.php?billnumbers=3348&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20222.docx" TargetMode="External"/><Relationship Id="rId20" Type="http://schemas.openxmlformats.org/officeDocument/2006/relationships/hyperlink" Target="file:///p:\pprever\2021-22\3348_202202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17.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222.docx" TargetMode="External"/><Relationship Id="rId23" Type="http://schemas.openxmlformats.org/officeDocument/2006/relationships/footer" Target="footer2.xml"/><Relationship Id="rId10" Type="http://schemas.openxmlformats.org/officeDocument/2006/relationships/hyperlink" Target="file:///h:\hj\20220217.docx" TargetMode="External"/><Relationship Id="rId19" Type="http://schemas.openxmlformats.org/officeDocument/2006/relationships/hyperlink" Target="file:///p:\pprever\2021-22\3348_20220210.docx" TargetMode="External"/><Relationship Id="rId4" Type="http://schemas.openxmlformats.org/officeDocument/2006/relationships/webSettings" Target="webSettings.xml"/><Relationship Id="rId9" Type="http://schemas.openxmlformats.org/officeDocument/2006/relationships/hyperlink" Target="file:///h:\hj\20220210.docx" TargetMode="External"/><Relationship Id="rId14" Type="http://schemas.openxmlformats.org/officeDocument/2006/relationships/hyperlink" Target="file:///h:\hj\20220218.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78E6F-005D-4CFD-8439-5D24C6DD6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1679</Words>
  <Characters>9218</Characters>
  <Application>Microsoft Office Word</Application>
  <DocSecurity>0</DocSecurity>
  <Lines>242</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3348: Subject not yet available - South Carolina Legislature Online</dc:title>
  <dc:creator>Niki Downey</dc:creator>
  <cp:lastModifiedBy>S Wilson</cp:lastModifiedBy>
  <cp:revision>2</cp:revision>
  <cp:lastPrinted>2020-11-20T15:06:00Z</cp:lastPrinted>
  <dcterms:created xsi:type="dcterms:W3CDTF">2022-02-22T20:53:00Z</dcterms:created>
  <dcterms:modified xsi:type="dcterms:W3CDTF">2022-02-22T20:53:00Z</dcterms:modified>
</cp:coreProperties>
</file>