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243" w:rsidRDefault="00013243" w:rsidP="00013243">
      <w:pPr>
        <w:widowControl w:val="0"/>
        <w:jc w:val="center"/>
      </w:pPr>
      <w:r w:rsidRPr="00013243">
        <w:rPr>
          <w:b/>
        </w:rPr>
        <w:t>South Carolina General Assembly</w:t>
      </w:r>
    </w:p>
    <w:p w:rsidR="00013243" w:rsidRDefault="00013243" w:rsidP="00013243">
      <w:pPr>
        <w:widowControl w:val="0"/>
        <w:jc w:val="center"/>
      </w:pPr>
      <w:r>
        <w:t>124th Session, 2021-2022</w:t>
      </w:r>
    </w:p>
    <w:p w:rsidR="00013243" w:rsidRDefault="00013243" w:rsidP="00013243">
      <w:pPr>
        <w:widowControl w:val="0"/>
        <w:jc w:val="left"/>
      </w:pPr>
    </w:p>
    <w:p w:rsidR="00013243" w:rsidRDefault="00013243" w:rsidP="00013243">
      <w:pPr>
        <w:widowControl w:val="0"/>
        <w:jc w:val="left"/>
        <w:rPr>
          <w:b/>
        </w:rPr>
      </w:pPr>
      <w:r w:rsidRPr="00013243">
        <w:rPr>
          <w:b/>
        </w:rPr>
        <w:t>H. 3369</w:t>
      </w:r>
    </w:p>
    <w:p w:rsidR="00013243" w:rsidRDefault="00013243" w:rsidP="00013243">
      <w:pPr>
        <w:widowControl w:val="0"/>
        <w:jc w:val="left"/>
        <w:rPr>
          <w:b/>
        </w:rPr>
      </w:pPr>
    </w:p>
    <w:p w:rsidR="00013243" w:rsidRDefault="00013243" w:rsidP="00013243">
      <w:pPr>
        <w:widowControl w:val="0"/>
        <w:jc w:val="left"/>
      </w:pPr>
      <w:r w:rsidRPr="00013243">
        <w:rPr>
          <w:b/>
        </w:rPr>
        <w:t>STATUS INFORMATION</w:t>
      </w:r>
    </w:p>
    <w:p w:rsidR="00013243" w:rsidRDefault="00013243" w:rsidP="00013243">
      <w:pPr>
        <w:widowControl w:val="0"/>
        <w:jc w:val="left"/>
      </w:pPr>
    </w:p>
    <w:p w:rsidR="00013243" w:rsidRDefault="00013243" w:rsidP="00013243">
      <w:pPr>
        <w:widowControl w:val="0"/>
        <w:jc w:val="left"/>
      </w:pPr>
      <w:r>
        <w:t>General Bill</w:t>
      </w:r>
    </w:p>
    <w:p w:rsidR="00013243" w:rsidRDefault="00E2289B" w:rsidP="00013243">
      <w:pPr>
        <w:widowControl w:val="0"/>
        <w:jc w:val="left"/>
      </w:pPr>
      <w:r>
        <w:t>Sponsors: Reps. Weeks, Fry, Huggins, Dillard, Hewitt, Pendarvis, Trantham, Alexander, Pope, Hosey, Murray and Gilliard</w:t>
      </w:r>
    </w:p>
    <w:p w:rsidR="00013243" w:rsidRDefault="00013243" w:rsidP="00013243">
      <w:pPr>
        <w:widowControl w:val="0"/>
        <w:jc w:val="left"/>
      </w:pPr>
      <w:r>
        <w:t>Document Path: l:\council\bills\cc\15883vr21.docx</w:t>
      </w:r>
    </w:p>
    <w:p w:rsidR="00013243" w:rsidRDefault="00013243" w:rsidP="00013243">
      <w:pPr>
        <w:widowControl w:val="0"/>
        <w:jc w:val="left"/>
      </w:pPr>
    </w:p>
    <w:p w:rsidR="00071527" w:rsidRDefault="00071527" w:rsidP="00013243">
      <w:pPr>
        <w:widowControl w:val="0"/>
        <w:jc w:val="left"/>
      </w:pPr>
      <w:r>
        <w:t>Introduced in the House on January 12, 2021</w:t>
      </w:r>
    </w:p>
    <w:p w:rsidR="00071527" w:rsidRDefault="00071527" w:rsidP="00013243">
      <w:pPr>
        <w:widowControl w:val="0"/>
        <w:jc w:val="left"/>
      </w:pPr>
      <w:r>
        <w:t>Introduced in the Senate on April 27, 2021</w:t>
      </w:r>
    </w:p>
    <w:p w:rsidR="00071527" w:rsidRPr="00071527" w:rsidRDefault="00071527" w:rsidP="00013243">
      <w:pPr>
        <w:widowControl w:val="0"/>
        <w:jc w:val="left"/>
      </w:pPr>
      <w:r>
        <w:t xml:space="preserve">Currently residing in the Senate Committee on </w:t>
      </w:r>
      <w:r w:rsidRPr="00071527">
        <w:rPr>
          <w:b/>
        </w:rPr>
        <w:t>Judiciary</w:t>
      </w:r>
    </w:p>
    <w:p w:rsidR="00071527" w:rsidRDefault="00071527" w:rsidP="00013243">
      <w:pPr>
        <w:widowControl w:val="0"/>
        <w:jc w:val="left"/>
      </w:pPr>
    </w:p>
    <w:p w:rsidR="00013243" w:rsidRDefault="004227FE" w:rsidP="00013243">
      <w:pPr>
        <w:widowControl w:val="0"/>
        <w:jc w:val="left"/>
      </w:pPr>
      <w:r>
        <w:t>Summary: Coroners and medical examiners</w:t>
      </w:r>
    </w:p>
    <w:p w:rsidR="00013243" w:rsidRDefault="00013243" w:rsidP="00013243">
      <w:pPr>
        <w:widowControl w:val="0"/>
        <w:jc w:val="left"/>
      </w:pPr>
    </w:p>
    <w:p w:rsidR="00013243" w:rsidRDefault="00013243" w:rsidP="00013243">
      <w:pPr>
        <w:widowControl w:val="0"/>
        <w:jc w:val="left"/>
      </w:pPr>
    </w:p>
    <w:p w:rsidR="00013243" w:rsidRDefault="00013243" w:rsidP="00013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3243">
        <w:rPr>
          <w:b/>
        </w:rPr>
        <w:t>HISTORY OF LEGISLATIVE ACTIONS</w:t>
      </w:r>
    </w:p>
    <w:p w:rsidR="00013243" w:rsidRDefault="00013243" w:rsidP="00013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3243" w:rsidRPr="00013243" w:rsidRDefault="00013243" w:rsidP="000132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3243">
        <w:rPr>
          <w:u w:val="single"/>
        </w:rPr>
        <w:tab/>
        <w:t>Date</w:t>
      </w:r>
      <w:r w:rsidRPr="00013243">
        <w:rPr>
          <w:u w:val="single"/>
        </w:rPr>
        <w:tab/>
        <w:t>Body</w:t>
      </w:r>
      <w:r w:rsidRPr="00013243">
        <w:rPr>
          <w:u w:val="single"/>
        </w:rPr>
        <w:tab/>
        <w:t>Action Description with journal page number</w:t>
      </w:r>
      <w:r w:rsidRPr="00013243">
        <w:rPr>
          <w:u w:val="single"/>
        </w:rPr>
        <w:tab/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EA030C">
        <w:rPr>
          <w:b/>
        </w:rPr>
        <w:t>Judiciary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EA030C">
          <w:rPr>
            <w:rStyle w:val="Hyperlink"/>
          </w:rPr>
          <w:t>House Journal</w:t>
        </w:r>
        <w:r w:rsidRPr="00EA030C">
          <w:rPr>
            <w:rStyle w:val="Hyperlink"/>
          </w:rPr>
          <w:noBreakHyphen/>
          <w:t>page 173</w:t>
        </w:r>
      </w:hyperlink>
      <w:r>
        <w:t>)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EA030C">
        <w:rPr>
          <w:b/>
        </w:rPr>
        <w:t>Judiciary</w:t>
      </w:r>
      <w:r>
        <w:t xml:space="preserve"> (</w:t>
      </w:r>
      <w:hyperlink r:id="rId8" w:history="1">
        <w:r w:rsidRPr="00EA030C">
          <w:rPr>
            <w:rStyle w:val="Hyperlink"/>
          </w:rPr>
          <w:t>House Journal</w:t>
        </w:r>
        <w:r w:rsidRPr="00EA030C">
          <w:rPr>
            <w:rStyle w:val="Hyperlink"/>
          </w:rPr>
          <w:noBreakHyphen/>
          <w:t>page 173</w:t>
        </w:r>
      </w:hyperlink>
      <w:r>
        <w:t>)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House</w:t>
      </w:r>
      <w:r>
        <w:tab/>
        <w:t xml:space="preserve">Committee report: Favorable </w:t>
      </w:r>
      <w:r w:rsidRPr="00EA030C">
        <w:rPr>
          <w:b/>
        </w:rPr>
        <w:t>Judiciary</w:t>
      </w:r>
      <w:r>
        <w:t xml:space="preserve"> (</w:t>
      </w:r>
      <w:hyperlink r:id="rId9" w:history="1">
        <w:r w:rsidRPr="00EA030C">
          <w:rPr>
            <w:rStyle w:val="Hyperlink"/>
          </w:rPr>
          <w:t>House Journal</w:t>
        </w:r>
        <w:r w:rsidRPr="00EA030C">
          <w:rPr>
            <w:rStyle w:val="Hyperlink"/>
          </w:rPr>
          <w:noBreakHyphen/>
          <w:t>page 14</w:t>
        </w:r>
      </w:hyperlink>
      <w:r>
        <w:t>)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Member(s) request name added as sponsor: Murray, Gilliard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Read second time (</w:t>
      </w:r>
      <w:hyperlink r:id="rId10" w:history="1">
        <w:r w:rsidRPr="00EA030C">
          <w:rPr>
            <w:rStyle w:val="Hyperlink"/>
          </w:rPr>
          <w:t>House Journal</w:t>
        </w:r>
        <w:r w:rsidRPr="00EA030C">
          <w:rPr>
            <w:rStyle w:val="Hyperlink"/>
          </w:rPr>
          <w:noBreakHyphen/>
          <w:t>page 34</w:t>
        </w:r>
      </w:hyperlink>
      <w:r>
        <w:t>)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Roll call Yeas</w:t>
      </w:r>
      <w:r>
        <w:noBreakHyphen/>
        <w:t>99  Nays</w:t>
      </w:r>
      <w:r>
        <w:noBreakHyphen/>
        <w:t>0 (</w:t>
      </w:r>
      <w:hyperlink r:id="rId11" w:history="1">
        <w:r w:rsidRPr="00EA030C">
          <w:rPr>
            <w:rStyle w:val="Hyperlink"/>
          </w:rPr>
          <w:t>House Journal</w:t>
        </w:r>
        <w:r w:rsidRPr="00EA030C">
          <w:rPr>
            <w:rStyle w:val="Hyperlink"/>
          </w:rPr>
          <w:noBreakHyphen/>
          <w:t>page 34</w:t>
        </w:r>
      </w:hyperlink>
      <w:r>
        <w:t>)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Unanimous consent for third reading on next legislative day (</w:t>
      </w:r>
      <w:hyperlink r:id="rId12" w:history="1">
        <w:r w:rsidRPr="00EA030C">
          <w:rPr>
            <w:rStyle w:val="Hyperlink"/>
          </w:rPr>
          <w:t>House Journal</w:t>
        </w:r>
        <w:r w:rsidRPr="00EA030C">
          <w:rPr>
            <w:rStyle w:val="Hyperlink"/>
          </w:rPr>
          <w:noBreakHyphen/>
          <w:t>page 36</w:t>
        </w:r>
      </w:hyperlink>
      <w:r>
        <w:t>)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4/23/2021</w:t>
      </w:r>
      <w:r>
        <w:tab/>
        <w:t>House</w:t>
      </w:r>
      <w:r>
        <w:tab/>
        <w:t>Read third time and sent to Senate (</w:t>
      </w:r>
      <w:hyperlink r:id="rId13" w:history="1">
        <w:r w:rsidRPr="00EA030C">
          <w:rPr>
            <w:rStyle w:val="Hyperlink"/>
          </w:rPr>
          <w:t>House Journal</w:t>
        </w:r>
        <w:r w:rsidRPr="00EA030C">
          <w:rPr>
            <w:rStyle w:val="Hyperlink"/>
          </w:rPr>
          <w:noBreakHyphen/>
          <w:t>page 3</w:t>
        </w:r>
      </w:hyperlink>
      <w:r>
        <w:t>)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Senate</w:t>
      </w:r>
      <w:r>
        <w:tab/>
        <w:t>Introduced and read first time (</w:t>
      </w:r>
      <w:hyperlink r:id="rId14" w:history="1">
        <w:r w:rsidRPr="00EA030C">
          <w:rPr>
            <w:rStyle w:val="Hyperlink"/>
          </w:rPr>
          <w:t>Senate Journal</w:t>
        </w:r>
        <w:r w:rsidRPr="00EA030C">
          <w:rPr>
            <w:rStyle w:val="Hyperlink"/>
          </w:rPr>
          <w:noBreakHyphen/>
          <w:t>page 4</w:t>
        </w:r>
      </w:hyperlink>
      <w:r>
        <w:t>)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Senate</w:t>
      </w:r>
      <w:r>
        <w:tab/>
        <w:t xml:space="preserve">Referred to Committee on </w:t>
      </w:r>
      <w:r w:rsidRPr="00EA030C">
        <w:rPr>
          <w:b/>
        </w:rPr>
        <w:t>Judiciary</w:t>
      </w:r>
      <w:r>
        <w:t xml:space="preserve"> (</w:t>
      </w:r>
      <w:hyperlink r:id="rId15" w:history="1">
        <w:r w:rsidRPr="00EA030C">
          <w:rPr>
            <w:rStyle w:val="Hyperlink"/>
          </w:rPr>
          <w:t>Senate Journal</w:t>
        </w:r>
        <w:r w:rsidRPr="00EA030C">
          <w:rPr>
            <w:rStyle w:val="Hyperlink"/>
          </w:rPr>
          <w:noBreakHyphen/>
          <w:t>page 4</w:t>
        </w:r>
      </w:hyperlink>
      <w:r>
        <w:t>)</w:t>
      </w:r>
    </w:p>
    <w:p w:rsidR="00884671" w:rsidRDefault="00884671" w:rsidP="00884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3243" w:rsidRDefault="00013243" w:rsidP="00013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013243">
          <w:rPr>
            <w:rStyle w:val="Hyperlink"/>
          </w:rPr>
          <w:t>legislative information</w:t>
        </w:r>
      </w:hyperlink>
      <w:r>
        <w:t xml:space="preserve"> at the website</w:t>
      </w:r>
    </w:p>
    <w:p w:rsidR="00013243" w:rsidRDefault="00013243" w:rsidP="00013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3243" w:rsidRPr="00013243" w:rsidRDefault="00013243" w:rsidP="000132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3243" w:rsidRDefault="00013243" w:rsidP="00013243">
      <w:pPr>
        <w:widowControl w:val="0"/>
        <w:jc w:val="left"/>
      </w:pPr>
      <w:r w:rsidRPr="00013243">
        <w:rPr>
          <w:b/>
        </w:rPr>
        <w:t>VERSIONS OF THIS BILL</w:t>
      </w:r>
    </w:p>
    <w:p w:rsidR="00013243" w:rsidRDefault="00013243" w:rsidP="00013243">
      <w:pPr>
        <w:widowControl w:val="0"/>
        <w:jc w:val="left"/>
      </w:pPr>
    </w:p>
    <w:p w:rsidR="00013243" w:rsidRDefault="0019506F" w:rsidP="00013243">
      <w:pPr>
        <w:widowControl w:val="0"/>
        <w:jc w:val="left"/>
      </w:pPr>
      <w:hyperlink r:id="rId17" w:history="1">
        <w:r w:rsidR="00013243">
          <w:rPr>
            <w:rStyle w:val="Hyperlink"/>
          </w:rPr>
          <w:t>12/9/2020</w:t>
        </w:r>
      </w:hyperlink>
    </w:p>
    <w:p w:rsidR="00013243" w:rsidRDefault="0019506F" w:rsidP="00013243">
      <w:hyperlink r:id="rId18" w:history="1">
        <w:r w:rsidR="00B47EE9" w:rsidRPr="00B47EE9">
          <w:rPr>
            <w:rStyle w:val="Hyperlink"/>
          </w:rPr>
          <w:t>4/21/2021</w:t>
        </w:r>
      </w:hyperlink>
    </w:p>
    <w:p w:rsidR="00B47EE9" w:rsidRDefault="00B47EE9" w:rsidP="00013243"/>
    <w:p w:rsidR="00013243" w:rsidRDefault="00013243" w:rsidP="00013243">
      <w:pPr>
        <w:sectPr w:rsidR="00013243" w:rsidSect="000132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2021</w:t>
      </w: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Pr="00E559FD" w:rsidRDefault="00B47EE9" w:rsidP="00E559F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3369</w:t>
      </w: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Weeks, Fry, Huggins, Dillard, Hewitt, Pendarvis, Trantham, Alexander, Pope and Hosey</w:t>
      </w: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4/21/21--H.</w:t>
      </w: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B47EE9" w:rsidRPr="00E559FD" w:rsidRDefault="00B47EE9" w:rsidP="00E5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Pr="00E559FD" w:rsidRDefault="00B47EE9" w:rsidP="00E5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3369) </w:t>
      </w:r>
      <w:r w:rsidRPr="00E559FD">
        <w:rPr>
          <w:color w:val="000000" w:themeColor="text1"/>
          <w:u w:color="000000" w:themeColor="text1"/>
        </w:rPr>
        <w:t>to amend the Code of Laws of South Carolina, 1976, by adding Sections 17</w:t>
      </w:r>
      <w:r w:rsidRPr="00E559FD">
        <w:rPr>
          <w:color w:val="000000" w:themeColor="text1"/>
          <w:u w:color="000000" w:themeColor="text1"/>
        </w:rPr>
        <w:noBreakHyphen/>
        <w:t>5</w:t>
      </w:r>
      <w:r w:rsidRPr="00E559FD">
        <w:rPr>
          <w:color w:val="000000" w:themeColor="text1"/>
          <w:u w:color="000000" w:themeColor="text1"/>
        </w:rPr>
        <w:noBreakHyphen/>
        <w:t>135 and 17</w:t>
      </w:r>
      <w:r w:rsidRPr="00E559FD">
        <w:rPr>
          <w:color w:val="000000" w:themeColor="text1"/>
          <w:u w:color="000000" w:themeColor="text1"/>
        </w:rPr>
        <w:noBreakHyphen/>
        <w:t>5</w:t>
      </w:r>
      <w:r w:rsidRPr="00E559FD">
        <w:rPr>
          <w:color w:val="000000" w:themeColor="text1"/>
          <w:u w:color="000000" w:themeColor="text1"/>
        </w:rPr>
        <w:noBreakHyphen/>
        <w:t>250 so as to require, among others</w:t>
      </w:r>
      <w:r>
        <w:t>, etc., respectfully</w:t>
      </w:r>
    </w:p>
    <w:p w:rsidR="00B47EE9" w:rsidRPr="00E559FD" w:rsidRDefault="00B47EE9" w:rsidP="00E5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CHRIS MURPHY for Committee.</w:t>
      </w:r>
    </w:p>
    <w:p w:rsidR="00B47EE9" w:rsidRPr="00E559FD" w:rsidRDefault="00B47EE9" w:rsidP="00E5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47EE9" w:rsidSect="00E559FD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5F0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Pr="00325348" w:rsidRDefault="00B47EE9" w:rsidP="00FD4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47EE9" w:rsidRDefault="00B47EE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F3316">
        <w:rPr>
          <w:color w:val="000000" w:themeColor="text1"/>
          <w:u w:color="000000" w:themeColor="text1"/>
        </w:rPr>
        <w:t>TO AMEND THE CODE OF LAWS OF SOUTH CAROLINA, 1976, BY ADDING SECTIONS 17</w:t>
      </w:r>
      <w:r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135 AND 17</w:t>
      </w:r>
      <w:r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250 SO AS TO REQUIRE, AMONG OTHERS, CORONERS AND MEDICAL EXAMINERS TO COMPLETE CONTINUING EDUCATION ON THE IDENTIFICATION OF DEATHS CAUSED BY OPIATES.</w:t>
      </w:r>
    </w:p>
    <w:p w:rsidR="00B47EE9" w:rsidRDefault="00B47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EE9" w:rsidRDefault="00B47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47EE9" w:rsidRDefault="00B47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Pr="003F3316" w:rsidRDefault="00B47EE9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3F3316">
        <w:rPr>
          <w:color w:val="000000" w:themeColor="text1"/>
          <w:u w:color="000000" w:themeColor="text1"/>
        </w:rPr>
        <w:t>Article 3, Chapter 5, Title 17 of the 1976 Code is amended by adding:</w:t>
      </w:r>
    </w:p>
    <w:p w:rsidR="00B47EE9" w:rsidRPr="003F3316" w:rsidRDefault="00B47EE9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EE9" w:rsidRPr="003F3316" w:rsidRDefault="00B47EE9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“Section 17</w:t>
      </w:r>
      <w:r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  <w:t>135.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 xml:space="preserve">Every coroner, deputy coroner, and any other employee required to obtain continuing education requirements shall complete at least one hour of </w:t>
      </w:r>
      <w:r>
        <w:rPr>
          <w:color w:val="000000" w:themeColor="text1"/>
          <w:u w:color="000000" w:themeColor="text1"/>
        </w:rPr>
        <w:t xml:space="preserve">continuing education every three years </w:t>
      </w:r>
      <w:r w:rsidRPr="003F3316">
        <w:rPr>
          <w:color w:val="000000" w:themeColor="text1"/>
          <w:u w:color="000000" w:themeColor="text1"/>
        </w:rPr>
        <w:t xml:space="preserve">on the identification of </w:t>
      </w:r>
      <w:r>
        <w:rPr>
          <w:color w:val="000000" w:themeColor="text1"/>
          <w:u w:color="000000" w:themeColor="text1"/>
        </w:rPr>
        <w:t>opiate</w:t>
      </w:r>
      <w:r>
        <w:rPr>
          <w:color w:val="000000" w:themeColor="text1"/>
          <w:u w:color="000000" w:themeColor="text1"/>
        </w:rPr>
        <w:noBreakHyphen/>
        <w:t xml:space="preserve">related </w:t>
      </w:r>
      <w:r w:rsidRPr="003F3316">
        <w:rPr>
          <w:color w:val="000000" w:themeColor="text1"/>
          <w:u w:color="000000" w:themeColor="text1"/>
        </w:rPr>
        <w:t xml:space="preserve">deaths. </w:t>
      </w:r>
      <w:r>
        <w:rPr>
          <w:color w:val="000000" w:themeColor="text1"/>
          <w:u w:color="000000" w:themeColor="text1"/>
        </w:rPr>
        <w:t>Provided, an individual to whom this section applies shall complete an initial hour of continuing education on opiate</w:t>
      </w:r>
      <w:r>
        <w:rPr>
          <w:color w:val="000000" w:themeColor="text1"/>
          <w:u w:color="000000" w:themeColor="text1"/>
        </w:rPr>
        <w:noBreakHyphen/>
        <w:t xml:space="preserve">related deaths </w:t>
      </w:r>
      <w:r w:rsidRPr="003F3316">
        <w:rPr>
          <w:color w:val="000000" w:themeColor="text1"/>
          <w:u w:color="000000" w:themeColor="text1"/>
        </w:rPr>
        <w:t>within one month of employment</w:t>
      </w:r>
      <w:r>
        <w:rPr>
          <w:color w:val="000000" w:themeColor="text1"/>
          <w:u w:color="000000" w:themeColor="text1"/>
        </w:rPr>
        <w:t>,</w:t>
      </w:r>
      <w:r w:rsidRPr="003F3316">
        <w:rPr>
          <w:color w:val="000000" w:themeColor="text1"/>
          <w:u w:color="000000" w:themeColor="text1"/>
        </w:rPr>
        <w:t xml:space="preserve"> or six months of the effective date of this act</w:t>
      </w:r>
      <w:r>
        <w:rPr>
          <w:color w:val="000000" w:themeColor="text1"/>
          <w:u w:color="000000" w:themeColor="text1"/>
        </w:rPr>
        <w:t xml:space="preserve">. </w:t>
      </w:r>
      <w:r w:rsidRPr="003F3316">
        <w:rPr>
          <w:color w:val="000000" w:themeColor="text1"/>
          <w:u w:color="000000" w:themeColor="text1"/>
        </w:rPr>
        <w:t xml:space="preserve">For purposes of this section, </w:t>
      </w:r>
      <w:r w:rsidRPr="007A7F72">
        <w:rPr>
          <w:color w:val="000000" w:themeColor="text1"/>
          <w:u w:color="000000" w:themeColor="text1"/>
        </w:rPr>
        <w:t>‘</w:t>
      </w:r>
      <w:r w:rsidRPr="003F3316">
        <w:rPr>
          <w:color w:val="000000" w:themeColor="text1"/>
          <w:u w:color="000000" w:themeColor="text1"/>
        </w:rPr>
        <w:t>opiate</w:t>
      </w:r>
      <w:r w:rsidRPr="007A7F72">
        <w:rPr>
          <w:color w:val="000000" w:themeColor="text1"/>
          <w:u w:color="000000" w:themeColor="text1"/>
        </w:rPr>
        <w:t>’</w:t>
      </w:r>
      <w:r w:rsidRPr="003F3316">
        <w:rPr>
          <w:color w:val="000000" w:themeColor="text1"/>
          <w:u w:color="000000" w:themeColor="text1"/>
        </w:rPr>
        <w:t xml:space="preserve"> means opium and natural and synthetic opium derivatives.”</w:t>
      </w:r>
    </w:p>
    <w:p w:rsidR="00B47EE9" w:rsidRPr="003F3316" w:rsidRDefault="00B47EE9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EE9" w:rsidRPr="003F3316" w:rsidRDefault="00B47EE9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3316">
        <w:rPr>
          <w:color w:val="000000" w:themeColor="text1"/>
          <w:u w:color="000000" w:themeColor="text1"/>
        </w:rPr>
        <w:t>SECTI</w:t>
      </w:r>
      <w:r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Article 5, Chapter 5, Title 17 of the 1976 Code is amended by adding:</w:t>
      </w:r>
    </w:p>
    <w:p w:rsidR="00B47EE9" w:rsidRPr="003F3316" w:rsidRDefault="00B47EE9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EE9" w:rsidRDefault="00B47EE9" w:rsidP="00FB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>“Section 17</w:t>
      </w:r>
      <w:r>
        <w:rPr>
          <w:color w:val="000000" w:themeColor="text1"/>
          <w:u w:color="000000" w:themeColor="text1"/>
        </w:rPr>
        <w:noBreakHyphen/>
      </w:r>
      <w:r w:rsidRPr="003F331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  <w:t>250.</w:t>
      </w:r>
      <w:r>
        <w:rPr>
          <w:color w:val="000000" w:themeColor="text1"/>
          <w:u w:color="000000" w:themeColor="text1"/>
        </w:rPr>
        <w:tab/>
      </w:r>
      <w:r w:rsidRPr="003F3316">
        <w:rPr>
          <w:color w:val="000000" w:themeColor="text1"/>
          <w:u w:color="000000" w:themeColor="text1"/>
        </w:rPr>
        <w:t xml:space="preserve">Every medical examiner, deputy medical examiner, and any other employee required to obtain continuing education requirements shall complete at least one hour of </w:t>
      </w:r>
      <w:r>
        <w:rPr>
          <w:color w:val="000000" w:themeColor="text1"/>
          <w:u w:color="000000" w:themeColor="text1"/>
        </w:rPr>
        <w:t xml:space="preserve">continuing education every three years </w:t>
      </w:r>
      <w:r w:rsidRPr="003F3316">
        <w:rPr>
          <w:color w:val="000000" w:themeColor="text1"/>
          <w:u w:color="000000" w:themeColor="text1"/>
        </w:rPr>
        <w:t xml:space="preserve">on the identification of </w:t>
      </w:r>
      <w:r>
        <w:rPr>
          <w:color w:val="000000" w:themeColor="text1"/>
          <w:u w:color="000000" w:themeColor="text1"/>
        </w:rPr>
        <w:t>opiate</w:t>
      </w:r>
      <w:r>
        <w:rPr>
          <w:color w:val="000000" w:themeColor="text1"/>
          <w:u w:color="000000" w:themeColor="text1"/>
        </w:rPr>
        <w:noBreakHyphen/>
        <w:t xml:space="preserve">related </w:t>
      </w:r>
      <w:r w:rsidRPr="003F3316">
        <w:rPr>
          <w:color w:val="000000" w:themeColor="text1"/>
          <w:u w:color="000000" w:themeColor="text1"/>
        </w:rPr>
        <w:t xml:space="preserve">deaths. </w:t>
      </w:r>
      <w:r>
        <w:rPr>
          <w:color w:val="000000" w:themeColor="text1"/>
          <w:u w:color="000000" w:themeColor="text1"/>
        </w:rPr>
        <w:t>Provided, an individual to whom this section applies shall complete an initial hour of continuing education on opiate</w:t>
      </w:r>
      <w:r>
        <w:rPr>
          <w:color w:val="000000" w:themeColor="text1"/>
          <w:u w:color="000000" w:themeColor="text1"/>
        </w:rPr>
        <w:noBreakHyphen/>
        <w:t xml:space="preserve">related deaths </w:t>
      </w:r>
      <w:r w:rsidRPr="003F3316">
        <w:rPr>
          <w:color w:val="000000" w:themeColor="text1"/>
          <w:u w:color="000000" w:themeColor="text1"/>
        </w:rPr>
        <w:t>within one month of employment</w:t>
      </w:r>
      <w:r>
        <w:rPr>
          <w:color w:val="000000" w:themeColor="text1"/>
          <w:u w:color="000000" w:themeColor="text1"/>
        </w:rPr>
        <w:t>,</w:t>
      </w:r>
      <w:r w:rsidRPr="003F3316">
        <w:rPr>
          <w:color w:val="000000" w:themeColor="text1"/>
          <w:u w:color="000000" w:themeColor="text1"/>
        </w:rPr>
        <w:t xml:space="preserve"> or six months of the effective date of this act</w:t>
      </w:r>
      <w:r>
        <w:rPr>
          <w:color w:val="000000" w:themeColor="text1"/>
          <w:u w:color="000000" w:themeColor="text1"/>
        </w:rPr>
        <w:t xml:space="preserve">. </w:t>
      </w:r>
      <w:r w:rsidRPr="003F3316">
        <w:rPr>
          <w:color w:val="000000" w:themeColor="text1"/>
          <w:u w:color="000000" w:themeColor="text1"/>
        </w:rPr>
        <w:t xml:space="preserve">For purposes of this section, </w:t>
      </w:r>
      <w:r w:rsidRPr="007A7F72">
        <w:rPr>
          <w:color w:val="000000" w:themeColor="text1"/>
          <w:u w:color="000000" w:themeColor="text1"/>
        </w:rPr>
        <w:t>‘</w:t>
      </w:r>
      <w:r w:rsidRPr="003F3316">
        <w:rPr>
          <w:color w:val="000000" w:themeColor="text1"/>
          <w:u w:color="000000" w:themeColor="text1"/>
        </w:rPr>
        <w:t>opiate</w:t>
      </w:r>
      <w:r w:rsidRPr="007A7F72">
        <w:rPr>
          <w:color w:val="000000" w:themeColor="text1"/>
          <w:u w:color="000000" w:themeColor="text1"/>
        </w:rPr>
        <w:t>’</w:t>
      </w:r>
      <w:r w:rsidRPr="003F3316">
        <w:rPr>
          <w:color w:val="000000" w:themeColor="text1"/>
          <w:u w:color="000000" w:themeColor="text1"/>
        </w:rPr>
        <w:t xml:space="preserve"> means opium and natural and synthetic opium derivatives.”</w:t>
      </w:r>
    </w:p>
    <w:p w:rsidR="00B47EE9" w:rsidRDefault="00B47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EE9" w:rsidRDefault="00B47E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B47EE9" w:rsidRDefault="00B47EE9" w:rsidP="008E4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3243" w:rsidRDefault="00013243" w:rsidP="00B4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13243" w:rsidSect="00E559FD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DC2" w:rsidRDefault="00C37DC2" w:rsidP="009F0C77">
      <w:r>
        <w:separator/>
      </w:r>
    </w:p>
  </w:endnote>
  <w:endnote w:type="continuationSeparator" w:id="0">
    <w:p w:rsidR="00C37DC2" w:rsidRDefault="00C37D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DE1525-3E40-4CDD-A3A0-1C4390EAD874}"/>
    <w:embedBold r:id="rId2" w:fontKey="{9BF5D220-D629-4D50-9549-9836CA26EB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DFCC972-6708-4B4F-B166-65275F62F2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868008-ACBE-4292-8762-0EFBB529CF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D8ED38-1993-490C-A359-C9ECE60BE2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EE9" w:rsidRPr="00FD4EB0" w:rsidRDefault="00B47EE9" w:rsidP="00FD4E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[3369-</w:t>
    </w:r>
    <w:r>
      <w:fldChar w:fldCharType="begin"/>
    </w:r>
    <w:r>
      <w:instrText xml:space="preserve"> PAGE  \* MERGEFORMAT </w:instrText>
    </w:r>
    <w:r>
      <w:fldChar w:fldCharType="separate"/>
    </w:r>
    <w:r w:rsidR="0088467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9FD" w:rsidRPr="00FD4EB0" w:rsidRDefault="00B47EE9" w:rsidP="00FD4E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DC2" w:rsidRDefault="00C37DC2" w:rsidP="009F0C77">
      <w:r>
        <w:separator/>
      </w:r>
    </w:p>
  </w:footnote>
  <w:footnote w:type="continuationSeparator" w:id="0">
    <w:p w:rsidR="00C37DC2" w:rsidRDefault="00C37D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83VR21"/>
    <w:docVar w:name="CoverBillType" w:val="b"/>
    <w:docVar w:name="DocPath" w:val="L:\Council\bills\CC\15883VR21.DOCX"/>
    <w:docVar w:name="dvBillNumber" w:val="336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37DC2"/>
    <w:rsid w:val="00011869"/>
    <w:rsid w:val="00013243"/>
    <w:rsid w:val="00015CD6"/>
    <w:rsid w:val="00071527"/>
    <w:rsid w:val="000D2692"/>
    <w:rsid w:val="000E0100"/>
    <w:rsid w:val="000E1785"/>
    <w:rsid w:val="000E6019"/>
    <w:rsid w:val="000F40FA"/>
    <w:rsid w:val="001035F1"/>
    <w:rsid w:val="0010776B"/>
    <w:rsid w:val="00133E66"/>
    <w:rsid w:val="001435A3"/>
    <w:rsid w:val="00145AB0"/>
    <w:rsid w:val="00146ED3"/>
    <w:rsid w:val="00151044"/>
    <w:rsid w:val="00182EA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61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7FE"/>
    <w:rsid w:val="004403BD"/>
    <w:rsid w:val="00461441"/>
    <w:rsid w:val="004809EE"/>
    <w:rsid w:val="00491ED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3ADD"/>
    <w:rsid w:val="005F0ACA"/>
    <w:rsid w:val="005F7394"/>
    <w:rsid w:val="00605102"/>
    <w:rsid w:val="006215AA"/>
    <w:rsid w:val="006544D5"/>
    <w:rsid w:val="006913C9"/>
    <w:rsid w:val="0069470D"/>
    <w:rsid w:val="006D58AA"/>
    <w:rsid w:val="00734F00"/>
    <w:rsid w:val="00736959"/>
    <w:rsid w:val="00740DE1"/>
    <w:rsid w:val="007A70AE"/>
    <w:rsid w:val="007A7F72"/>
    <w:rsid w:val="008362E8"/>
    <w:rsid w:val="0085786E"/>
    <w:rsid w:val="00884671"/>
    <w:rsid w:val="008A1768"/>
    <w:rsid w:val="008A489F"/>
    <w:rsid w:val="008C29CD"/>
    <w:rsid w:val="008E44E3"/>
    <w:rsid w:val="008E584A"/>
    <w:rsid w:val="008F0F33"/>
    <w:rsid w:val="008F4429"/>
    <w:rsid w:val="00915BCD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EE9"/>
    <w:rsid w:val="00B64FFF"/>
    <w:rsid w:val="00BE3C22"/>
    <w:rsid w:val="00C0345E"/>
    <w:rsid w:val="00C21ABE"/>
    <w:rsid w:val="00C31C95"/>
    <w:rsid w:val="00C3483A"/>
    <w:rsid w:val="00C37DC2"/>
    <w:rsid w:val="00C74E9D"/>
    <w:rsid w:val="00C826DD"/>
    <w:rsid w:val="00C82FD3"/>
    <w:rsid w:val="00C91B66"/>
    <w:rsid w:val="00C92819"/>
    <w:rsid w:val="00CC6B7B"/>
    <w:rsid w:val="00CD2089"/>
    <w:rsid w:val="00CD6688"/>
    <w:rsid w:val="00D73A67"/>
    <w:rsid w:val="00D83D08"/>
    <w:rsid w:val="00D970A9"/>
    <w:rsid w:val="00DD03E9"/>
    <w:rsid w:val="00DF3845"/>
    <w:rsid w:val="00E2289B"/>
    <w:rsid w:val="00E41911"/>
    <w:rsid w:val="00E44B57"/>
    <w:rsid w:val="00E63FA0"/>
    <w:rsid w:val="00E92EEF"/>
    <w:rsid w:val="00EF2368"/>
    <w:rsid w:val="00F24442"/>
    <w:rsid w:val="00F24BD8"/>
    <w:rsid w:val="00F50AE3"/>
    <w:rsid w:val="00F655B7"/>
    <w:rsid w:val="00F656BA"/>
    <w:rsid w:val="00F67CF1"/>
    <w:rsid w:val="00F728AA"/>
    <w:rsid w:val="00F8195D"/>
    <w:rsid w:val="00F840F0"/>
    <w:rsid w:val="00FB0D0D"/>
    <w:rsid w:val="00FB43B4"/>
    <w:rsid w:val="00FB63DF"/>
    <w:rsid w:val="00FB6B0B"/>
    <w:rsid w:val="00FB771E"/>
    <w:rsid w:val="00FD4E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7E0301-77F4-4182-90E6-0F1BE221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3A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A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32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hyperlink" Target="file:///h:\hj\20210423.docx" TargetMode="External"/><Relationship Id="rId18" Type="http://schemas.openxmlformats.org/officeDocument/2006/relationships/hyperlink" Target="file:///p:\pprever\2021-22\3369_20210421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210112.docx" TargetMode="External"/><Relationship Id="rId12" Type="http://schemas.openxmlformats.org/officeDocument/2006/relationships/hyperlink" Target="file:///h:\hj\20210422.docx" TargetMode="External"/><Relationship Id="rId17" Type="http://schemas.openxmlformats.org/officeDocument/2006/relationships/hyperlink" Target="file:///p:\pprever\2021-22\3369_20201209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3369&amp;session=124&amp;summary=B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42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10427.docx" TargetMode="External"/><Relationship Id="rId10" Type="http://schemas.openxmlformats.org/officeDocument/2006/relationships/hyperlink" Target="file:///h:\hj\20210422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210421.docx" TargetMode="External"/><Relationship Id="rId14" Type="http://schemas.openxmlformats.org/officeDocument/2006/relationships/hyperlink" Target="file:///h:\sj\20210427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0DEBD-FAE8-41A8-A560-5B23931DC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3369: Subject not yet available - South Carolina Legislature Online</dc:title>
  <dc:creator>Chris Charlton</dc:creator>
  <cp:lastModifiedBy>S Wilson</cp:lastModifiedBy>
  <cp:revision>2</cp:revision>
  <cp:lastPrinted>2020-12-09T14:29:00Z</cp:lastPrinted>
  <dcterms:created xsi:type="dcterms:W3CDTF">2021-04-28T12:49:00Z</dcterms:created>
  <dcterms:modified xsi:type="dcterms:W3CDTF">2021-04-28T12:49:00Z</dcterms:modified>
</cp:coreProperties>
</file>