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2A1" w:rsidRDefault="001D42A1" w:rsidP="001D42A1">
      <w:pPr>
        <w:widowControl w:val="0"/>
        <w:jc w:val="center"/>
      </w:pPr>
      <w:r w:rsidRPr="001D42A1">
        <w:rPr>
          <w:b/>
        </w:rPr>
        <w:t>South Carolina General Assembly</w:t>
      </w:r>
    </w:p>
    <w:p w:rsidR="001D42A1" w:rsidRDefault="001D42A1" w:rsidP="001D42A1">
      <w:pPr>
        <w:widowControl w:val="0"/>
        <w:jc w:val="center"/>
      </w:pPr>
      <w:r>
        <w:t>124th Session, 2021-2022</w:t>
      </w:r>
    </w:p>
    <w:p w:rsidR="001D42A1" w:rsidRDefault="001D42A1" w:rsidP="001D42A1">
      <w:pPr>
        <w:widowControl w:val="0"/>
        <w:jc w:val="left"/>
      </w:pPr>
    </w:p>
    <w:p w:rsidR="001D42A1" w:rsidRDefault="001D42A1" w:rsidP="001D42A1">
      <w:pPr>
        <w:widowControl w:val="0"/>
        <w:jc w:val="left"/>
        <w:rPr>
          <w:b/>
        </w:rPr>
      </w:pPr>
      <w:r w:rsidRPr="001D42A1">
        <w:rPr>
          <w:b/>
        </w:rPr>
        <w:t>H. 3371</w:t>
      </w:r>
    </w:p>
    <w:p w:rsidR="001D42A1" w:rsidRDefault="001D42A1" w:rsidP="001D42A1">
      <w:pPr>
        <w:widowControl w:val="0"/>
        <w:jc w:val="left"/>
        <w:rPr>
          <w:b/>
        </w:rPr>
      </w:pPr>
    </w:p>
    <w:p w:rsidR="001D42A1" w:rsidRDefault="001D42A1" w:rsidP="001D42A1">
      <w:pPr>
        <w:widowControl w:val="0"/>
        <w:jc w:val="left"/>
      </w:pPr>
      <w:r w:rsidRPr="001D42A1">
        <w:rPr>
          <w:b/>
        </w:rPr>
        <w:t>STATUS INFORMATION</w:t>
      </w:r>
    </w:p>
    <w:p w:rsidR="001D42A1" w:rsidRDefault="001D42A1" w:rsidP="001D42A1">
      <w:pPr>
        <w:widowControl w:val="0"/>
        <w:jc w:val="left"/>
      </w:pPr>
    </w:p>
    <w:p w:rsidR="001D42A1" w:rsidRDefault="001D42A1" w:rsidP="001D42A1">
      <w:pPr>
        <w:widowControl w:val="0"/>
        <w:jc w:val="left"/>
      </w:pPr>
      <w:r>
        <w:t>General Bill</w:t>
      </w:r>
    </w:p>
    <w:p w:rsidR="001D42A1" w:rsidRDefault="008A1E7F" w:rsidP="001D42A1">
      <w:pPr>
        <w:widowControl w:val="0"/>
        <w:jc w:val="left"/>
      </w:pPr>
      <w:r>
        <w:t>Sponsors: Reps. West, Fry, Huggins, Dillard, Hewitt, Pendarvis, Trantham, Alexander, V.S. Moss and Pope</w:t>
      </w:r>
    </w:p>
    <w:p w:rsidR="001D42A1" w:rsidRDefault="001D42A1" w:rsidP="001D42A1">
      <w:pPr>
        <w:widowControl w:val="0"/>
        <w:jc w:val="left"/>
      </w:pPr>
      <w:r>
        <w:t>Document Path: l:\council\bills\cc\15884vr21.docx</w:t>
      </w:r>
    </w:p>
    <w:p w:rsidR="001D42A1" w:rsidRDefault="001D42A1" w:rsidP="001D42A1">
      <w:pPr>
        <w:widowControl w:val="0"/>
        <w:jc w:val="left"/>
      </w:pPr>
    </w:p>
    <w:p w:rsidR="00BC0A89" w:rsidRDefault="00BC0A89" w:rsidP="001D42A1">
      <w:pPr>
        <w:widowControl w:val="0"/>
        <w:jc w:val="left"/>
      </w:pPr>
      <w:r>
        <w:t>Introduced in the House on January 12, 2021</w:t>
      </w:r>
    </w:p>
    <w:p w:rsidR="00BC0A89" w:rsidRPr="00BC0A89" w:rsidRDefault="00BC0A89" w:rsidP="001D42A1">
      <w:pPr>
        <w:widowControl w:val="0"/>
        <w:jc w:val="left"/>
      </w:pPr>
      <w:r>
        <w:t xml:space="preserve">Currently residing in the House Committee on </w:t>
      </w:r>
      <w:r w:rsidRPr="00BC0A89">
        <w:rPr>
          <w:b/>
        </w:rPr>
        <w:t>Judiciary</w:t>
      </w:r>
    </w:p>
    <w:p w:rsidR="00BC0A89" w:rsidRDefault="00BC0A89" w:rsidP="001D42A1">
      <w:pPr>
        <w:widowControl w:val="0"/>
        <w:jc w:val="left"/>
      </w:pPr>
    </w:p>
    <w:p w:rsidR="001D42A1" w:rsidRDefault="0094243F" w:rsidP="001D42A1">
      <w:pPr>
        <w:widowControl w:val="0"/>
        <w:jc w:val="left"/>
      </w:pPr>
      <w:r>
        <w:t>Summary: Abuse or neglect, mandated reporting</w:t>
      </w:r>
    </w:p>
    <w:p w:rsidR="001D42A1" w:rsidRDefault="001D42A1" w:rsidP="001D42A1">
      <w:pPr>
        <w:widowControl w:val="0"/>
        <w:jc w:val="left"/>
      </w:pPr>
    </w:p>
    <w:p w:rsidR="001D42A1" w:rsidRDefault="001D42A1" w:rsidP="001D42A1">
      <w:pPr>
        <w:widowControl w:val="0"/>
        <w:jc w:val="left"/>
      </w:pPr>
    </w:p>
    <w:p w:rsidR="001D42A1" w:rsidRDefault="001D42A1" w:rsidP="001D42A1">
      <w:pPr>
        <w:widowControl w:val="0"/>
        <w:tabs>
          <w:tab w:val="center" w:pos="590"/>
          <w:tab w:val="center" w:pos="1440"/>
          <w:tab w:val="left" w:pos="1872"/>
          <w:tab w:val="left" w:pos="9187"/>
        </w:tabs>
        <w:jc w:val="left"/>
      </w:pPr>
      <w:r w:rsidRPr="001D42A1">
        <w:rPr>
          <w:b/>
        </w:rPr>
        <w:t>HISTORY OF LEGISLATIVE ACTIONS</w:t>
      </w:r>
    </w:p>
    <w:p w:rsidR="001D42A1" w:rsidRDefault="001D42A1" w:rsidP="001D42A1">
      <w:pPr>
        <w:widowControl w:val="0"/>
        <w:tabs>
          <w:tab w:val="center" w:pos="590"/>
          <w:tab w:val="center" w:pos="1440"/>
          <w:tab w:val="left" w:pos="1872"/>
          <w:tab w:val="left" w:pos="9187"/>
        </w:tabs>
        <w:jc w:val="left"/>
      </w:pPr>
    </w:p>
    <w:p w:rsidR="001D42A1" w:rsidRPr="001D42A1" w:rsidRDefault="001D42A1" w:rsidP="001D42A1">
      <w:pPr>
        <w:widowControl w:val="0"/>
        <w:tabs>
          <w:tab w:val="center" w:pos="590"/>
          <w:tab w:val="center" w:pos="1440"/>
          <w:tab w:val="left" w:pos="1872"/>
          <w:tab w:val="left" w:pos="9187"/>
        </w:tabs>
        <w:jc w:val="left"/>
      </w:pPr>
      <w:r w:rsidRPr="001D42A1">
        <w:rPr>
          <w:u w:val="single"/>
        </w:rPr>
        <w:tab/>
        <w:t>Date</w:t>
      </w:r>
      <w:r w:rsidRPr="001D42A1">
        <w:rPr>
          <w:u w:val="single"/>
        </w:rPr>
        <w:tab/>
        <w:t>Body</w:t>
      </w:r>
      <w:r w:rsidRPr="001D42A1">
        <w:rPr>
          <w:u w:val="single"/>
        </w:rPr>
        <w:tab/>
        <w:t>Action Description with journal page number</w:t>
      </w:r>
      <w:r w:rsidRPr="001D42A1">
        <w:rPr>
          <w:u w:val="single"/>
        </w:rPr>
        <w:tab/>
      </w:r>
    </w:p>
    <w:p w:rsidR="00391C0B" w:rsidRDefault="00391C0B" w:rsidP="00391C0B">
      <w:pPr>
        <w:widowControl w:val="0"/>
        <w:tabs>
          <w:tab w:val="right" w:pos="1008"/>
          <w:tab w:val="left" w:pos="1152"/>
          <w:tab w:val="left" w:pos="1872"/>
          <w:tab w:val="left" w:pos="9187"/>
        </w:tabs>
        <w:ind w:left="2088" w:hanging="2088"/>
      </w:pPr>
      <w:r>
        <w:tab/>
        <w:t>12/9/2020</w:t>
      </w:r>
      <w:r>
        <w:tab/>
        <w:t>House</w:t>
      </w:r>
      <w:r>
        <w:tab/>
        <w:t>Prefiled</w:t>
      </w:r>
    </w:p>
    <w:p w:rsidR="00391C0B" w:rsidRDefault="00391C0B" w:rsidP="00391C0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A36DB">
        <w:rPr>
          <w:b/>
        </w:rPr>
        <w:t>Judiciary</w:t>
      </w:r>
    </w:p>
    <w:p w:rsidR="00391C0B" w:rsidRDefault="00391C0B" w:rsidP="00391C0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A36DB">
          <w:rPr>
            <w:rStyle w:val="Hyperlink"/>
          </w:rPr>
          <w:t>House Journal</w:t>
        </w:r>
        <w:r w:rsidRPr="007A36DB">
          <w:rPr>
            <w:rStyle w:val="Hyperlink"/>
          </w:rPr>
          <w:noBreakHyphen/>
          <w:t>page 173</w:t>
        </w:r>
      </w:hyperlink>
      <w:r>
        <w:t>)</w:t>
      </w:r>
    </w:p>
    <w:p w:rsidR="00391C0B" w:rsidRDefault="00391C0B" w:rsidP="00391C0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A36DB">
        <w:rPr>
          <w:b/>
        </w:rPr>
        <w:t>Judiciary</w:t>
      </w:r>
      <w:r>
        <w:t xml:space="preserve"> (</w:t>
      </w:r>
      <w:hyperlink r:id="rId8" w:history="1">
        <w:r w:rsidRPr="007A36DB">
          <w:rPr>
            <w:rStyle w:val="Hyperlink"/>
          </w:rPr>
          <w:t>House Journal</w:t>
        </w:r>
        <w:r w:rsidRPr="007A36DB">
          <w:rPr>
            <w:rStyle w:val="Hyperlink"/>
          </w:rPr>
          <w:noBreakHyphen/>
          <w:t>page 173</w:t>
        </w:r>
      </w:hyperlink>
      <w:r>
        <w:t>)</w:t>
      </w:r>
    </w:p>
    <w:p w:rsidR="00391C0B" w:rsidRDefault="00391C0B" w:rsidP="00391C0B">
      <w:pPr>
        <w:widowControl w:val="0"/>
        <w:tabs>
          <w:tab w:val="right" w:pos="1008"/>
          <w:tab w:val="left" w:pos="1152"/>
          <w:tab w:val="left" w:pos="1872"/>
          <w:tab w:val="left" w:pos="9187"/>
        </w:tabs>
        <w:ind w:left="2088" w:hanging="2088"/>
      </w:pPr>
    </w:p>
    <w:p w:rsidR="001D42A1" w:rsidRDefault="001D42A1" w:rsidP="001D42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42A1">
          <w:rPr>
            <w:rStyle w:val="Hyperlink"/>
          </w:rPr>
          <w:t>legislative information</w:t>
        </w:r>
      </w:hyperlink>
      <w:r>
        <w:t xml:space="preserve"> at the website</w:t>
      </w:r>
    </w:p>
    <w:p w:rsidR="001D42A1" w:rsidRDefault="001D42A1" w:rsidP="001D42A1">
      <w:pPr>
        <w:widowControl w:val="0"/>
        <w:tabs>
          <w:tab w:val="right" w:pos="1008"/>
          <w:tab w:val="left" w:pos="1152"/>
          <w:tab w:val="left" w:pos="1872"/>
          <w:tab w:val="left" w:pos="9187"/>
        </w:tabs>
        <w:ind w:left="2088" w:hanging="2088"/>
        <w:jc w:val="left"/>
      </w:pPr>
    </w:p>
    <w:p w:rsidR="001D42A1" w:rsidRPr="001D42A1" w:rsidRDefault="001D42A1" w:rsidP="001D42A1">
      <w:pPr>
        <w:widowControl w:val="0"/>
        <w:tabs>
          <w:tab w:val="right" w:pos="1008"/>
          <w:tab w:val="left" w:pos="1152"/>
          <w:tab w:val="left" w:pos="1872"/>
          <w:tab w:val="left" w:pos="9187"/>
        </w:tabs>
        <w:ind w:left="2088" w:hanging="2088"/>
        <w:jc w:val="left"/>
      </w:pPr>
    </w:p>
    <w:p w:rsidR="001D42A1" w:rsidRDefault="001D42A1" w:rsidP="001D42A1">
      <w:pPr>
        <w:widowControl w:val="0"/>
        <w:jc w:val="left"/>
      </w:pPr>
      <w:r w:rsidRPr="001D42A1">
        <w:rPr>
          <w:b/>
        </w:rPr>
        <w:t>VERSIONS OF THIS BILL</w:t>
      </w:r>
    </w:p>
    <w:p w:rsidR="001D42A1" w:rsidRDefault="001D42A1" w:rsidP="001D42A1">
      <w:pPr>
        <w:widowControl w:val="0"/>
        <w:jc w:val="left"/>
      </w:pPr>
    </w:p>
    <w:p w:rsidR="001D42A1" w:rsidRDefault="009A4DA3" w:rsidP="001D42A1">
      <w:pPr>
        <w:widowControl w:val="0"/>
        <w:jc w:val="left"/>
      </w:pPr>
      <w:hyperlink r:id="rId10" w:history="1">
        <w:r w:rsidR="001D42A1">
          <w:rPr>
            <w:rStyle w:val="Hyperlink"/>
          </w:rPr>
          <w:t>12/9/2020</w:t>
        </w:r>
      </w:hyperlink>
    </w:p>
    <w:p w:rsidR="001D42A1" w:rsidRDefault="001D42A1" w:rsidP="001D42A1"/>
    <w:p w:rsidR="001D42A1" w:rsidRDefault="001D42A1" w:rsidP="001D42A1">
      <w:pPr>
        <w:sectPr w:rsidR="001D42A1" w:rsidSect="001D42A1">
          <w:pgSz w:w="12240" w:h="15840" w:code="1"/>
          <w:pgMar w:top="1080" w:right="1440" w:bottom="1080" w:left="1440" w:header="720" w:footer="720" w:gutter="0"/>
          <w:cols w:space="720"/>
          <w:noEndnote/>
          <w:docGrid w:linePitch="360"/>
        </w:sectPr>
      </w:pPr>
    </w:p>
    <w:p w:rsidR="00FD3854" w:rsidRDefault="00FD3854"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CE7" w:rsidRDefault="00D45CE7" w:rsidP="00D4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325330">
        <w:noBreakHyphen/>
      </w:r>
      <w:r>
        <w:t>7</w:t>
      </w:r>
      <w:r w:rsidR="00325330">
        <w:noBreakHyphen/>
      </w:r>
      <w:r>
        <w:t>310, AS AMENDED, CODE OF LAWS OF SOUTH CAROLINA, 1976, RELATING TO MANDATED REPORTING OF SUSPECTED CHILD ABUSE OR NEGLECT, SO AS TO REQUIRE REPORTING WHEN AN INFANT OR FETUS IS EXPOSED TO ALCOHOL OR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F3" w:rsidRDefault="0033300F"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0CF3">
        <w:t>Section 63</w:t>
      </w:r>
      <w:r w:rsidR="00325330">
        <w:noBreakHyphen/>
      </w:r>
      <w:r w:rsidR="00AC0CF3">
        <w:t>7</w:t>
      </w:r>
      <w:r w:rsidR="00325330">
        <w:noBreakHyphen/>
      </w:r>
      <w:r w:rsidR="00AC0CF3">
        <w:t>310(F) of the 1976 Code, as added by Act 222 of 2018, is amended to read:</w:t>
      </w:r>
    </w:p>
    <w:p w:rsidR="00AC0CF3"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725C1F">
        <w:t>(F)</w:t>
      </w:r>
      <w:r w:rsidRPr="00B9249B">
        <w:rPr>
          <w:u w:val="single"/>
        </w:rPr>
        <w:t>(1)</w:t>
      </w:r>
      <w:r w:rsidRPr="00E13403">
        <w:tab/>
      </w:r>
      <w:r w:rsidRPr="00B9249B">
        <w:rPr>
          <w:u w:val="single"/>
        </w:rPr>
        <w:t>Every physician, nurse, or medical or allied health professional shall report to the department:</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3403">
        <w:tab/>
      </w:r>
      <w:r w:rsidRPr="00E13403">
        <w:tab/>
      </w:r>
      <w:r w:rsidRPr="00E13403">
        <w:tab/>
      </w:r>
      <w:r w:rsidRPr="00B9249B">
        <w:rPr>
          <w:u w:val="single"/>
        </w:rPr>
        <w:t>(a)</w:t>
      </w:r>
      <w:r w:rsidRPr="00E13403">
        <w:tab/>
      </w:r>
      <w:r w:rsidRPr="00B9249B">
        <w:rPr>
          <w:u w:val="single"/>
        </w:rPr>
        <w:t>a child, birth to one year, who is diagnosed with neonatal abstinence syndrome or a fetal alcohol spectrum disorder; or</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tab/>
      </w:r>
      <w:r w:rsidRPr="00E13403">
        <w:tab/>
      </w:r>
      <w:r w:rsidRPr="00E13403">
        <w:tab/>
      </w:r>
      <w:r w:rsidRPr="00B9249B">
        <w:rPr>
          <w:u w:val="single"/>
        </w:rPr>
        <w:t>(b)</w:t>
      </w:r>
      <w:r w:rsidRPr="00E13403">
        <w:tab/>
      </w:r>
      <w:r w:rsidRPr="00B9249B">
        <w:rPr>
          <w:u w:val="single"/>
        </w:rPr>
        <w:t xml:space="preserve">a </w:t>
      </w:r>
      <w:r w:rsidRPr="00B9249B">
        <w:rPr>
          <w:u w:val="single" w:color="000000" w:themeColor="text1"/>
        </w:rPr>
        <w:t>child, birth to one year, who is medically affected by the prenatal substance exposure to a controlled or illegal substance, or withdrawal from alcohol or a controlled or illegal substance.</w:t>
      </w:r>
    </w:p>
    <w:p w:rsidR="00AC0CF3" w:rsidRPr="00B9249B"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3403">
        <w:rPr>
          <w:u w:color="000000" w:themeColor="text1"/>
        </w:rPr>
        <w:tab/>
      </w:r>
      <w:r w:rsidRPr="00E13403">
        <w:rPr>
          <w:u w:color="000000" w:themeColor="text1"/>
        </w:rPr>
        <w:tab/>
      </w:r>
      <w:r w:rsidRPr="00B9249B">
        <w:rPr>
          <w:u w:val="single" w:color="000000" w:themeColor="text1"/>
        </w:rPr>
        <w:t>(2)</w:t>
      </w:r>
      <w:r w:rsidRPr="00E13403">
        <w:rPr>
          <w:u w:color="000000" w:themeColor="text1"/>
        </w:rPr>
        <w:tab/>
      </w:r>
      <w:r w:rsidRPr="00B9249B">
        <w:rPr>
          <w:u w:val="single" w:color="000000" w:themeColor="text1"/>
        </w:rPr>
        <w:t xml:space="preserve">A report submitted pursuant to this subsection must be made regardless of whether or not the alcohol or substance exposure constitutes child abuse or neglect </w:t>
      </w:r>
      <w:r>
        <w:rPr>
          <w:u w:val="single" w:color="000000" w:themeColor="text1"/>
        </w:rPr>
        <w:t>as defined in Section 63</w:t>
      </w:r>
      <w:r w:rsidR="00325330">
        <w:rPr>
          <w:u w:val="single" w:color="000000" w:themeColor="text1"/>
        </w:rPr>
        <w:noBreakHyphen/>
      </w:r>
      <w:r>
        <w:rPr>
          <w:u w:val="single" w:color="000000" w:themeColor="text1"/>
        </w:rPr>
        <w:t>7</w:t>
      </w:r>
      <w:r w:rsidR="00325330">
        <w:rPr>
          <w:u w:val="single" w:color="000000" w:themeColor="text1"/>
        </w:rPr>
        <w:noBreakHyphen/>
      </w:r>
      <w:r>
        <w:rPr>
          <w:u w:val="single" w:color="000000" w:themeColor="text1"/>
        </w:rPr>
        <w:t xml:space="preserve">20. </w:t>
      </w:r>
      <w:r w:rsidRPr="00B9249B">
        <w:rPr>
          <w:u w:val="single" w:color="000000" w:themeColor="text1"/>
        </w:rPr>
        <w:t>However, a report submitted pursuant to this subsection does not create a presumption that the alcohol or substance exposure constitutes child abuse or neglect as defined in Section 63</w:t>
      </w:r>
      <w:r w:rsidR="00325330">
        <w:rPr>
          <w:u w:val="single" w:color="000000" w:themeColor="text1"/>
        </w:rPr>
        <w:noBreakHyphen/>
      </w:r>
      <w:r w:rsidRPr="00B9249B">
        <w:rPr>
          <w:u w:val="single" w:color="000000" w:themeColor="text1"/>
        </w:rPr>
        <w:t>7</w:t>
      </w:r>
      <w:r w:rsidR="00325330">
        <w:rPr>
          <w:u w:val="single" w:color="000000" w:themeColor="text1"/>
        </w:rPr>
        <w:noBreakHyphen/>
      </w:r>
      <w:r w:rsidRPr="00B9249B">
        <w:rPr>
          <w:u w:val="single" w:color="000000" w:themeColor="text1"/>
        </w:rPr>
        <w:t>20.</w:t>
      </w:r>
    </w:p>
    <w:p w:rsidR="00AC0CF3"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403">
        <w:rPr>
          <w:u w:color="000000" w:themeColor="text1"/>
        </w:rPr>
        <w:tab/>
      </w:r>
      <w:r w:rsidRPr="00B9249B">
        <w:rPr>
          <w:u w:val="single" w:color="000000" w:themeColor="text1"/>
        </w:rPr>
        <w:t>(G)</w:t>
      </w:r>
      <w:r w:rsidRPr="00E13403">
        <w:rPr>
          <w:u w:color="000000" w:themeColor="text1"/>
        </w:rPr>
        <w:tab/>
      </w:r>
      <w:r w:rsidRPr="00B9249B">
        <w:rPr>
          <w:u w:val="single" w:color="000000" w:themeColor="text1"/>
        </w:rPr>
        <w:t xml:space="preserve">Every physician, nurse, or medical or allied health professional who submits a </w:t>
      </w:r>
      <w:r>
        <w:rPr>
          <w:u w:val="single" w:color="000000" w:themeColor="text1"/>
        </w:rPr>
        <w:t>report pursuant to subsection (F</w:t>
      </w:r>
      <w:r w:rsidRPr="00B9249B">
        <w:rPr>
          <w:u w:val="single" w:color="000000" w:themeColor="text1"/>
        </w:rPr>
        <w:t>) may provide information to assist the department in the development of a plan of safe care for the child and his family or caregiver</w:t>
      </w:r>
      <w:r>
        <w:rPr>
          <w:u w:val="single" w:color="000000" w:themeColor="text1"/>
        </w:rPr>
        <w:t>.</w:t>
      </w:r>
    </w:p>
    <w:p w:rsidR="0033300F" w:rsidRDefault="00AC0CF3" w:rsidP="00AC0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(H)</w:t>
      </w:r>
      <w:r>
        <w:tab/>
      </w:r>
      <w:r w:rsidRPr="00725C1F">
        <w:t>Nothing in this section shall be construed as requiring a person under the age of eighteen to be a mandated reporter pursuant to subsection (A).</w:t>
      </w:r>
      <w:r>
        <w:t>”</w:t>
      </w: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00F" w:rsidRDefault="00333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0CF3">
        <w:t>2</w:t>
      </w:r>
      <w:r>
        <w:t>.</w:t>
      </w:r>
      <w:r>
        <w:tab/>
        <w:t>This act takes effect upon approval by the Governor.</w:t>
      </w:r>
    </w:p>
    <w:p w:rsidR="00443E15" w:rsidRDefault="00325330" w:rsidP="00F7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2A1" w:rsidRDefault="001D42A1" w:rsidP="001D42A1">
      <w:pPr>
        <w:suppressAutoHyphens/>
      </w:pPr>
    </w:p>
    <w:sectPr w:rsidR="001D42A1" w:rsidSect="001D42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00F" w:rsidRDefault="0033300F" w:rsidP="009F0C77">
      <w:r>
        <w:separator/>
      </w:r>
    </w:p>
  </w:endnote>
  <w:endnote w:type="continuationSeparator" w:id="0">
    <w:p w:rsidR="0033300F" w:rsidRDefault="00333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84D85C-F8B9-4039-9020-996D6CFBF2C1}"/>
    <w:embedBold r:id="rId2" w:fontKey="{85680417-CADA-40C6-B7B1-48DA7227E0A3}"/>
  </w:font>
  <w:font w:name="Calibri">
    <w:panose1 w:val="020F0502020204030204"/>
    <w:charset w:val="00"/>
    <w:family w:val="swiss"/>
    <w:pitch w:val="variable"/>
    <w:sig w:usb0="E0002EFF" w:usb1="C000247B" w:usb2="00000009" w:usb3="00000000" w:csb0="000001FF" w:csb1="00000000"/>
    <w:embedRegular r:id="rId3" w:fontKey="{01F9B701-6190-47FC-91B2-BFE9149BD299}"/>
  </w:font>
  <w:font w:name="Segoe UI">
    <w:panose1 w:val="020B0502040204020203"/>
    <w:charset w:val="00"/>
    <w:family w:val="swiss"/>
    <w:pitch w:val="variable"/>
    <w:sig w:usb0="E4002EFF" w:usb1="C000E47F" w:usb2="00000009" w:usb3="00000000" w:csb0="000001FF" w:csb1="00000000"/>
    <w:embedRegular r:id="rId4" w:fontKey="{C8200185-040B-48AC-B240-925B7CA76961}"/>
  </w:font>
  <w:font w:name="Cambria">
    <w:panose1 w:val="02040503050406030204"/>
    <w:charset w:val="00"/>
    <w:family w:val="roman"/>
    <w:pitch w:val="variable"/>
    <w:sig w:usb0="E00006FF" w:usb1="420024FF" w:usb2="02000000" w:usb3="00000000" w:csb0="0000019F" w:csb1="00000000"/>
    <w:embedRegular r:id="rId5" w:fontKey="{253DD3DA-32DC-42F6-A4AC-2C501F590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2A1" w:rsidRPr="00FD3854" w:rsidRDefault="001D42A1" w:rsidP="00FD3854">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sidR="00391C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00F" w:rsidRDefault="0033300F" w:rsidP="009F0C77">
      <w:r>
        <w:separator/>
      </w:r>
    </w:p>
  </w:footnote>
  <w:footnote w:type="continuationSeparator" w:id="0">
    <w:p w:rsidR="0033300F" w:rsidRDefault="00333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4VR21"/>
    <w:docVar w:name="CoverBillType" w:val="b"/>
    <w:docVar w:name="DocPath" w:val="L:\Council\bills\CC\15884VR21.DOCX"/>
    <w:docVar w:name="dvBillNumber" w:val="3371"/>
    <w:docVar w:name="dvBillNumberPrefix" w:val="H. "/>
    <w:docVar w:name="dvOriginalBody" w:val="House"/>
    <w:docVar w:name="dvSteno" w:val="CC"/>
    <w:docVar w:name="NameofBody" w:val="h"/>
    <w:docVar w:name="vGroup2" w:val="Council"/>
  </w:docVars>
  <w:rsids>
    <w:rsidRoot w:val="0033300F"/>
    <w:rsid w:val="00011869"/>
    <w:rsid w:val="00015CD6"/>
    <w:rsid w:val="000E0100"/>
    <w:rsid w:val="000E1785"/>
    <w:rsid w:val="000F40FA"/>
    <w:rsid w:val="001035F1"/>
    <w:rsid w:val="0010776B"/>
    <w:rsid w:val="00133E66"/>
    <w:rsid w:val="001435A3"/>
    <w:rsid w:val="00146ED3"/>
    <w:rsid w:val="00151044"/>
    <w:rsid w:val="001653B2"/>
    <w:rsid w:val="001D08F2"/>
    <w:rsid w:val="001D3A58"/>
    <w:rsid w:val="001D42A1"/>
    <w:rsid w:val="001D525B"/>
    <w:rsid w:val="001D7F4F"/>
    <w:rsid w:val="00205238"/>
    <w:rsid w:val="002321B6"/>
    <w:rsid w:val="00232912"/>
    <w:rsid w:val="00250967"/>
    <w:rsid w:val="002543C8"/>
    <w:rsid w:val="0025541D"/>
    <w:rsid w:val="00284AAE"/>
    <w:rsid w:val="002E4D76"/>
    <w:rsid w:val="002E5912"/>
    <w:rsid w:val="00301B21"/>
    <w:rsid w:val="00322CA0"/>
    <w:rsid w:val="00325330"/>
    <w:rsid w:val="00325348"/>
    <w:rsid w:val="00325391"/>
    <w:rsid w:val="0032732C"/>
    <w:rsid w:val="0033300F"/>
    <w:rsid w:val="00336AD0"/>
    <w:rsid w:val="0037079A"/>
    <w:rsid w:val="00391C0B"/>
    <w:rsid w:val="003C4DAB"/>
    <w:rsid w:val="003D01E8"/>
    <w:rsid w:val="003E5288"/>
    <w:rsid w:val="003F6D79"/>
    <w:rsid w:val="0041760A"/>
    <w:rsid w:val="00417C01"/>
    <w:rsid w:val="004403BD"/>
    <w:rsid w:val="00443E15"/>
    <w:rsid w:val="00461441"/>
    <w:rsid w:val="00463FFA"/>
    <w:rsid w:val="004809EE"/>
    <w:rsid w:val="004E7D54"/>
    <w:rsid w:val="005273C6"/>
    <w:rsid w:val="00530A69"/>
    <w:rsid w:val="00545593"/>
    <w:rsid w:val="00556EBF"/>
    <w:rsid w:val="00577C6C"/>
    <w:rsid w:val="005A62FE"/>
    <w:rsid w:val="005C2FE2"/>
    <w:rsid w:val="005E2BC9"/>
    <w:rsid w:val="00601E6A"/>
    <w:rsid w:val="00605102"/>
    <w:rsid w:val="006215AA"/>
    <w:rsid w:val="006913C9"/>
    <w:rsid w:val="0069470D"/>
    <w:rsid w:val="006D58AA"/>
    <w:rsid w:val="00734F00"/>
    <w:rsid w:val="00736959"/>
    <w:rsid w:val="007A70AE"/>
    <w:rsid w:val="008362E8"/>
    <w:rsid w:val="0085786E"/>
    <w:rsid w:val="008A1768"/>
    <w:rsid w:val="008A1E7F"/>
    <w:rsid w:val="008A489F"/>
    <w:rsid w:val="008D0194"/>
    <w:rsid w:val="008F0F33"/>
    <w:rsid w:val="008F4429"/>
    <w:rsid w:val="00911FEC"/>
    <w:rsid w:val="0094021A"/>
    <w:rsid w:val="0094243F"/>
    <w:rsid w:val="009A35EA"/>
    <w:rsid w:val="009B44AF"/>
    <w:rsid w:val="009C6A0B"/>
    <w:rsid w:val="009F0C77"/>
    <w:rsid w:val="009F4DD1"/>
    <w:rsid w:val="00A02543"/>
    <w:rsid w:val="00A41684"/>
    <w:rsid w:val="00A64E80"/>
    <w:rsid w:val="00A72BCD"/>
    <w:rsid w:val="00A741D9"/>
    <w:rsid w:val="00A833AB"/>
    <w:rsid w:val="00A9741D"/>
    <w:rsid w:val="00AC0CF3"/>
    <w:rsid w:val="00AC34A2"/>
    <w:rsid w:val="00AD1C9A"/>
    <w:rsid w:val="00AD4B17"/>
    <w:rsid w:val="00B412D4"/>
    <w:rsid w:val="00B64FFF"/>
    <w:rsid w:val="00BC0A89"/>
    <w:rsid w:val="00BE3C22"/>
    <w:rsid w:val="00C0345E"/>
    <w:rsid w:val="00C21ABE"/>
    <w:rsid w:val="00C31C95"/>
    <w:rsid w:val="00C3483A"/>
    <w:rsid w:val="00C74E9D"/>
    <w:rsid w:val="00C826DD"/>
    <w:rsid w:val="00C82FD3"/>
    <w:rsid w:val="00C92819"/>
    <w:rsid w:val="00CC6B7B"/>
    <w:rsid w:val="00CD2089"/>
    <w:rsid w:val="00D45CE7"/>
    <w:rsid w:val="00D73A67"/>
    <w:rsid w:val="00D970A9"/>
    <w:rsid w:val="00DF3845"/>
    <w:rsid w:val="00E41911"/>
    <w:rsid w:val="00E44B57"/>
    <w:rsid w:val="00E86C6B"/>
    <w:rsid w:val="00E92EEF"/>
    <w:rsid w:val="00EF2368"/>
    <w:rsid w:val="00EF70F4"/>
    <w:rsid w:val="00F24442"/>
    <w:rsid w:val="00F50AE3"/>
    <w:rsid w:val="00F655B7"/>
    <w:rsid w:val="00F656BA"/>
    <w:rsid w:val="00F67CF1"/>
    <w:rsid w:val="00F71740"/>
    <w:rsid w:val="00F728AA"/>
    <w:rsid w:val="00F840F0"/>
    <w:rsid w:val="00FB0D0D"/>
    <w:rsid w:val="00FB43B4"/>
    <w:rsid w:val="00FB6B0B"/>
    <w:rsid w:val="00FD38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BABECD-1E33-4504-AA8A-8109780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1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FEC"/>
    <w:rPr>
      <w:rFonts w:ascii="Segoe UI" w:eastAsia="Times New Roman" w:hAnsi="Segoe UI" w:cs="Segoe UI"/>
      <w:sz w:val="18"/>
      <w:szCs w:val="18"/>
    </w:rPr>
  </w:style>
  <w:style w:type="character" w:styleId="Hyperlink">
    <w:name w:val="Hyperlink"/>
    <w:basedOn w:val="DefaultParagraphFont"/>
    <w:uiPriority w:val="99"/>
    <w:unhideWhenUsed/>
    <w:rsid w:val="001D4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73669-0D9C-46CD-9FF6-DA0554EC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3371: Subject not yet available - South Carolina Legislature Online</dc:title>
  <dc:creator>Chris Charlton</dc:creator>
  <cp:lastModifiedBy>S Wilson</cp:lastModifiedBy>
  <cp:revision>2</cp:revision>
  <cp:lastPrinted>2020-12-09T14:25:00Z</cp:lastPrinted>
  <dcterms:created xsi:type="dcterms:W3CDTF">2021-01-26T15:22:00Z</dcterms:created>
  <dcterms:modified xsi:type="dcterms:W3CDTF">2021-01-26T15:22:00Z</dcterms:modified>
</cp:coreProperties>
</file>