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3F3B">
        <w:rPr>
          <w:rFonts w:eastAsia="Times New Roman" w:cs="Times New Roman"/>
          <w:b/>
          <w:szCs w:val="20"/>
        </w:rPr>
        <w:t>South Carolina General Assembly</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33F3B">
        <w:rPr>
          <w:rFonts w:eastAsia="Times New Roman" w:cs="Times New Roman"/>
          <w:szCs w:val="20"/>
        </w:rPr>
        <w:t>124th Session, 2021-2022</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F3B" w:rsidRPr="00333F3B" w:rsidRDefault="00404A57"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A145, R159, H3773</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F3B">
        <w:rPr>
          <w:rFonts w:eastAsia="Times New Roman" w:cs="Times New Roman"/>
          <w:b/>
          <w:szCs w:val="20"/>
        </w:rPr>
        <w:t>STATUS INFORMATION</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F3B">
        <w:rPr>
          <w:rFonts w:eastAsia="Times New Roman" w:cs="Times New Roman"/>
          <w:szCs w:val="20"/>
        </w:rPr>
        <w:t>General Bill</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F3B">
        <w:rPr>
          <w:rFonts w:eastAsia="Times New Roman" w:cs="Times New Roman"/>
          <w:szCs w:val="20"/>
        </w:rPr>
        <w:t>Sponsors: Reps. West, G.M. Smith, Weeks, White, Hill, Jefferson and Anderson</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F3B">
        <w:rPr>
          <w:rFonts w:eastAsia="Times New Roman" w:cs="Times New Roman"/>
          <w:szCs w:val="20"/>
        </w:rPr>
        <w:t>Document Path: l:\council\bills\cc\15986vr21.docx</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F3B">
        <w:rPr>
          <w:rFonts w:eastAsia="Times New Roman" w:cs="Times New Roman"/>
          <w:szCs w:val="20"/>
        </w:rPr>
        <w:t>Companion/Similar bill(s): 79</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801" w:rsidRDefault="00B42801"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2021</w:t>
      </w:r>
    </w:p>
    <w:p w:rsidR="00B42801" w:rsidRDefault="00B42801"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2021</w:t>
      </w:r>
    </w:p>
    <w:p w:rsidR="00B42801" w:rsidRDefault="00B42801"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6, 2022</w:t>
      </w:r>
    </w:p>
    <w:p w:rsidR="00B42801" w:rsidRDefault="00B42801"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2022</w:t>
      </w:r>
    </w:p>
    <w:p w:rsidR="00B42801" w:rsidRDefault="00B42801"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rsidR="00B42801" w:rsidRDefault="00B42801"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F3B">
        <w:rPr>
          <w:rFonts w:eastAsia="Times New Roman" w:cs="Times New Roman"/>
          <w:szCs w:val="20"/>
        </w:rPr>
        <w:t>Summary: Fitness to stand trial</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F3B" w:rsidRPr="00333F3B" w:rsidRDefault="00333F3B" w:rsidP="00333F3B">
      <w:pPr>
        <w:widowControl w:val="0"/>
        <w:tabs>
          <w:tab w:val="center" w:pos="590"/>
          <w:tab w:val="center" w:pos="1440"/>
          <w:tab w:val="left" w:pos="1872"/>
          <w:tab w:val="left" w:pos="9187"/>
        </w:tabs>
        <w:rPr>
          <w:rFonts w:eastAsia="Times New Roman" w:cs="Times New Roman"/>
          <w:szCs w:val="20"/>
        </w:rPr>
      </w:pPr>
      <w:r w:rsidRPr="00333F3B">
        <w:rPr>
          <w:rFonts w:eastAsia="Times New Roman" w:cs="Times New Roman"/>
          <w:b/>
          <w:szCs w:val="20"/>
        </w:rPr>
        <w:t>HISTORY OF LEGISLATIVE ACTIONS</w:t>
      </w:r>
    </w:p>
    <w:p w:rsidR="00333F3B" w:rsidRPr="00333F3B" w:rsidRDefault="00333F3B" w:rsidP="00333F3B">
      <w:pPr>
        <w:widowControl w:val="0"/>
        <w:tabs>
          <w:tab w:val="center" w:pos="590"/>
          <w:tab w:val="center" w:pos="1440"/>
          <w:tab w:val="left" w:pos="1872"/>
          <w:tab w:val="left" w:pos="9187"/>
        </w:tabs>
        <w:rPr>
          <w:rFonts w:eastAsia="Times New Roman" w:cs="Times New Roman"/>
          <w:szCs w:val="20"/>
        </w:rPr>
      </w:pPr>
    </w:p>
    <w:p w:rsidR="00333F3B" w:rsidRPr="00333F3B" w:rsidRDefault="00333F3B" w:rsidP="00333F3B">
      <w:pPr>
        <w:widowControl w:val="0"/>
        <w:tabs>
          <w:tab w:val="center" w:pos="590"/>
          <w:tab w:val="center" w:pos="1440"/>
          <w:tab w:val="left" w:pos="1872"/>
          <w:tab w:val="left" w:pos="9187"/>
        </w:tabs>
        <w:rPr>
          <w:rFonts w:eastAsia="Times New Roman" w:cs="Times New Roman"/>
          <w:szCs w:val="20"/>
        </w:rPr>
      </w:pPr>
      <w:r w:rsidRPr="00333F3B">
        <w:rPr>
          <w:rFonts w:eastAsia="Times New Roman" w:cs="Times New Roman"/>
          <w:szCs w:val="20"/>
          <w:u w:val="single"/>
        </w:rPr>
        <w:tab/>
        <w:t>Date</w:t>
      </w:r>
      <w:r w:rsidRPr="00333F3B">
        <w:rPr>
          <w:rFonts w:eastAsia="Times New Roman" w:cs="Times New Roman"/>
          <w:szCs w:val="20"/>
          <w:u w:val="single"/>
        </w:rPr>
        <w:tab/>
        <w:t>Body</w:t>
      </w:r>
      <w:r w:rsidRPr="00333F3B">
        <w:rPr>
          <w:rFonts w:eastAsia="Times New Roman" w:cs="Times New Roman"/>
          <w:szCs w:val="20"/>
          <w:u w:val="single"/>
        </w:rPr>
        <w:tab/>
        <w:t>Action Description with journal page number</w:t>
      </w:r>
      <w:r w:rsidRPr="00333F3B">
        <w:rPr>
          <w:rFonts w:eastAsia="Times New Roman" w:cs="Times New Roman"/>
          <w:szCs w:val="20"/>
          <w:u w:val="single"/>
        </w:rPr>
        <w:tab/>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Introduced and read first time (</w:t>
      </w:r>
      <w:hyperlink r:id="rId7" w:history="1">
        <w:r w:rsidRPr="00430C79">
          <w:rPr>
            <w:rStyle w:val="Hyperlink"/>
            <w:rFonts w:cs="Times New Roman"/>
          </w:rPr>
          <w:t>House Journal</w:t>
        </w:r>
        <w:r w:rsidRPr="00430C79">
          <w:rPr>
            <w:rStyle w:val="Hyperlink"/>
            <w:rFonts w:cs="Times New Roman"/>
          </w:rPr>
          <w:noBreakHyphen/>
          <w:t>page 33</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 xml:space="preserve">Referred to Committee on </w:t>
      </w:r>
      <w:r w:rsidRPr="00430C79">
        <w:rPr>
          <w:rFonts w:cs="Times New Roman"/>
          <w:b/>
        </w:rPr>
        <w:t>Medical, Military, Public and Municipal Affairs</w:t>
      </w:r>
      <w:r>
        <w:rPr>
          <w:rFonts w:cs="Times New Roman"/>
        </w:rPr>
        <w:t xml:space="preserve"> (</w:t>
      </w:r>
      <w:hyperlink r:id="rId8" w:history="1">
        <w:r w:rsidRPr="00430C79">
          <w:rPr>
            <w:rStyle w:val="Hyperlink"/>
            <w:rFonts w:cs="Times New Roman"/>
          </w:rPr>
          <w:t>House Journal</w:t>
        </w:r>
        <w:r w:rsidRPr="00430C79">
          <w:rPr>
            <w:rStyle w:val="Hyperlink"/>
            <w:rFonts w:cs="Times New Roman"/>
          </w:rPr>
          <w:noBreakHyphen/>
          <w:t>page 33</w:t>
        </w:r>
      </w:hyperlink>
      <w:bookmarkStart w:id="0" w:name="_GoBack"/>
      <w:bookmarkEnd w:id="0"/>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t>House</w:t>
      </w:r>
      <w:r>
        <w:rPr>
          <w:rFonts w:cs="Times New Roman"/>
        </w:rPr>
        <w:tab/>
        <w:t xml:space="preserve">Committee report: Favorable </w:t>
      </w:r>
      <w:r w:rsidRPr="00430C79">
        <w:rPr>
          <w:rFonts w:cs="Times New Roman"/>
          <w:b/>
        </w:rPr>
        <w:t>Medical, Military, Public and Municipal Affairs</w:t>
      </w:r>
      <w:r>
        <w:rPr>
          <w:rFonts w:cs="Times New Roman"/>
        </w:rPr>
        <w:t xml:space="preserve"> (</w:t>
      </w:r>
      <w:hyperlink r:id="rId9" w:history="1">
        <w:r w:rsidRPr="00430C79">
          <w:rPr>
            <w:rStyle w:val="Hyperlink"/>
            <w:rFonts w:cs="Times New Roman"/>
          </w:rPr>
          <w:t>House Journal</w:t>
        </w:r>
        <w:r w:rsidRPr="00430C79">
          <w:rPr>
            <w:rStyle w:val="Hyperlink"/>
            <w:rFonts w:cs="Times New Roman"/>
          </w:rPr>
          <w:noBreakHyphen/>
          <w:t>page 14</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House</w:t>
      </w:r>
      <w:r>
        <w:rPr>
          <w:rFonts w:cs="Times New Roman"/>
        </w:rPr>
        <w:tab/>
        <w:t>Member(s) request name added as sponsor: Hill, Jefferson, Anderson</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House</w:t>
      </w:r>
      <w:r>
        <w:rPr>
          <w:rFonts w:cs="Times New Roman"/>
        </w:rPr>
        <w:tab/>
        <w:t>Read second time (</w:t>
      </w:r>
      <w:hyperlink r:id="rId10" w:history="1">
        <w:r w:rsidRPr="00430C79">
          <w:rPr>
            <w:rStyle w:val="Hyperlink"/>
            <w:rFonts w:cs="Times New Roman"/>
          </w:rPr>
          <w:t>House Journal</w:t>
        </w:r>
        <w:r w:rsidRPr="00430C79">
          <w:rPr>
            <w:rStyle w:val="Hyperlink"/>
            <w:rFonts w:cs="Times New Roman"/>
          </w:rPr>
          <w:noBreakHyphen/>
          <w:t>page 12</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House</w:t>
      </w:r>
      <w:r>
        <w:rPr>
          <w:rFonts w:cs="Times New Roman"/>
        </w:rPr>
        <w:tab/>
        <w:t>Roll call Yeas</w:t>
      </w:r>
      <w:r>
        <w:rPr>
          <w:rFonts w:cs="Times New Roman"/>
        </w:rPr>
        <w:noBreakHyphen/>
        <w:t>113  Nays</w:t>
      </w:r>
      <w:r>
        <w:rPr>
          <w:rFonts w:cs="Times New Roman"/>
        </w:rPr>
        <w:noBreakHyphen/>
        <w:t>0 (</w:t>
      </w:r>
      <w:hyperlink r:id="rId11" w:history="1">
        <w:r w:rsidRPr="00430C79">
          <w:rPr>
            <w:rStyle w:val="Hyperlink"/>
            <w:rFonts w:cs="Times New Roman"/>
          </w:rPr>
          <w:t>House Journal</w:t>
        </w:r>
        <w:r w:rsidRPr="00430C79">
          <w:rPr>
            <w:rStyle w:val="Hyperlink"/>
            <w:rFonts w:cs="Times New Roman"/>
          </w:rPr>
          <w:noBreakHyphen/>
          <w:t>page 13</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Read third time and sent to Senate (</w:t>
      </w:r>
      <w:hyperlink r:id="rId12" w:history="1">
        <w:r w:rsidRPr="00430C79">
          <w:rPr>
            <w:rStyle w:val="Hyperlink"/>
            <w:rFonts w:cs="Times New Roman"/>
          </w:rPr>
          <w:t>House Journal</w:t>
        </w:r>
        <w:r w:rsidRPr="00430C79">
          <w:rPr>
            <w:rStyle w:val="Hyperlink"/>
            <w:rFonts w:cs="Times New Roman"/>
          </w:rPr>
          <w:noBreakHyphen/>
          <w:t>page 5</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Introduced and read first time (</w:t>
      </w:r>
      <w:hyperlink r:id="rId13" w:history="1">
        <w:r w:rsidRPr="00430C79">
          <w:rPr>
            <w:rStyle w:val="Hyperlink"/>
            <w:rFonts w:cs="Times New Roman"/>
          </w:rPr>
          <w:t>Senate Journal</w:t>
        </w:r>
        <w:r w:rsidRPr="00430C79">
          <w:rPr>
            <w:rStyle w:val="Hyperlink"/>
            <w:rFonts w:cs="Times New Roman"/>
          </w:rPr>
          <w:noBreakHyphen/>
          <w:t>page 4</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Senate</w:t>
      </w:r>
      <w:r>
        <w:rPr>
          <w:rFonts w:cs="Times New Roman"/>
        </w:rPr>
        <w:tab/>
        <w:t xml:space="preserve">Referred to Committee on </w:t>
      </w:r>
      <w:r w:rsidRPr="00430C79">
        <w:rPr>
          <w:rFonts w:cs="Times New Roman"/>
          <w:b/>
        </w:rPr>
        <w:t>Medical Affairs</w:t>
      </w:r>
      <w:r>
        <w:rPr>
          <w:rFonts w:cs="Times New Roman"/>
        </w:rPr>
        <w:t xml:space="preserve"> (</w:t>
      </w:r>
      <w:hyperlink r:id="rId14" w:history="1">
        <w:r w:rsidRPr="00430C79">
          <w:rPr>
            <w:rStyle w:val="Hyperlink"/>
            <w:rFonts w:cs="Times New Roman"/>
          </w:rPr>
          <w:t>Senate Journal</w:t>
        </w:r>
        <w:r w:rsidRPr="00430C79">
          <w:rPr>
            <w:rStyle w:val="Hyperlink"/>
            <w:rFonts w:cs="Times New Roman"/>
          </w:rPr>
          <w:noBreakHyphen/>
          <w:t>page 4</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Senate</w:t>
      </w:r>
      <w:r>
        <w:rPr>
          <w:rFonts w:cs="Times New Roman"/>
        </w:rPr>
        <w:tab/>
        <w:t xml:space="preserve">Recalled from Committee on </w:t>
      </w:r>
      <w:r w:rsidRPr="00430C79">
        <w:rPr>
          <w:rFonts w:cs="Times New Roman"/>
          <w:b/>
        </w:rPr>
        <w:t>Medical Affairs</w:t>
      </w:r>
      <w:r>
        <w:rPr>
          <w:rFonts w:cs="Times New Roman"/>
        </w:rPr>
        <w:t xml:space="preserve"> (</w:t>
      </w:r>
      <w:hyperlink r:id="rId15" w:history="1">
        <w:r w:rsidRPr="00430C79">
          <w:rPr>
            <w:rStyle w:val="Hyperlink"/>
            <w:rFonts w:cs="Times New Roman"/>
          </w:rPr>
          <w:t>Senate Journal</w:t>
        </w:r>
        <w:r w:rsidRPr="00430C79">
          <w:rPr>
            <w:rStyle w:val="Hyperlink"/>
            <w:rFonts w:cs="Times New Roman"/>
          </w:rPr>
          <w:noBreakHyphen/>
          <w:t>page 89</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Senate</w:t>
      </w:r>
      <w:r>
        <w:rPr>
          <w:rFonts w:cs="Times New Roman"/>
        </w:rPr>
        <w:tab/>
        <w:t xml:space="preserve">Committed to Committee on </w:t>
      </w:r>
      <w:r w:rsidRPr="00430C79">
        <w:rPr>
          <w:rFonts w:cs="Times New Roman"/>
          <w:b/>
        </w:rPr>
        <w:t>Judiciary</w:t>
      </w:r>
      <w:r>
        <w:rPr>
          <w:rFonts w:cs="Times New Roman"/>
        </w:rPr>
        <w:t xml:space="preserve"> (</w:t>
      </w:r>
      <w:hyperlink r:id="rId16" w:history="1">
        <w:r w:rsidRPr="00430C79">
          <w:rPr>
            <w:rStyle w:val="Hyperlink"/>
            <w:rFonts w:cs="Times New Roman"/>
          </w:rPr>
          <w:t>Senate Journal</w:t>
        </w:r>
        <w:r w:rsidRPr="00430C79">
          <w:rPr>
            <w:rStyle w:val="Hyperlink"/>
            <w:rFonts w:cs="Times New Roman"/>
          </w:rPr>
          <w:noBreakHyphen/>
          <w:t>page 89</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Senate</w:t>
      </w:r>
      <w:r>
        <w:rPr>
          <w:rFonts w:cs="Times New Roman"/>
        </w:rPr>
        <w:tab/>
        <w:t>Referred to Subcommittee:  Hutto (ch), Climer, McLeod, Adams, Garrett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Committee report: Favorable with amendment </w:t>
      </w:r>
      <w:r w:rsidRPr="00430C79">
        <w:rPr>
          <w:rFonts w:cs="Times New Roman"/>
          <w:b/>
        </w:rPr>
        <w:t>Judiciary</w:t>
      </w:r>
      <w:r>
        <w:rPr>
          <w:rFonts w:cs="Times New Roman"/>
        </w:rPr>
        <w:t xml:space="preserve"> (</w:t>
      </w:r>
      <w:hyperlink r:id="rId17" w:history="1">
        <w:r w:rsidRPr="00430C79">
          <w:rPr>
            <w:rStyle w:val="Hyperlink"/>
            <w:rFonts w:cs="Times New Roman"/>
          </w:rPr>
          <w:t>Senate Journal</w:t>
        </w:r>
        <w:r w:rsidRPr="00430C79">
          <w:rPr>
            <w:rStyle w:val="Hyperlink"/>
            <w:rFonts w:cs="Times New Roman"/>
          </w:rPr>
          <w:noBreakHyphen/>
          <w:t>page 15</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Committee Amendment Adopted (</w:t>
      </w:r>
      <w:hyperlink r:id="rId18" w:history="1">
        <w:r w:rsidRPr="00430C79">
          <w:rPr>
            <w:rStyle w:val="Hyperlink"/>
            <w:rFonts w:cs="Times New Roman"/>
          </w:rPr>
          <w:t>Senate Journal</w:t>
        </w:r>
        <w:r w:rsidRPr="00430C79">
          <w:rPr>
            <w:rStyle w:val="Hyperlink"/>
            <w:rFonts w:cs="Times New Roman"/>
          </w:rPr>
          <w:noBreakHyphen/>
          <w:t>page 104</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second time (</w:t>
      </w:r>
      <w:hyperlink r:id="rId19" w:history="1">
        <w:r w:rsidRPr="00430C79">
          <w:rPr>
            <w:rStyle w:val="Hyperlink"/>
            <w:rFonts w:cs="Times New Roman"/>
          </w:rPr>
          <w:t>Senate Journal</w:t>
        </w:r>
        <w:r w:rsidRPr="00430C79">
          <w:rPr>
            <w:rStyle w:val="Hyperlink"/>
            <w:rFonts w:cs="Times New Roman"/>
          </w:rPr>
          <w:noBreakHyphen/>
          <w:t>page 53</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0" w:history="1">
        <w:r w:rsidRPr="00430C79">
          <w:rPr>
            <w:rStyle w:val="Hyperlink"/>
            <w:rFonts w:cs="Times New Roman"/>
          </w:rPr>
          <w:t>Senate Journal</w:t>
        </w:r>
        <w:r w:rsidRPr="00430C79">
          <w:rPr>
            <w:rStyle w:val="Hyperlink"/>
            <w:rFonts w:cs="Times New Roman"/>
          </w:rPr>
          <w:noBreakHyphen/>
          <w:t>page 53</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4/12/2022</w:t>
      </w:r>
      <w:r>
        <w:rPr>
          <w:rFonts w:cs="Times New Roman"/>
        </w:rPr>
        <w:tab/>
        <w:t>Senate</w:t>
      </w:r>
      <w:r>
        <w:rPr>
          <w:rFonts w:cs="Times New Roman"/>
        </w:rPr>
        <w:tab/>
        <w:t>Read third time and returned to House with amendments (</w:t>
      </w:r>
      <w:hyperlink r:id="rId21" w:history="1">
        <w:r w:rsidRPr="00430C79">
          <w:rPr>
            <w:rStyle w:val="Hyperlink"/>
            <w:rFonts w:cs="Times New Roman"/>
          </w:rPr>
          <w:t>Senate Journal</w:t>
        </w:r>
        <w:r w:rsidRPr="00430C79">
          <w:rPr>
            <w:rStyle w:val="Hyperlink"/>
            <w:rFonts w:cs="Times New Roman"/>
          </w:rPr>
          <w:noBreakHyphen/>
          <w:t>page 9</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Concurred in Senate amendment and enrolled (</w:t>
      </w:r>
      <w:hyperlink r:id="rId22" w:history="1">
        <w:r w:rsidRPr="00430C79">
          <w:rPr>
            <w:rStyle w:val="Hyperlink"/>
            <w:rFonts w:cs="Times New Roman"/>
          </w:rPr>
          <w:t>House Journal</w:t>
        </w:r>
        <w:r w:rsidRPr="00430C79">
          <w:rPr>
            <w:rStyle w:val="Hyperlink"/>
            <w:rFonts w:cs="Times New Roman"/>
          </w:rPr>
          <w:noBreakHyphen/>
          <w:t>page 18</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Roll call Yeas</w:t>
      </w:r>
      <w:r>
        <w:rPr>
          <w:rFonts w:cs="Times New Roman"/>
        </w:rPr>
        <w:noBreakHyphen/>
        <w:t>106  Nays</w:t>
      </w:r>
      <w:r>
        <w:rPr>
          <w:rFonts w:cs="Times New Roman"/>
        </w:rPr>
        <w:noBreakHyphen/>
        <w:t>3 (</w:t>
      </w:r>
      <w:hyperlink r:id="rId23" w:history="1">
        <w:r w:rsidRPr="00430C79">
          <w:rPr>
            <w:rStyle w:val="Hyperlink"/>
            <w:rFonts w:cs="Times New Roman"/>
          </w:rPr>
          <w:t>House Journal</w:t>
        </w:r>
        <w:r w:rsidRPr="00430C79">
          <w:rPr>
            <w:rStyle w:val="Hyperlink"/>
            <w:rFonts w:cs="Times New Roman"/>
          </w:rPr>
          <w:noBreakHyphen/>
          <w:t>page 18</w:t>
        </w:r>
      </w:hyperlink>
      <w:r>
        <w:rPr>
          <w:rFonts w:cs="Times New Roman"/>
        </w:rPr>
        <w:t>)</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159</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Effective date  04/25/22</w:t>
      </w:r>
    </w:p>
    <w:p w:rsidR="00404A57" w:rsidRDefault="00404A57" w:rsidP="00404A57">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Act No.  145</w:t>
      </w:r>
    </w:p>
    <w:p w:rsidR="00404A57" w:rsidRDefault="00404A57" w:rsidP="00404A57">
      <w:pPr>
        <w:widowControl w:val="0"/>
        <w:tabs>
          <w:tab w:val="right" w:pos="1008"/>
          <w:tab w:val="left" w:pos="1152"/>
          <w:tab w:val="left" w:pos="1872"/>
          <w:tab w:val="left" w:pos="9187"/>
        </w:tabs>
        <w:ind w:left="2088" w:hanging="2088"/>
        <w:rPr>
          <w:rFonts w:cs="Times New Roman"/>
        </w:rPr>
      </w:pPr>
    </w:p>
    <w:p w:rsidR="00333F3B" w:rsidRPr="00333F3B" w:rsidRDefault="00333F3B" w:rsidP="00333F3B">
      <w:pPr>
        <w:widowControl w:val="0"/>
        <w:tabs>
          <w:tab w:val="right" w:pos="1008"/>
          <w:tab w:val="left" w:pos="1152"/>
          <w:tab w:val="left" w:pos="1872"/>
          <w:tab w:val="left" w:pos="9187"/>
        </w:tabs>
        <w:ind w:left="2088" w:hanging="2088"/>
        <w:rPr>
          <w:rFonts w:eastAsia="Times New Roman" w:cs="Times New Roman"/>
          <w:szCs w:val="20"/>
        </w:rPr>
      </w:pPr>
      <w:r w:rsidRPr="00333F3B">
        <w:rPr>
          <w:rFonts w:eastAsia="Times New Roman" w:cs="Times New Roman"/>
          <w:szCs w:val="20"/>
        </w:rPr>
        <w:t xml:space="preserve">View the latest </w:t>
      </w:r>
      <w:hyperlink r:id="rId24" w:history="1">
        <w:r w:rsidRPr="00333F3B">
          <w:rPr>
            <w:rFonts w:eastAsia="Times New Roman" w:cs="Times New Roman"/>
            <w:color w:val="0000FF" w:themeColor="hyperlink"/>
            <w:szCs w:val="20"/>
            <w:u w:val="single"/>
          </w:rPr>
          <w:t>legislative information</w:t>
        </w:r>
      </w:hyperlink>
      <w:r w:rsidRPr="00333F3B">
        <w:rPr>
          <w:rFonts w:eastAsia="Times New Roman" w:cs="Times New Roman"/>
          <w:szCs w:val="20"/>
        </w:rPr>
        <w:t xml:space="preserve"> at the website</w:t>
      </w:r>
    </w:p>
    <w:p w:rsidR="00333F3B" w:rsidRPr="00333F3B" w:rsidRDefault="00333F3B" w:rsidP="00333F3B">
      <w:pPr>
        <w:widowControl w:val="0"/>
        <w:tabs>
          <w:tab w:val="right" w:pos="1008"/>
          <w:tab w:val="left" w:pos="1152"/>
          <w:tab w:val="left" w:pos="1872"/>
          <w:tab w:val="left" w:pos="9187"/>
        </w:tabs>
        <w:ind w:left="2088" w:hanging="2088"/>
        <w:rPr>
          <w:rFonts w:eastAsia="Times New Roman" w:cs="Times New Roman"/>
          <w:szCs w:val="20"/>
        </w:rPr>
      </w:pPr>
    </w:p>
    <w:p w:rsidR="00333F3B" w:rsidRPr="00333F3B" w:rsidRDefault="00333F3B" w:rsidP="00333F3B">
      <w:pPr>
        <w:widowControl w:val="0"/>
        <w:tabs>
          <w:tab w:val="right" w:pos="1008"/>
          <w:tab w:val="left" w:pos="1152"/>
          <w:tab w:val="left" w:pos="1872"/>
          <w:tab w:val="left" w:pos="9187"/>
        </w:tabs>
        <w:ind w:left="2088" w:hanging="2088"/>
        <w:rPr>
          <w:rFonts w:eastAsia="Times New Roman" w:cs="Times New Roman"/>
          <w:szCs w:val="20"/>
        </w:rPr>
      </w:pP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33F3B">
        <w:rPr>
          <w:rFonts w:eastAsia="Times New Roman" w:cs="Times New Roman"/>
          <w:b/>
          <w:szCs w:val="20"/>
        </w:rPr>
        <w:t>VERSIONS OF THIS BILL</w:t>
      </w:r>
    </w:p>
    <w:p w:rsidR="00333F3B" w:rsidRPr="00333F3B" w:rsidRDefault="00333F3B"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33F3B" w:rsidRPr="00333F3B" w:rsidRDefault="008E16E7" w:rsidP="00333F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333F3B" w:rsidRPr="00333F3B">
          <w:rPr>
            <w:rFonts w:eastAsia="Times New Roman" w:cs="Times New Roman"/>
            <w:color w:val="0000FF" w:themeColor="hyperlink"/>
            <w:szCs w:val="20"/>
            <w:u w:val="single"/>
          </w:rPr>
          <w:t>1/28/2021</w:t>
        </w:r>
      </w:hyperlink>
    </w:p>
    <w:p w:rsidR="00333F3B" w:rsidRPr="00333F3B" w:rsidRDefault="008E16E7" w:rsidP="00333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33F3B" w:rsidRPr="00333F3B">
          <w:rPr>
            <w:rFonts w:eastAsia="Times New Roman" w:cs="Times New Roman"/>
            <w:color w:val="0000FF" w:themeColor="hyperlink"/>
            <w:szCs w:val="20"/>
            <w:u w:val="single"/>
          </w:rPr>
          <w:t>4/15/2021</w:t>
        </w:r>
      </w:hyperlink>
    </w:p>
    <w:p w:rsidR="00333F3B" w:rsidRPr="00333F3B" w:rsidRDefault="008E16E7" w:rsidP="00333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33F3B" w:rsidRPr="00333F3B">
          <w:rPr>
            <w:rFonts w:eastAsia="Times New Roman" w:cs="Times New Roman"/>
            <w:color w:val="0000FF" w:themeColor="hyperlink"/>
            <w:szCs w:val="20"/>
            <w:u w:val="single"/>
          </w:rPr>
          <w:t>3/30/2022</w:t>
        </w:r>
      </w:hyperlink>
    </w:p>
    <w:p w:rsidR="00333F3B" w:rsidRPr="00333F3B" w:rsidRDefault="008E16E7" w:rsidP="00333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333F3B" w:rsidRPr="00333F3B">
          <w:rPr>
            <w:rFonts w:eastAsia="Times New Roman" w:cs="Times New Roman"/>
            <w:color w:val="0000FF" w:themeColor="hyperlink"/>
            <w:szCs w:val="20"/>
            <w:u w:val="single"/>
          </w:rPr>
          <w:t>4/6/2022</w:t>
        </w:r>
      </w:hyperlink>
    </w:p>
    <w:p w:rsidR="00333F3B" w:rsidRPr="00333F3B" w:rsidRDefault="00333F3B" w:rsidP="00333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33F3B" w:rsidRDefault="00333F3B" w:rsidP="00333F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33F3B" w:rsidSect="00333F3B">
          <w:pgSz w:w="12240" w:h="15840" w:code="1"/>
          <w:pgMar w:top="1080" w:right="1440" w:bottom="1080" w:left="1440" w:header="720" w:footer="720" w:gutter="0"/>
          <w:pgNumType w:start="1"/>
          <w:cols w:space="720"/>
          <w:noEndnote/>
          <w:docGrid w:linePitch="360"/>
        </w:sectPr>
      </w:pPr>
    </w:p>
    <w:p w:rsidR="005B0A4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(A145, R159, H3773)</w:t>
      </w:r>
    </w:p>
    <w:p w:rsidR="005B0A45" w:rsidRPr="008836A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B0A45" w:rsidRPr="00333F3B"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33F3B">
        <w:rPr>
          <w:rFonts w:cs="Times New Roman"/>
          <w:b/>
          <w:color w:val="000000" w:themeColor="text1"/>
          <w:szCs w:val="36"/>
        </w:rPr>
        <w:t xml:space="preserve">AN ACT </w:t>
      </w:r>
      <w:r w:rsidRPr="00333F3B">
        <w:rPr>
          <w:rFonts w:cs="Times New Roman"/>
          <w:b/>
          <w:color w:val="000000" w:themeColor="text1"/>
          <w:u w:color="000000" w:themeColor="text1"/>
        </w:rPr>
        <w:t>TO AMEND SECTION 44</w:t>
      </w:r>
      <w:r w:rsidRPr="00333F3B">
        <w:rPr>
          <w:rFonts w:cs="Times New Roman"/>
          <w:b/>
          <w:color w:val="000000" w:themeColor="text1"/>
          <w:u w:color="000000" w:themeColor="text1"/>
        </w:rPr>
        <w:noBreakHyphen/>
        <w:t>23</w:t>
      </w:r>
      <w:r w:rsidRPr="00333F3B">
        <w:rPr>
          <w:rFonts w:cs="Times New Roman"/>
          <w:b/>
          <w:color w:val="000000" w:themeColor="text1"/>
          <w:u w:color="000000" w:themeColor="text1"/>
        </w:rPr>
        <w:noBreakHyphen/>
        <w:t>10, CODE OF LAWS OF SOUTH CAROLINA, 1976, RELATING TO DEFINITIONS APPLICABLE TO BOTH MENTALLY ILL PERSONS AND PERSONS WITH INTELLECTUAL DISABILITY, SO AS TO ADD A DEFINITION FOR “RESTORATION TREATMENT”; AND TO AMEND SECTION 44</w:t>
      </w:r>
      <w:r w:rsidRPr="00333F3B">
        <w:rPr>
          <w:rFonts w:cs="Times New Roman"/>
          <w:b/>
          <w:color w:val="000000" w:themeColor="text1"/>
          <w:u w:color="000000" w:themeColor="text1"/>
        </w:rPr>
        <w:noBreakHyphen/>
        <w:t>23</w:t>
      </w:r>
      <w:r w:rsidRPr="00333F3B">
        <w:rPr>
          <w:rFonts w:cs="Times New Roman"/>
          <w:b/>
          <w:color w:val="000000" w:themeColor="text1"/>
          <w:u w:color="000000" w:themeColor="text1"/>
        </w:rPr>
        <w:noBreakHyphen/>
        <w:t>430, RELATING TO HEARINGS ON A PERSON’S FITNESS TO STAND TRIAL, SO AS TO EXTEND THE LENGTH OF TIME CERTAIN PERSONS UNFIT TO STAND TRIAL MAY BE HOSPITALIZED FOR RESTORATION TO ONE HUNDRED EIGHTY DAYS, TO ALLOW THE DEPARTMENT OF MENTAL HEALTH TO PROVIDE RESTORATION TREATMENT IN DETENTION CENTERS WITH CERTAIN APPROVAL AND ON AN OUTPATIENT BASIS IN CERTAIN CIRCUMSTANCES, AND FOR OTHER PURPOSES.</w:t>
      </w:r>
      <w:bookmarkStart w:id="1" w:name="titleend"/>
      <w:bookmarkEnd w:id="1"/>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0A4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Be it enacted by the General Assembly of the State of South Carolina:</w:t>
      </w:r>
    </w:p>
    <w:p w:rsidR="005B0A4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0A45" w:rsidRPr="00227ED6"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14DA">
        <w:rPr>
          <w:rFonts w:cs="Times New Roman"/>
        </w:rPr>
        <w:t>SECTION</w:t>
      </w:r>
      <w:r w:rsidRPr="00C414DA">
        <w:rPr>
          <w:rFonts w:cs="Times New Roman"/>
        </w:rPr>
        <w:tab/>
        <w:t>1.</w:t>
      </w:r>
      <w:r w:rsidRPr="00C414DA">
        <w:rPr>
          <w:rFonts w:cs="Times New Roman"/>
        </w:rPr>
        <w:tab/>
      </w:r>
      <w:r w:rsidRPr="00C414DA">
        <w:rPr>
          <w:rFonts w:cs="Times New Roman"/>
          <w:color w:val="000000" w:themeColor="text1"/>
          <w:u w:color="000000" w:themeColor="text1"/>
        </w:rPr>
        <w:t>Section 44</w:t>
      </w:r>
      <w:r>
        <w:rPr>
          <w:rFonts w:cs="Times New Roman"/>
          <w:color w:val="000000" w:themeColor="text1"/>
          <w:u w:color="000000" w:themeColor="text1"/>
        </w:rPr>
        <w:noBreakHyphen/>
      </w:r>
      <w:r w:rsidRPr="00C414DA">
        <w:rPr>
          <w:rFonts w:cs="Times New Roman"/>
          <w:color w:val="000000" w:themeColor="text1"/>
          <w:u w:color="000000" w:themeColor="text1"/>
        </w:rPr>
        <w:t>23</w:t>
      </w:r>
      <w:r>
        <w:rPr>
          <w:rFonts w:cs="Times New Roman"/>
          <w:color w:val="000000" w:themeColor="text1"/>
          <w:u w:color="000000" w:themeColor="text1"/>
        </w:rPr>
        <w:noBreakHyphen/>
        <w:t>10(23) -</w:t>
      </w:r>
      <w:r w:rsidRPr="00C414DA">
        <w:rPr>
          <w:rFonts w:cs="Times New Roman"/>
          <w:color w:val="000000" w:themeColor="text1"/>
          <w:u w:color="000000" w:themeColor="text1"/>
        </w:rPr>
        <w:t xml:space="preserve"> (26) of the 1976 Code is amended to read:</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color w:val="000000" w:themeColor="text1"/>
          <w:u w:color="000000" w:themeColor="text1"/>
        </w:rPr>
        <w:tab/>
        <w:t>“</w:t>
      </w:r>
      <w:r>
        <w:rPr>
          <w:rFonts w:cs="Times New Roman"/>
        </w:rPr>
        <w:t xml:space="preserve">(23) </w:t>
      </w:r>
      <w:r>
        <w:rPr>
          <w:rFonts w:cs="Times New Roman"/>
          <w:color w:val="000000" w:themeColor="text1"/>
          <w:u w:color="000000" w:themeColor="text1"/>
        </w:rPr>
        <w:t>‘</w:t>
      </w:r>
      <w:r w:rsidRPr="00C414DA">
        <w:rPr>
          <w:rFonts w:cs="Times New Roman"/>
          <w:color w:val="000000" w:themeColor="text1"/>
          <w:u w:color="000000" w:themeColor="text1"/>
        </w:rPr>
        <w:t>Restoration treatment</w:t>
      </w:r>
      <w:r>
        <w:rPr>
          <w:rFonts w:cs="Times New Roman"/>
          <w:color w:val="000000" w:themeColor="text1"/>
          <w:u w:color="000000" w:themeColor="text1"/>
        </w:rPr>
        <w:t>’</w:t>
      </w:r>
      <w:r w:rsidRPr="00C414DA">
        <w:rPr>
          <w:rFonts w:cs="Times New Roman"/>
          <w:color w:val="000000" w:themeColor="text1"/>
          <w:u w:color="000000" w:themeColor="text1"/>
        </w:rPr>
        <w:t xml:space="preserve"> means treatment provided to a person who has been determined unfit to stand trial but likely to become fit in the foreseeable future, and which has as part of its goals assisting the person to gain the capacity to understand the proceedings against him and to assist in his own defense.</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ab/>
        <w:t>(24)</w:t>
      </w:r>
      <w:r w:rsidRPr="00C414DA">
        <w:rPr>
          <w:rFonts w:cs="Times New Roman"/>
        </w:rPr>
        <w:tab/>
      </w:r>
      <w:r>
        <w:rPr>
          <w:rFonts w:cs="Times New Roman"/>
        </w:rPr>
        <w:t>‘</w:t>
      </w:r>
      <w:r w:rsidRPr="00C414DA">
        <w:rPr>
          <w:rFonts w:cs="Times New Roman"/>
        </w:rPr>
        <w:t>State hospital</w:t>
      </w:r>
      <w:r>
        <w:rPr>
          <w:rFonts w:cs="Times New Roman"/>
        </w:rPr>
        <w:t>’</w:t>
      </w:r>
      <w:r w:rsidRPr="00C414DA">
        <w:rPr>
          <w:rFonts w:cs="Times New Roman"/>
        </w:rPr>
        <w:t xml:space="preserve"> means a hospital, or part of a hospital, equipped to provide inpatient care and treatment and maintained by the department.</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ab/>
        <w:t>(25)</w:t>
      </w:r>
      <w:r w:rsidRPr="00C414DA">
        <w:rPr>
          <w:rFonts w:cs="Times New Roman"/>
        </w:rPr>
        <w:tab/>
      </w:r>
      <w:r>
        <w:rPr>
          <w:rFonts w:cs="Times New Roman"/>
        </w:rPr>
        <w:t>‘</w:t>
      </w:r>
      <w:r w:rsidRPr="00C414DA">
        <w:rPr>
          <w:rFonts w:cs="Times New Roman"/>
        </w:rPr>
        <w:t>State mental health facility</w:t>
      </w:r>
      <w:r>
        <w:rPr>
          <w:rFonts w:cs="Times New Roman"/>
        </w:rPr>
        <w:t>’</w:t>
      </w:r>
      <w:r w:rsidRPr="00C414DA">
        <w:rPr>
          <w:rFonts w:cs="Times New Roman"/>
        </w:rPr>
        <w:t xml:space="preserve"> or </w:t>
      </w:r>
      <w:r>
        <w:rPr>
          <w:rFonts w:cs="Times New Roman"/>
        </w:rPr>
        <w:t>‘</w:t>
      </w:r>
      <w:r w:rsidRPr="00C414DA">
        <w:rPr>
          <w:rFonts w:cs="Times New Roman"/>
        </w:rPr>
        <w:t>facility</w:t>
      </w:r>
      <w:r>
        <w:rPr>
          <w:rFonts w:cs="Times New Roman"/>
        </w:rPr>
        <w:t>’</w:t>
      </w:r>
      <w:r w:rsidRPr="00C414DA">
        <w:rPr>
          <w:rFonts w:cs="Times New Roman"/>
        </w:rPr>
        <w:t xml:space="preserve"> means any hospital, clinic, or other institution maintained by the department.</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ab/>
        <w:t>(26)</w:t>
      </w:r>
      <w:r w:rsidRPr="00C414DA">
        <w:rPr>
          <w:rFonts w:cs="Times New Roman"/>
        </w:rPr>
        <w:tab/>
      </w:r>
      <w:r>
        <w:rPr>
          <w:rFonts w:cs="Times New Roman"/>
        </w:rPr>
        <w:t>‘</w:t>
      </w:r>
      <w:r w:rsidRPr="00C414DA">
        <w:rPr>
          <w:rFonts w:cs="Times New Roman"/>
        </w:rPr>
        <w:t>State of citizenship</w:t>
      </w:r>
      <w:r>
        <w:rPr>
          <w:rFonts w:cs="Times New Roman"/>
        </w:rPr>
        <w:t>’</w:t>
      </w:r>
      <w:r w:rsidRPr="00C414DA">
        <w:rPr>
          <w:rFonts w:cs="Times New Roman"/>
        </w:rPr>
        <w:t xml:space="preserve"> means the last state in which a person resided for one or more consecutive years, exclusive of time spent in public or private hospitals and penal institutions or on parole or unauthorized absence from such hospitals and institutions and of time spent in service in any of the Armed Forces of the United States; the residence of a person must be determined by the actual physical presence, not by the expressed intent of the person.</w:t>
      </w:r>
    </w:p>
    <w:p w:rsidR="005B0A4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lastRenderedPageBreak/>
        <w:tab/>
        <w:t>(27)</w:t>
      </w:r>
      <w:r w:rsidRPr="00C414DA">
        <w:rPr>
          <w:rFonts w:cs="Times New Roman"/>
        </w:rPr>
        <w:tab/>
      </w:r>
      <w:r>
        <w:rPr>
          <w:rFonts w:cs="Times New Roman"/>
        </w:rPr>
        <w:t>‘</w:t>
      </w:r>
      <w:r w:rsidRPr="00C414DA">
        <w:rPr>
          <w:rFonts w:cs="Times New Roman"/>
        </w:rPr>
        <w:t>Treatment</w:t>
      </w:r>
      <w:r>
        <w:rPr>
          <w:rFonts w:cs="Times New Roman"/>
        </w:rPr>
        <w:t>’</w:t>
      </w:r>
      <w:r w:rsidRPr="00C414DA">
        <w:rPr>
          <w:rFonts w:cs="Times New Roman"/>
        </w:rPr>
        <w:t xml:space="preserve"> means the broad range of emergency, outpatient, intermediate, and inpatient services and care that may be extended to a patient, including diagnostic evaluation and medical, psychiatric, psychological, and social service care and vocational rehabilitation and counseling.”</w:t>
      </w:r>
    </w:p>
    <w:p w:rsidR="005B0A4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0A45" w:rsidRPr="00227ED6"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Hearing o</w:t>
      </w:r>
      <w:r w:rsidRPr="00227ED6">
        <w:rPr>
          <w:rFonts w:cs="Times New Roman"/>
          <w:b/>
        </w:rPr>
        <w:t>n fitness to stand trial</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414DA">
        <w:rPr>
          <w:rFonts w:cs="Times New Roman"/>
        </w:rPr>
        <w:t>SECTION</w:t>
      </w:r>
      <w:r w:rsidRPr="00C414DA">
        <w:rPr>
          <w:rFonts w:cs="Times New Roman"/>
        </w:rPr>
        <w:tab/>
        <w:t>2.</w:t>
      </w:r>
      <w:r w:rsidRPr="00C414DA">
        <w:rPr>
          <w:rFonts w:cs="Times New Roman"/>
        </w:rPr>
        <w:tab/>
      </w:r>
      <w:r w:rsidRPr="00C414DA">
        <w:rPr>
          <w:rFonts w:cs="Times New Roman"/>
          <w:color w:val="000000" w:themeColor="text1"/>
          <w:u w:color="000000" w:themeColor="text1"/>
        </w:rPr>
        <w:t>Section 44</w:t>
      </w:r>
      <w:r>
        <w:rPr>
          <w:rFonts w:cs="Times New Roman"/>
          <w:color w:val="000000" w:themeColor="text1"/>
          <w:u w:color="000000" w:themeColor="text1"/>
        </w:rPr>
        <w:noBreakHyphen/>
      </w:r>
      <w:r w:rsidRPr="00C414DA">
        <w:rPr>
          <w:rFonts w:cs="Times New Roman"/>
          <w:color w:val="000000" w:themeColor="text1"/>
          <w:u w:color="000000" w:themeColor="text1"/>
        </w:rPr>
        <w:t>23</w:t>
      </w:r>
      <w:r>
        <w:rPr>
          <w:rFonts w:cs="Times New Roman"/>
          <w:color w:val="000000" w:themeColor="text1"/>
          <w:u w:color="000000" w:themeColor="text1"/>
        </w:rPr>
        <w:noBreakHyphen/>
      </w:r>
      <w:r w:rsidRPr="00C414DA">
        <w:rPr>
          <w:rFonts w:cs="Times New Roman"/>
          <w:color w:val="000000" w:themeColor="text1"/>
          <w:u w:color="000000" w:themeColor="text1"/>
        </w:rPr>
        <w:t>430 of the 1976 Code is amended to read:</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color w:val="000000" w:themeColor="text1"/>
          <w:u w:color="000000" w:themeColor="text1"/>
        </w:rPr>
        <w:tab/>
        <w:t>“Section 44</w:t>
      </w:r>
      <w:r>
        <w:rPr>
          <w:rFonts w:cs="Times New Roman"/>
          <w:color w:val="000000" w:themeColor="text1"/>
          <w:u w:color="000000" w:themeColor="text1"/>
        </w:rPr>
        <w:noBreakHyphen/>
      </w:r>
      <w:r w:rsidRPr="00C414DA">
        <w:rPr>
          <w:rFonts w:cs="Times New Roman"/>
          <w:color w:val="000000" w:themeColor="text1"/>
          <w:u w:color="000000" w:themeColor="text1"/>
        </w:rPr>
        <w:t>23</w:t>
      </w:r>
      <w:r>
        <w:rPr>
          <w:rFonts w:cs="Times New Roman"/>
          <w:color w:val="000000" w:themeColor="text1"/>
          <w:u w:color="000000" w:themeColor="text1"/>
        </w:rPr>
        <w:noBreakHyphen/>
      </w:r>
      <w:r w:rsidRPr="00C414DA">
        <w:rPr>
          <w:rFonts w:cs="Times New Roman"/>
          <w:color w:val="000000" w:themeColor="text1"/>
          <w:u w:color="000000" w:themeColor="text1"/>
        </w:rPr>
        <w:t>430.</w:t>
      </w:r>
      <w:r w:rsidRPr="00C414DA">
        <w:rPr>
          <w:rFonts w:cs="Times New Roman"/>
          <w:color w:val="000000" w:themeColor="text1"/>
          <w:u w:color="000000" w:themeColor="text1"/>
        </w:rPr>
        <w:tab/>
        <w:t>(A)</w:t>
      </w:r>
      <w:r w:rsidRPr="00C414DA">
        <w:rPr>
          <w:rFonts w:cs="Times New Roman"/>
          <w:color w:val="000000" w:themeColor="text1"/>
          <w:u w:color="000000" w:themeColor="text1"/>
        </w:rPr>
        <w:tab/>
      </w:r>
      <w:r w:rsidRPr="00C414DA">
        <w:rPr>
          <w:rFonts w:cs="Times New Roman"/>
        </w:rPr>
        <w:t>Upon receiving the report of the designated examiners, the court shall set a date for and notify the person and his counsel of a hearing on the issue of his fitness to stand trial. If, in the judgment of the designated examiners or the superintendent of the facility if the person has been detained, the person is in need of hospitalization, the court with criminal jurisdiction over the person may authorize his detention in a suitable facility until the hearing. The person shall be entitled to be present at the hearings and to be represented by counsel. If upon completion of the hearing and consideration of the evidence the court finds that:</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ab/>
        <w:t>(1)</w:t>
      </w:r>
      <w:r w:rsidRPr="00C414DA">
        <w:rPr>
          <w:rFonts w:cs="Times New Roman"/>
        </w:rPr>
        <w:tab/>
        <w:t>the person is fit to stand trial, it shall order the criminal proceedings resumed; or</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ab/>
        <w:t>(2)</w:t>
      </w:r>
      <w:r w:rsidRPr="00C414DA">
        <w:rPr>
          <w:rFonts w:cs="Times New Roman"/>
        </w:rPr>
        <w:tab/>
        <w:t>the person is unfit to stand trial for the reasons set forth in Section 44</w:t>
      </w:r>
      <w:r>
        <w:rPr>
          <w:rFonts w:cs="Times New Roman"/>
        </w:rPr>
        <w:noBreakHyphen/>
      </w:r>
      <w:r w:rsidRPr="00C414DA">
        <w:rPr>
          <w:rFonts w:cs="Times New Roman"/>
        </w:rPr>
        <w:t>23</w:t>
      </w:r>
      <w:r>
        <w:rPr>
          <w:rFonts w:cs="Times New Roman"/>
        </w:rPr>
        <w:noBreakHyphen/>
      </w:r>
      <w:r w:rsidRPr="00C414DA">
        <w:rPr>
          <w:rFonts w:cs="Times New Roman"/>
        </w:rPr>
        <w:t>410 and is unlikely to become fit to stand trial in the foreseeable future, the solicitor responsible for the criminal prosecution shall initiate judicial admission proceedings pursuant to Sections 44</w:t>
      </w:r>
      <w:r>
        <w:rPr>
          <w:rFonts w:cs="Times New Roman"/>
        </w:rPr>
        <w:noBreakHyphen/>
      </w:r>
      <w:r w:rsidRPr="00C414DA">
        <w:rPr>
          <w:rFonts w:cs="Times New Roman"/>
        </w:rPr>
        <w:t>17</w:t>
      </w:r>
      <w:r>
        <w:rPr>
          <w:rFonts w:cs="Times New Roman"/>
        </w:rPr>
        <w:noBreakHyphen/>
      </w:r>
      <w:r w:rsidRPr="00C414DA">
        <w:rPr>
          <w:rFonts w:cs="Times New Roman"/>
        </w:rPr>
        <w:t>510 through 44</w:t>
      </w:r>
      <w:r>
        <w:rPr>
          <w:rFonts w:cs="Times New Roman"/>
        </w:rPr>
        <w:noBreakHyphen/>
      </w:r>
      <w:r w:rsidRPr="00C414DA">
        <w:rPr>
          <w:rFonts w:cs="Times New Roman"/>
        </w:rPr>
        <w:t>17</w:t>
      </w:r>
      <w:r>
        <w:rPr>
          <w:rFonts w:cs="Times New Roman"/>
        </w:rPr>
        <w:noBreakHyphen/>
      </w:r>
      <w:r w:rsidRPr="00C414DA">
        <w:rPr>
          <w:rFonts w:cs="Times New Roman"/>
        </w:rPr>
        <w:t>610 or Section 44</w:t>
      </w:r>
      <w:r>
        <w:rPr>
          <w:rFonts w:cs="Times New Roman"/>
        </w:rPr>
        <w:noBreakHyphen/>
      </w:r>
      <w:r w:rsidRPr="00C414DA">
        <w:rPr>
          <w:rFonts w:cs="Times New Roman"/>
        </w:rPr>
        <w:t>20</w:t>
      </w:r>
      <w:r>
        <w:rPr>
          <w:rFonts w:cs="Times New Roman"/>
        </w:rPr>
        <w:noBreakHyphen/>
      </w:r>
      <w:r w:rsidRPr="00C414DA">
        <w:rPr>
          <w:rFonts w:cs="Times New Roman"/>
        </w:rPr>
        <w:t>450 within fourteen days, excluding Saturdays, Sundays, and holidays, during which time the court may order the person hospitalized, may order the person to continue in detention if detained, or, if on bond, may permit the person to remain on bond; or</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ab/>
        <w:t>(3)</w:t>
      </w:r>
      <w:r w:rsidRPr="00C414DA">
        <w:rPr>
          <w:rFonts w:cs="Times New Roman"/>
        </w:rPr>
        <w:tab/>
        <w:t xml:space="preserve">the person is unfit to stand trial but likely to become fit in the foreseeable future, the court shall order him </w:t>
      </w:r>
      <w:r w:rsidRPr="00C414DA">
        <w:rPr>
          <w:rFonts w:cs="Times New Roman"/>
          <w:color w:val="000000" w:themeColor="text1"/>
          <w:u w:color="000000" w:themeColor="text1"/>
        </w:rPr>
        <w:t>to undergo restoration treatment by the Department of Mental Health for</w:t>
      </w:r>
      <w:r w:rsidRPr="00C414DA">
        <w:rPr>
          <w:rFonts w:cs="Times New Roman"/>
        </w:rPr>
        <w:t xml:space="preserve"> up to </w:t>
      </w:r>
      <w:r w:rsidRPr="00C414DA">
        <w:rPr>
          <w:rFonts w:cs="Times New Roman"/>
          <w:color w:val="000000" w:themeColor="text1"/>
          <w:u w:color="000000" w:themeColor="text1"/>
        </w:rPr>
        <w:t>one hundred eighty</w:t>
      </w:r>
      <w:r w:rsidRPr="00C414DA">
        <w:rPr>
          <w:rFonts w:cs="Times New Roman"/>
        </w:rPr>
        <w:t xml:space="preserve"> days </w:t>
      </w:r>
      <w:r w:rsidRPr="00C414DA">
        <w:rPr>
          <w:rFonts w:cs="Times New Roman"/>
          <w:color w:val="000000" w:themeColor="text1"/>
          <w:u w:color="000000" w:themeColor="text1"/>
        </w:rPr>
        <w:t>from the commencement of restoration treatment. If the person is in detention, the Department of Mental Health has the discretion to provide the restoration treatment in a hospital or detention facility. Restoration treatment shall only occur in a detention facility with the consent and approval of the sheriff or local government, whichever has lawful custody of the detention facility. If the person is on bond, the Department of Mental Health has the discretion to provide the restoration treatment in a hospital or on an outpatient basis</w:t>
      </w:r>
      <w:r w:rsidRPr="00C414DA">
        <w:rPr>
          <w:rFonts w:cs="Times New Roman"/>
        </w:rPr>
        <w:t xml:space="preserve">. If the person is found to be unfit at the conclusion of the period of </w:t>
      </w:r>
      <w:r w:rsidRPr="00C414DA">
        <w:rPr>
          <w:rFonts w:cs="Times New Roman"/>
          <w:color w:val="000000" w:themeColor="text1"/>
          <w:u w:color="000000" w:themeColor="text1"/>
        </w:rPr>
        <w:t>restoration</w:t>
      </w:r>
      <w:r w:rsidRPr="00C414DA">
        <w:rPr>
          <w:rFonts w:cs="Times New Roman"/>
        </w:rPr>
        <w:t xml:space="preserve"> treatment, the solicitor responsible for the criminal prosecution shall initiate judicial </w:t>
      </w:r>
      <w:r w:rsidRPr="00C414DA">
        <w:rPr>
          <w:rFonts w:cs="Times New Roman"/>
        </w:rPr>
        <w:lastRenderedPageBreak/>
        <w:t>admission proceedings pursuant to Sections 44</w:t>
      </w:r>
      <w:r>
        <w:rPr>
          <w:rFonts w:cs="Times New Roman"/>
        </w:rPr>
        <w:noBreakHyphen/>
      </w:r>
      <w:r w:rsidRPr="00C414DA">
        <w:rPr>
          <w:rFonts w:cs="Times New Roman"/>
        </w:rPr>
        <w:t>17</w:t>
      </w:r>
      <w:r>
        <w:rPr>
          <w:rFonts w:cs="Times New Roman"/>
        </w:rPr>
        <w:noBreakHyphen/>
      </w:r>
      <w:r w:rsidRPr="00C414DA">
        <w:rPr>
          <w:rFonts w:cs="Times New Roman"/>
        </w:rPr>
        <w:t>510 through 44</w:t>
      </w:r>
      <w:r>
        <w:rPr>
          <w:rFonts w:cs="Times New Roman"/>
        </w:rPr>
        <w:noBreakHyphen/>
      </w:r>
      <w:r w:rsidRPr="00C414DA">
        <w:rPr>
          <w:rFonts w:cs="Times New Roman"/>
        </w:rPr>
        <w:t>17</w:t>
      </w:r>
      <w:r>
        <w:rPr>
          <w:rFonts w:cs="Times New Roman"/>
        </w:rPr>
        <w:noBreakHyphen/>
      </w:r>
      <w:r w:rsidRPr="00C414DA">
        <w:rPr>
          <w:rFonts w:cs="Times New Roman"/>
        </w:rPr>
        <w:t>610 or Section 44</w:t>
      </w:r>
      <w:r>
        <w:rPr>
          <w:rFonts w:cs="Times New Roman"/>
        </w:rPr>
        <w:noBreakHyphen/>
      </w:r>
      <w:r w:rsidRPr="00C414DA">
        <w:rPr>
          <w:rFonts w:cs="Times New Roman"/>
        </w:rPr>
        <w:t>20</w:t>
      </w:r>
      <w:r>
        <w:rPr>
          <w:rFonts w:cs="Times New Roman"/>
        </w:rPr>
        <w:noBreakHyphen/>
      </w:r>
      <w:r w:rsidRPr="00C414DA">
        <w:rPr>
          <w:rFonts w:cs="Times New Roman"/>
        </w:rPr>
        <w:t>450 within fourteen days, excluding Saturdays, Sundays, and holidays.</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ab/>
        <w:t>(B)</w:t>
      </w:r>
      <w:r w:rsidRPr="00C414DA">
        <w:rPr>
          <w:rFonts w:cs="Times New Roman"/>
        </w:rPr>
        <w:tab/>
        <w:t>Subject to the provisions of Section 44</w:t>
      </w:r>
      <w:r>
        <w:rPr>
          <w:rFonts w:cs="Times New Roman"/>
        </w:rPr>
        <w:noBreakHyphen/>
      </w:r>
      <w:r w:rsidRPr="00C414DA">
        <w:rPr>
          <w:rFonts w:cs="Times New Roman"/>
        </w:rPr>
        <w:t>23</w:t>
      </w:r>
      <w:r>
        <w:rPr>
          <w:rFonts w:cs="Times New Roman"/>
        </w:rPr>
        <w:noBreakHyphen/>
      </w:r>
      <w:r w:rsidRPr="00C414DA">
        <w:rPr>
          <w:rFonts w:cs="Times New Roman"/>
        </w:rPr>
        <w:t xml:space="preserve">460, persons against whom criminal charges are pending </w:t>
      </w:r>
      <w:r w:rsidRPr="00C414DA">
        <w:rPr>
          <w:rFonts w:cs="Times New Roman"/>
          <w:color w:val="000000" w:themeColor="text1"/>
          <w:u w:color="000000" w:themeColor="text1"/>
        </w:rPr>
        <w:t>and who are hospitalized in accordance with this article</w:t>
      </w:r>
      <w:r w:rsidRPr="00C414DA">
        <w:rPr>
          <w:rFonts w:cs="Times New Roman"/>
        </w:rPr>
        <w:t xml:space="preserve"> shall have all the rights and privileges of other involuntarily hospitalized persons.</w:t>
      </w:r>
    </w:p>
    <w:p w:rsidR="005B0A4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ab/>
        <w:t>(C)</w:t>
      </w:r>
      <w:r w:rsidRPr="00C414DA">
        <w:rPr>
          <w:rFonts w:cs="Times New Roman"/>
        </w:rPr>
        <w:tab/>
      </w:r>
      <w:r w:rsidRPr="00C414DA">
        <w:rPr>
          <w:rFonts w:cs="Times New Roman"/>
          <w:color w:val="000000" w:themeColor="text1"/>
        </w:rPr>
        <w:t xml:space="preserve">Persons against whom criminal charges are pending but who are not involuntarily committed following judicial admission proceedings shall be released </w:t>
      </w:r>
      <w:r w:rsidRPr="00C414DA">
        <w:rPr>
          <w:rFonts w:cs="Times New Roman"/>
          <w:color w:val="000000" w:themeColor="text1"/>
          <w:u w:color="000000" w:themeColor="text1"/>
        </w:rPr>
        <w:t>unless: (1) the person is charged with a violent crime or (2) the person is charged with a nonviolent crime and the solicitor files a motion to require bond for release. If the pending charge is a violent crime, a hearing must be held by the court in which the charges are pending, prior to release, on the issue of whether the person shall be released on bond with terms and conditions appropriate for the safety of the community and the well</w:t>
      </w:r>
      <w:r>
        <w:rPr>
          <w:rFonts w:cs="Times New Roman"/>
          <w:color w:val="000000" w:themeColor="text1"/>
          <w:u w:color="000000" w:themeColor="text1"/>
        </w:rPr>
        <w:noBreakHyphen/>
      </w:r>
      <w:r w:rsidRPr="00C414DA">
        <w:rPr>
          <w:rFonts w:cs="Times New Roman"/>
          <w:color w:val="000000" w:themeColor="text1"/>
          <w:u w:color="000000" w:themeColor="text1"/>
        </w:rPr>
        <w:t>being of the person. If the pending charge is a nonviolent crime, and the solicitor files a motion to require bond for release, a hearing may be held by the court in which the charges are pending to determine whether the person poses such a risk of danger to the community that he must not be released without bond. In addition to any terms or conditions of bond allowed under Section 17</w:t>
      </w:r>
      <w:r>
        <w:rPr>
          <w:rFonts w:cs="Times New Roman"/>
          <w:color w:val="000000" w:themeColor="text1"/>
          <w:u w:color="000000" w:themeColor="text1"/>
        </w:rPr>
        <w:noBreakHyphen/>
      </w:r>
      <w:r w:rsidRPr="00C414DA">
        <w:rPr>
          <w:rFonts w:cs="Times New Roman"/>
          <w:color w:val="000000" w:themeColor="text1"/>
          <w:u w:color="000000" w:themeColor="text1"/>
        </w:rPr>
        <w:t>15</w:t>
      </w:r>
      <w:r>
        <w:rPr>
          <w:rFonts w:cs="Times New Roman"/>
          <w:color w:val="000000" w:themeColor="text1"/>
          <w:u w:color="000000" w:themeColor="text1"/>
        </w:rPr>
        <w:noBreakHyphen/>
      </w:r>
      <w:r w:rsidRPr="00C414DA">
        <w:rPr>
          <w:rFonts w:cs="Times New Roman"/>
          <w:color w:val="000000" w:themeColor="text1"/>
          <w:u w:color="000000" w:themeColor="text1"/>
        </w:rPr>
        <w:t xml:space="preserve">10, the court must include terms or conditions of bond that are therapeutic in nature. Therapeutic terms and conditions may include, but not be limited to, a requirement that the person cooperate in any treatment indicated for their psychiatric or intellectual impairments, including the keeping of scheduled appointments, the taking of all prescribed medications, the abstaining from alcohol or illegal drug use, and a requirement that the person comply with random or scheduled drug screens to insure sobriety and medication compliance. For purposes of this subsection, </w:t>
      </w:r>
      <w:r>
        <w:rPr>
          <w:rFonts w:cs="Times New Roman"/>
          <w:color w:val="000000" w:themeColor="text1"/>
          <w:u w:color="000000" w:themeColor="text1"/>
        </w:rPr>
        <w:t>‘</w:t>
      </w:r>
      <w:r w:rsidRPr="00C414DA">
        <w:rPr>
          <w:rFonts w:cs="Times New Roman"/>
          <w:color w:val="000000" w:themeColor="text1"/>
          <w:u w:color="000000" w:themeColor="text1"/>
        </w:rPr>
        <w:t>violent crime</w:t>
      </w:r>
      <w:r>
        <w:rPr>
          <w:rFonts w:cs="Times New Roman"/>
          <w:color w:val="000000" w:themeColor="text1"/>
          <w:u w:color="000000" w:themeColor="text1"/>
        </w:rPr>
        <w:t>’</w:t>
      </w:r>
      <w:r w:rsidRPr="00C414DA">
        <w:rPr>
          <w:rFonts w:cs="Times New Roman"/>
          <w:color w:val="000000" w:themeColor="text1"/>
          <w:u w:color="000000" w:themeColor="text1"/>
        </w:rPr>
        <w:t xml:space="preserve"> means any offense included in Section 16</w:t>
      </w:r>
      <w:r>
        <w:rPr>
          <w:rFonts w:cs="Times New Roman"/>
          <w:color w:val="000000" w:themeColor="text1"/>
          <w:u w:color="000000" w:themeColor="text1"/>
        </w:rPr>
        <w:noBreakHyphen/>
      </w:r>
      <w:r w:rsidRPr="00C414DA">
        <w:rPr>
          <w:rFonts w:cs="Times New Roman"/>
          <w:color w:val="000000" w:themeColor="text1"/>
          <w:u w:color="000000" w:themeColor="text1"/>
        </w:rPr>
        <w:t>1</w:t>
      </w:r>
      <w:r>
        <w:rPr>
          <w:rFonts w:cs="Times New Roman"/>
          <w:color w:val="000000" w:themeColor="text1"/>
          <w:u w:color="000000" w:themeColor="text1"/>
        </w:rPr>
        <w:noBreakHyphen/>
      </w:r>
      <w:r w:rsidRPr="00C414DA">
        <w:rPr>
          <w:rFonts w:cs="Times New Roman"/>
          <w:color w:val="000000" w:themeColor="text1"/>
          <w:u w:color="000000" w:themeColor="text1"/>
        </w:rPr>
        <w:t>60</w:t>
      </w:r>
      <w:r w:rsidRPr="00C414DA">
        <w:rPr>
          <w:rFonts w:cs="Times New Roman"/>
          <w:color w:val="000000" w:themeColor="text1"/>
        </w:rPr>
        <w:t>.</w:t>
      </w:r>
      <w:r w:rsidRPr="00C414DA">
        <w:rPr>
          <w:rFonts w:cs="Times New Roman"/>
        </w:rPr>
        <w:t>”</w:t>
      </w:r>
    </w:p>
    <w:p w:rsidR="005B0A4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0A45" w:rsidRPr="00227ED6"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B0A45" w:rsidRPr="00C414DA"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414DA">
        <w:rPr>
          <w:rFonts w:cs="Times New Roman"/>
        </w:rPr>
        <w:t>SECTION</w:t>
      </w:r>
      <w:r w:rsidRPr="00C414DA">
        <w:rPr>
          <w:rFonts w:cs="Times New Roman"/>
        </w:rPr>
        <w:tab/>
        <w:t>3.</w:t>
      </w:r>
      <w:r w:rsidRPr="00C414DA">
        <w:rPr>
          <w:rFonts w:cs="Times New Roman"/>
        </w:rPr>
        <w:tab/>
        <w:t>This act takes effect upon approval by the Governor.</w:t>
      </w:r>
    </w:p>
    <w:p w:rsidR="005B0A4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B0A45" w:rsidRDefault="005B0A45"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rsidR="005B0A45" w:rsidRDefault="005B0A45" w:rsidP="005B0A45">
      <w:pPr>
        <w:jc w:val="both"/>
        <w:rPr>
          <w:color w:val="000000" w:themeColor="text1"/>
        </w:rPr>
      </w:pPr>
    </w:p>
    <w:p w:rsidR="005B0A45" w:rsidRDefault="005B0A45" w:rsidP="005B0A45">
      <w:pPr>
        <w:jc w:val="both"/>
        <w:rPr>
          <w:color w:val="000000" w:themeColor="text1"/>
        </w:rPr>
      </w:pPr>
      <w:r>
        <w:rPr>
          <w:color w:val="000000" w:themeColor="text1"/>
        </w:rPr>
        <w:t>Approved the 25</w:t>
      </w:r>
      <w:r w:rsidRPr="00CD34DE">
        <w:rPr>
          <w:color w:val="000000" w:themeColor="text1"/>
          <w:vertAlign w:val="superscript"/>
        </w:rPr>
        <w:t>th</w:t>
      </w:r>
      <w:r>
        <w:rPr>
          <w:color w:val="000000" w:themeColor="text1"/>
        </w:rPr>
        <w:t xml:space="preserve"> day of April, 2022. </w:t>
      </w:r>
    </w:p>
    <w:p w:rsidR="005B0A45" w:rsidRDefault="005B0A45" w:rsidP="005B0A45">
      <w:pPr>
        <w:jc w:val="center"/>
        <w:rPr>
          <w:color w:val="000000" w:themeColor="text1"/>
        </w:rPr>
      </w:pPr>
    </w:p>
    <w:p w:rsidR="005B0A45" w:rsidRDefault="005B0A45" w:rsidP="005B0A45">
      <w:pPr>
        <w:jc w:val="center"/>
        <w:rPr>
          <w:color w:val="000000" w:themeColor="text1"/>
        </w:rPr>
      </w:pPr>
      <w:r>
        <w:rPr>
          <w:color w:val="000000" w:themeColor="text1"/>
        </w:rPr>
        <w:t>__________</w:t>
      </w:r>
    </w:p>
    <w:p w:rsidR="00333F3B" w:rsidRPr="0053321A" w:rsidRDefault="00333F3B" w:rsidP="005B0A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33F3B" w:rsidRPr="0053321A" w:rsidSect="00333F3B">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47DE3" w:rsidRDefault="00C47DE3" w:rsidP="007D5FAC">
      <w:r>
        <w:separator/>
      </w:r>
    </w:p>
  </w:endnote>
  <w:endnote w:type="continuationSeparator" w:id="0">
    <w:p w:rsidR="00C47DE3" w:rsidRDefault="00C47D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3B" w:rsidRPr="00333F3B" w:rsidRDefault="00333F3B" w:rsidP="00333F3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B0A45">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33F3B" w:rsidRDefault="00333F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47DE3" w:rsidRDefault="00C47DE3" w:rsidP="007D5FAC">
      <w:r>
        <w:separator/>
      </w:r>
    </w:p>
  </w:footnote>
  <w:footnote w:type="continuationSeparator" w:id="0">
    <w:p w:rsidR="00C47DE3" w:rsidRDefault="00C47D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773"/>
    <w:docVar w:name="ActSecretary" w:val="Charlton"/>
    <w:docVar w:name="ActSIdno" w:val="(167)  3773VR22"/>
    <w:docVar w:name="clipname" w:val="3773VR22"/>
    <w:docVar w:name="dvBillNumber" w:val="3773"/>
    <w:docVar w:name="dvBillNumberPrefix" w:val="H"/>
    <w:docVar w:name="dvOriginalBody" w:val="House"/>
    <w:docVar w:name="HOUSEACTFULLPATH" w:val="L:\COUNCIL\ACTS\3773VR22.DOCX"/>
    <w:docVar w:name="OrigHOUSEBillNo" w:val="3773"/>
    <w:docVar w:name="WhatActtype" w:val="AN ACT"/>
  </w:docVars>
  <w:rsids>
    <w:rsidRoot w:val="00C47DE3"/>
    <w:rsid w:val="00002DE0"/>
    <w:rsid w:val="000065EF"/>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300E"/>
    <w:rsid w:val="00085C37"/>
    <w:rsid w:val="00092EE6"/>
    <w:rsid w:val="00096A9B"/>
    <w:rsid w:val="00096BDA"/>
    <w:rsid w:val="000A6151"/>
    <w:rsid w:val="000B316D"/>
    <w:rsid w:val="000B56CB"/>
    <w:rsid w:val="000D6F51"/>
    <w:rsid w:val="000E1F68"/>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14CA"/>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0A3"/>
    <w:rsid w:val="00215235"/>
    <w:rsid w:val="00223E0F"/>
    <w:rsid w:val="002240A6"/>
    <w:rsid w:val="00226AE7"/>
    <w:rsid w:val="00227ED6"/>
    <w:rsid w:val="00231146"/>
    <w:rsid w:val="002321B6"/>
    <w:rsid w:val="00234401"/>
    <w:rsid w:val="00234E70"/>
    <w:rsid w:val="002367D4"/>
    <w:rsid w:val="00241B81"/>
    <w:rsid w:val="00241C04"/>
    <w:rsid w:val="002423EA"/>
    <w:rsid w:val="00242F15"/>
    <w:rsid w:val="00254411"/>
    <w:rsid w:val="00254FFA"/>
    <w:rsid w:val="00257ACD"/>
    <w:rsid w:val="002658AA"/>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0F4A"/>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3F3B"/>
    <w:rsid w:val="003348FE"/>
    <w:rsid w:val="00334EAC"/>
    <w:rsid w:val="003412F4"/>
    <w:rsid w:val="0034356D"/>
    <w:rsid w:val="00360108"/>
    <w:rsid w:val="00360D70"/>
    <w:rsid w:val="00363991"/>
    <w:rsid w:val="00364D3F"/>
    <w:rsid w:val="0036610A"/>
    <w:rsid w:val="00366494"/>
    <w:rsid w:val="00370DA1"/>
    <w:rsid w:val="00372564"/>
    <w:rsid w:val="00372FF8"/>
    <w:rsid w:val="0038005A"/>
    <w:rsid w:val="003830CB"/>
    <w:rsid w:val="0039655A"/>
    <w:rsid w:val="00396C58"/>
    <w:rsid w:val="003A6D96"/>
    <w:rsid w:val="003A7517"/>
    <w:rsid w:val="003B105A"/>
    <w:rsid w:val="003B1A01"/>
    <w:rsid w:val="003B2E6E"/>
    <w:rsid w:val="003B355D"/>
    <w:rsid w:val="003B6BB7"/>
    <w:rsid w:val="003B746E"/>
    <w:rsid w:val="003C030C"/>
    <w:rsid w:val="003D2A73"/>
    <w:rsid w:val="003D5D65"/>
    <w:rsid w:val="003D7F6D"/>
    <w:rsid w:val="003E2FE8"/>
    <w:rsid w:val="003F3711"/>
    <w:rsid w:val="00400828"/>
    <w:rsid w:val="00400C83"/>
    <w:rsid w:val="00404A57"/>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3A83"/>
    <w:rsid w:val="005062D2"/>
    <w:rsid w:val="005065EC"/>
    <w:rsid w:val="00517CC9"/>
    <w:rsid w:val="005208D0"/>
    <w:rsid w:val="005253C4"/>
    <w:rsid w:val="00530D7F"/>
    <w:rsid w:val="00531A4F"/>
    <w:rsid w:val="00531C6C"/>
    <w:rsid w:val="005325C5"/>
    <w:rsid w:val="0053321A"/>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09BF"/>
    <w:rsid w:val="00591D7C"/>
    <w:rsid w:val="00594D39"/>
    <w:rsid w:val="005A06C1"/>
    <w:rsid w:val="005A1FF2"/>
    <w:rsid w:val="005A7D5F"/>
    <w:rsid w:val="005B0A45"/>
    <w:rsid w:val="005B2750"/>
    <w:rsid w:val="005B3E85"/>
    <w:rsid w:val="005B4DB1"/>
    <w:rsid w:val="005C45D1"/>
    <w:rsid w:val="005C4B9E"/>
    <w:rsid w:val="005C5915"/>
    <w:rsid w:val="005D1FC6"/>
    <w:rsid w:val="005D363A"/>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A2C16"/>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A4383"/>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16B76"/>
    <w:rsid w:val="00A23CED"/>
    <w:rsid w:val="00A25E64"/>
    <w:rsid w:val="00A26387"/>
    <w:rsid w:val="00A3022E"/>
    <w:rsid w:val="00A32D49"/>
    <w:rsid w:val="00A377BB"/>
    <w:rsid w:val="00A42B73"/>
    <w:rsid w:val="00A46627"/>
    <w:rsid w:val="00A47331"/>
    <w:rsid w:val="00A475E8"/>
    <w:rsid w:val="00A61397"/>
    <w:rsid w:val="00A62F8F"/>
    <w:rsid w:val="00A64E80"/>
    <w:rsid w:val="00A73974"/>
    <w:rsid w:val="00A74007"/>
    <w:rsid w:val="00A91F0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21D2"/>
    <w:rsid w:val="00B36400"/>
    <w:rsid w:val="00B374C4"/>
    <w:rsid w:val="00B408FD"/>
    <w:rsid w:val="00B42801"/>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BF7530"/>
    <w:rsid w:val="00C0158B"/>
    <w:rsid w:val="00C02F6F"/>
    <w:rsid w:val="00C03629"/>
    <w:rsid w:val="00C06FF3"/>
    <w:rsid w:val="00C1173A"/>
    <w:rsid w:val="00C15148"/>
    <w:rsid w:val="00C216F6"/>
    <w:rsid w:val="00C230AF"/>
    <w:rsid w:val="00C27F63"/>
    <w:rsid w:val="00C34674"/>
    <w:rsid w:val="00C3483A"/>
    <w:rsid w:val="00C45263"/>
    <w:rsid w:val="00C46AB4"/>
    <w:rsid w:val="00C47DE3"/>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B77CB"/>
    <w:rsid w:val="00CC2825"/>
    <w:rsid w:val="00CE13B0"/>
    <w:rsid w:val="00CE1407"/>
    <w:rsid w:val="00CE20E2"/>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50AD"/>
    <w:rsid w:val="00DC093F"/>
    <w:rsid w:val="00DC5BC6"/>
    <w:rsid w:val="00DC6CFE"/>
    <w:rsid w:val="00DD2595"/>
    <w:rsid w:val="00DD314B"/>
    <w:rsid w:val="00DD3B8D"/>
    <w:rsid w:val="00DD3F3E"/>
    <w:rsid w:val="00DD5167"/>
    <w:rsid w:val="00DD557D"/>
    <w:rsid w:val="00DF0E69"/>
    <w:rsid w:val="00E00FC9"/>
    <w:rsid w:val="00E02CA8"/>
    <w:rsid w:val="00E03BBD"/>
    <w:rsid w:val="00E0650C"/>
    <w:rsid w:val="00E06B5E"/>
    <w:rsid w:val="00E076BB"/>
    <w:rsid w:val="00E140B1"/>
    <w:rsid w:val="00E14905"/>
    <w:rsid w:val="00E22C0A"/>
    <w:rsid w:val="00E33964"/>
    <w:rsid w:val="00E33DFF"/>
    <w:rsid w:val="00E3462F"/>
    <w:rsid w:val="00E36231"/>
    <w:rsid w:val="00E4472C"/>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3FF0"/>
    <w:rsid w:val="00F24361"/>
    <w:rsid w:val="00F25311"/>
    <w:rsid w:val="00F30608"/>
    <w:rsid w:val="00F30AAF"/>
    <w:rsid w:val="00F310E4"/>
    <w:rsid w:val="00F3390E"/>
    <w:rsid w:val="00F348D3"/>
    <w:rsid w:val="00F34BF1"/>
    <w:rsid w:val="00F425C5"/>
    <w:rsid w:val="00F432E0"/>
    <w:rsid w:val="00F44E35"/>
    <w:rsid w:val="00F509CF"/>
    <w:rsid w:val="00F51775"/>
    <w:rsid w:val="00F54582"/>
    <w:rsid w:val="00F61884"/>
    <w:rsid w:val="00F627EF"/>
    <w:rsid w:val="00F653A9"/>
    <w:rsid w:val="00F66E0E"/>
    <w:rsid w:val="00F721C4"/>
    <w:rsid w:val="00F7296A"/>
    <w:rsid w:val="00F80C6A"/>
    <w:rsid w:val="00F86999"/>
    <w:rsid w:val="00F91D06"/>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10602460-5031-40A8-AD4B-1F88074369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33F3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A438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4383"/>
    <w:rPr>
      <w:rFonts w:ascii="Segoe UI" w:hAnsi="Segoe UI" w:cs="Segoe UI"/>
      <w:sz w:val="18"/>
      <w:szCs w:val="18"/>
    </w:rPr>
  </w:style>
  <w:style w:type="table" w:styleId="TableGrid">
    <w:name w:val="Table Grid"/>
    <w:basedOn w:val="TableNormal"/>
    <w:uiPriority w:val="59"/>
    <w:rsid w:val="00517CC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33F3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27F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28.docx" TargetMode="External"/><Relationship Id="rId13" Type="http://schemas.openxmlformats.org/officeDocument/2006/relationships/hyperlink" Target="file:///h:\sj\20210421.docx" TargetMode="External"/><Relationship Id="rId18" Type="http://schemas.openxmlformats.org/officeDocument/2006/relationships/hyperlink" Target="file:///h:\sj\20220406.docx" TargetMode="External"/><Relationship Id="rId26" Type="http://schemas.openxmlformats.org/officeDocument/2006/relationships/hyperlink" Target="file:///p:\pprever\2021-22\3773_20210415.docx" TargetMode="External"/><Relationship Id="rId3" Type="http://schemas.openxmlformats.org/officeDocument/2006/relationships/settings" Target="settings.xml"/><Relationship Id="rId21" Type="http://schemas.openxmlformats.org/officeDocument/2006/relationships/hyperlink" Target="file:///h:\sj\20220412.docx" TargetMode="External"/><Relationship Id="rId7" Type="http://schemas.openxmlformats.org/officeDocument/2006/relationships/hyperlink" Target="file:///h:\hj\20210128.docx" TargetMode="External"/><Relationship Id="rId12" Type="http://schemas.openxmlformats.org/officeDocument/2006/relationships/hyperlink" Target="file:///h:\hj\20210421.docx" TargetMode="External"/><Relationship Id="rId17" Type="http://schemas.openxmlformats.org/officeDocument/2006/relationships/hyperlink" Target="file:///h:\sj\20220330.docx" TargetMode="External"/><Relationship Id="rId25" Type="http://schemas.openxmlformats.org/officeDocument/2006/relationships/hyperlink" Target="file:///p:\pprever\2021-22\3773_20210128.docx" TargetMode="External"/><Relationship Id="rId2" Type="http://schemas.openxmlformats.org/officeDocument/2006/relationships/styles" Target="styles.xml"/><Relationship Id="rId16" Type="http://schemas.openxmlformats.org/officeDocument/2006/relationships/hyperlink" Target="file:///h:\sj\20220202.docx" TargetMode="External"/><Relationship Id="rId20" Type="http://schemas.openxmlformats.org/officeDocument/2006/relationships/hyperlink" Target="file:///h:\sj\20220407.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20.docx" TargetMode="External"/><Relationship Id="rId24" Type="http://schemas.openxmlformats.org/officeDocument/2006/relationships/hyperlink" Target="http://www.scstatehouse.gov/billsearch.php?billnumbers=3773&amp;session=124&amp;summary=B"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20202.docx" TargetMode="External"/><Relationship Id="rId23" Type="http://schemas.openxmlformats.org/officeDocument/2006/relationships/hyperlink" Target="file:///h:\hj\20220420.docx" TargetMode="External"/><Relationship Id="rId28" Type="http://schemas.openxmlformats.org/officeDocument/2006/relationships/hyperlink" Target="file:///p:\pprever\2021-22\3773_20220406.docx" TargetMode="External"/><Relationship Id="rId10" Type="http://schemas.openxmlformats.org/officeDocument/2006/relationships/hyperlink" Target="file:///h:\hj\20210420.docx" TargetMode="External"/><Relationship Id="rId19" Type="http://schemas.openxmlformats.org/officeDocument/2006/relationships/hyperlink" Target="file:///h:\sj\20220407.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210415.docx" TargetMode="External"/><Relationship Id="rId14" Type="http://schemas.openxmlformats.org/officeDocument/2006/relationships/hyperlink" Target="file:///h:\sj\20210421.docx" TargetMode="External"/><Relationship Id="rId22" Type="http://schemas.openxmlformats.org/officeDocument/2006/relationships/hyperlink" Target="file:///h:\hj\20220420.docx" TargetMode="External"/><Relationship Id="rId27" Type="http://schemas.openxmlformats.org/officeDocument/2006/relationships/hyperlink" Target="file:///p:\pprever\2021-22\3773_20220330.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40D6EE-73F1-4E0B-AF64-3E74A3B7AC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1672</Words>
  <Characters>8612</Characters>
  <Application>Microsoft Office Word</Application>
  <DocSecurity>0</DocSecurity>
  <Lines>195</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3773: Fitness to stand trial - South Carolina Legislature Online</dc:title>
  <dc:subject/>
  <dc:creator>Chris Charlton</dc:creator>
  <cp:keywords/>
  <dc:description/>
  <cp:lastModifiedBy>Danny Crook</cp:lastModifiedBy>
  <cp:revision>2</cp:revision>
  <cp:lastPrinted>2022-04-20T16:34:00Z</cp:lastPrinted>
  <dcterms:created xsi:type="dcterms:W3CDTF">2022-05-11T14:04:00Z</dcterms:created>
  <dcterms:modified xsi:type="dcterms:W3CDTF">2022-05-11T14:04:00Z</dcterms:modified>
</cp:coreProperties>
</file>