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67F" w:rsidRDefault="00BE767F" w:rsidP="00BE767F">
      <w:pPr>
        <w:widowControl w:val="0"/>
        <w:jc w:val="center"/>
      </w:pPr>
      <w:r w:rsidRPr="00BE767F">
        <w:rPr>
          <w:b/>
        </w:rPr>
        <w:t>South Carolina General Assembly</w:t>
      </w:r>
    </w:p>
    <w:p w:rsidR="00BE767F" w:rsidRDefault="00BE767F" w:rsidP="00BE767F">
      <w:pPr>
        <w:widowControl w:val="0"/>
        <w:jc w:val="center"/>
      </w:pPr>
      <w:r>
        <w:t>124th Session, 2021-2022</w:t>
      </w:r>
    </w:p>
    <w:p w:rsidR="00BE767F" w:rsidRDefault="00BE767F" w:rsidP="00BE767F">
      <w:pPr>
        <w:widowControl w:val="0"/>
        <w:jc w:val="left"/>
      </w:pPr>
    </w:p>
    <w:p w:rsidR="00BE767F" w:rsidRDefault="00BE767F" w:rsidP="00BE767F">
      <w:pPr>
        <w:widowControl w:val="0"/>
        <w:jc w:val="left"/>
        <w:rPr>
          <w:b/>
        </w:rPr>
      </w:pPr>
      <w:r w:rsidRPr="00BE767F">
        <w:rPr>
          <w:b/>
        </w:rPr>
        <w:t>H. 3922</w:t>
      </w:r>
    </w:p>
    <w:p w:rsidR="00BE767F" w:rsidRDefault="00BE767F" w:rsidP="00BE767F">
      <w:pPr>
        <w:widowControl w:val="0"/>
        <w:jc w:val="left"/>
        <w:rPr>
          <w:b/>
        </w:rPr>
      </w:pPr>
    </w:p>
    <w:p w:rsidR="00BE767F" w:rsidRDefault="00BE767F" w:rsidP="00BE767F">
      <w:pPr>
        <w:widowControl w:val="0"/>
        <w:jc w:val="left"/>
      </w:pPr>
      <w:r w:rsidRPr="00BE767F">
        <w:rPr>
          <w:b/>
        </w:rPr>
        <w:t>STATUS INFORMATION</w:t>
      </w:r>
    </w:p>
    <w:p w:rsidR="00BE767F" w:rsidRDefault="00BE767F" w:rsidP="00BE767F">
      <w:pPr>
        <w:widowControl w:val="0"/>
        <w:jc w:val="left"/>
      </w:pPr>
    </w:p>
    <w:p w:rsidR="00BE767F" w:rsidRDefault="00BE767F" w:rsidP="00BE767F">
      <w:pPr>
        <w:widowControl w:val="0"/>
        <w:jc w:val="left"/>
      </w:pPr>
      <w:r>
        <w:t>General Bill</w:t>
      </w:r>
    </w:p>
    <w:p w:rsidR="00BE767F" w:rsidRDefault="00BE767F" w:rsidP="00BE767F">
      <w:pPr>
        <w:widowControl w:val="0"/>
        <w:jc w:val="left"/>
      </w:pPr>
      <w:r>
        <w:t>Sponsors: Rep. Stavrinakis</w:t>
      </w:r>
    </w:p>
    <w:p w:rsidR="00BE767F" w:rsidRDefault="00BE767F" w:rsidP="00BE767F">
      <w:pPr>
        <w:widowControl w:val="0"/>
        <w:jc w:val="left"/>
      </w:pPr>
      <w:r>
        <w:t>Document Path: l:\council\bills\nbd\11184sd21.docx</w:t>
      </w:r>
    </w:p>
    <w:p w:rsidR="00BE767F" w:rsidRDefault="00BE767F" w:rsidP="00BE767F">
      <w:pPr>
        <w:widowControl w:val="0"/>
        <w:jc w:val="left"/>
      </w:pPr>
    </w:p>
    <w:p w:rsidR="008B329F" w:rsidRDefault="008B329F" w:rsidP="00BE767F">
      <w:pPr>
        <w:widowControl w:val="0"/>
        <w:jc w:val="left"/>
      </w:pPr>
      <w:r>
        <w:t>Introduced in the House on February 18, 2021</w:t>
      </w:r>
    </w:p>
    <w:p w:rsidR="008B329F" w:rsidRPr="008B329F" w:rsidRDefault="008B329F" w:rsidP="00BE767F">
      <w:pPr>
        <w:widowControl w:val="0"/>
        <w:jc w:val="left"/>
      </w:pPr>
      <w:r>
        <w:t xml:space="preserve">Currently residing in the House Committee on </w:t>
      </w:r>
      <w:r w:rsidRPr="008B329F">
        <w:rPr>
          <w:b/>
        </w:rPr>
        <w:t>Judiciary</w:t>
      </w:r>
    </w:p>
    <w:p w:rsidR="008B329F" w:rsidRDefault="008B329F" w:rsidP="00BE767F">
      <w:pPr>
        <w:widowControl w:val="0"/>
        <w:jc w:val="left"/>
      </w:pPr>
    </w:p>
    <w:p w:rsidR="00BE767F" w:rsidRDefault="00BE767F" w:rsidP="00BE767F">
      <w:pPr>
        <w:widowControl w:val="0"/>
        <w:jc w:val="left"/>
      </w:pPr>
      <w:r>
        <w:t>Summary: South Carolina State Employee Equal Pay for Equal Work</w:t>
      </w:r>
    </w:p>
    <w:p w:rsidR="00BE767F" w:rsidRDefault="00BE767F" w:rsidP="00BE767F">
      <w:pPr>
        <w:widowControl w:val="0"/>
        <w:jc w:val="left"/>
      </w:pPr>
    </w:p>
    <w:p w:rsidR="00BE767F" w:rsidRDefault="00BE767F" w:rsidP="00BE767F">
      <w:pPr>
        <w:widowControl w:val="0"/>
        <w:jc w:val="left"/>
      </w:pPr>
    </w:p>
    <w:p w:rsidR="00BE767F" w:rsidRDefault="00BE767F" w:rsidP="00BE767F">
      <w:pPr>
        <w:widowControl w:val="0"/>
        <w:tabs>
          <w:tab w:val="center" w:pos="590"/>
          <w:tab w:val="center" w:pos="1440"/>
          <w:tab w:val="left" w:pos="1872"/>
          <w:tab w:val="left" w:pos="9187"/>
        </w:tabs>
        <w:jc w:val="left"/>
      </w:pPr>
      <w:r w:rsidRPr="00BE767F">
        <w:rPr>
          <w:b/>
        </w:rPr>
        <w:t>HISTORY OF LEGISLATIVE ACTIONS</w:t>
      </w:r>
    </w:p>
    <w:p w:rsidR="00BE767F" w:rsidRDefault="00BE767F" w:rsidP="00BE767F">
      <w:pPr>
        <w:widowControl w:val="0"/>
        <w:tabs>
          <w:tab w:val="center" w:pos="590"/>
          <w:tab w:val="center" w:pos="1440"/>
          <w:tab w:val="left" w:pos="1872"/>
          <w:tab w:val="left" w:pos="9187"/>
        </w:tabs>
        <w:jc w:val="left"/>
      </w:pPr>
    </w:p>
    <w:p w:rsidR="00BE767F" w:rsidRPr="00BE767F" w:rsidRDefault="00BE767F" w:rsidP="00BE767F">
      <w:pPr>
        <w:widowControl w:val="0"/>
        <w:tabs>
          <w:tab w:val="center" w:pos="590"/>
          <w:tab w:val="center" w:pos="1440"/>
          <w:tab w:val="left" w:pos="1872"/>
          <w:tab w:val="left" w:pos="9187"/>
        </w:tabs>
        <w:jc w:val="left"/>
      </w:pPr>
      <w:r w:rsidRPr="00BE767F">
        <w:rPr>
          <w:u w:val="single"/>
        </w:rPr>
        <w:tab/>
        <w:t>Date</w:t>
      </w:r>
      <w:r w:rsidRPr="00BE767F">
        <w:rPr>
          <w:u w:val="single"/>
        </w:rPr>
        <w:tab/>
        <w:t>Body</w:t>
      </w:r>
      <w:r w:rsidRPr="00BE767F">
        <w:rPr>
          <w:u w:val="single"/>
        </w:rPr>
        <w:tab/>
        <w:t>Action Description with journal page number</w:t>
      </w:r>
      <w:r w:rsidRPr="00BE767F">
        <w:rPr>
          <w:u w:val="single"/>
        </w:rPr>
        <w:tab/>
      </w:r>
    </w:p>
    <w:p w:rsidR="00F96FEE" w:rsidRDefault="00F96FEE" w:rsidP="00F96FEE">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C14AE9">
          <w:rPr>
            <w:rStyle w:val="Hyperlink"/>
          </w:rPr>
          <w:t>House Journal</w:t>
        </w:r>
        <w:r w:rsidRPr="00C14AE9">
          <w:rPr>
            <w:rStyle w:val="Hyperlink"/>
          </w:rPr>
          <w:noBreakHyphen/>
          <w:t>page 59</w:t>
        </w:r>
      </w:hyperlink>
      <w:r>
        <w:t>)</w:t>
      </w:r>
    </w:p>
    <w:p w:rsidR="00F96FEE" w:rsidRDefault="00F96FEE" w:rsidP="00F96FEE">
      <w:pPr>
        <w:widowControl w:val="0"/>
        <w:tabs>
          <w:tab w:val="right" w:pos="1008"/>
          <w:tab w:val="left" w:pos="1152"/>
          <w:tab w:val="left" w:pos="1872"/>
          <w:tab w:val="left" w:pos="9187"/>
        </w:tabs>
        <w:ind w:left="2088" w:hanging="2088"/>
      </w:pPr>
      <w:r>
        <w:tab/>
        <w:t>2/18/2021</w:t>
      </w:r>
      <w:r>
        <w:tab/>
        <w:t>House</w:t>
      </w:r>
      <w:r>
        <w:tab/>
        <w:t xml:space="preserve">Referred to Committee on </w:t>
      </w:r>
      <w:r w:rsidRPr="00C14AE9">
        <w:rPr>
          <w:b/>
        </w:rPr>
        <w:t>Judiciary</w:t>
      </w:r>
      <w:r>
        <w:t xml:space="preserve"> (</w:t>
      </w:r>
      <w:hyperlink r:id="rId8" w:history="1">
        <w:r w:rsidRPr="00C14AE9">
          <w:rPr>
            <w:rStyle w:val="Hyperlink"/>
          </w:rPr>
          <w:t>House Journal</w:t>
        </w:r>
        <w:r w:rsidRPr="00C14AE9">
          <w:rPr>
            <w:rStyle w:val="Hyperlink"/>
          </w:rPr>
          <w:noBreakHyphen/>
          <w:t>page 59</w:t>
        </w:r>
      </w:hyperlink>
      <w:r>
        <w:t>)</w:t>
      </w:r>
    </w:p>
    <w:p w:rsidR="00F96FEE" w:rsidRDefault="00F96FEE" w:rsidP="00F96FEE">
      <w:pPr>
        <w:widowControl w:val="0"/>
        <w:tabs>
          <w:tab w:val="right" w:pos="1008"/>
          <w:tab w:val="left" w:pos="1152"/>
          <w:tab w:val="left" w:pos="1872"/>
          <w:tab w:val="left" w:pos="9187"/>
        </w:tabs>
        <w:ind w:left="2088" w:hanging="2088"/>
      </w:pPr>
    </w:p>
    <w:p w:rsidR="00BE767F" w:rsidRDefault="00BE767F" w:rsidP="00BE76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767F">
          <w:rPr>
            <w:rStyle w:val="Hyperlink"/>
          </w:rPr>
          <w:t>legislative information</w:t>
        </w:r>
      </w:hyperlink>
      <w:r>
        <w:t xml:space="preserve"> at the website</w:t>
      </w:r>
    </w:p>
    <w:p w:rsidR="00BE767F" w:rsidRDefault="00BE767F" w:rsidP="00BE767F">
      <w:pPr>
        <w:widowControl w:val="0"/>
        <w:tabs>
          <w:tab w:val="right" w:pos="1008"/>
          <w:tab w:val="left" w:pos="1152"/>
          <w:tab w:val="left" w:pos="1872"/>
          <w:tab w:val="left" w:pos="9187"/>
        </w:tabs>
        <w:ind w:left="2088" w:hanging="2088"/>
        <w:jc w:val="left"/>
      </w:pPr>
    </w:p>
    <w:p w:rsidR="00BE767F" w:rsidRPr="00BE767F" w:rsidRDefault="00BE767F" w:rsidP="00BE767F">
      <w:pPr>
        <w:widowControl w:val="0"/>
        <w:tabs>
          <w:tab w:val="right" w:pos="1008"/>
          <w:tab w:val="left" w:pos="1152"/>
          <w:tab w:val="left" w:pos="1872"/>
          <w:tab w:val="left" w:pos="9187"/>
        </w:tabs>
        <w:ind w:left="2088" w:hanging="2088"/>
        <w:jc w:val="left"/>
      </w:pPr>
    </w:p>
    <w:p w:rsidR="00BE767F" w:rsidRDefault="00BE767F" w:rsidP="00BE767F">
      <w:pPr>
        <w:widowControl w:val="0"/>
        <w:jc w:val="left"/>
      </w:pPr>
      <w:r w:rsidRPr="00BE767F">
        <w:rPr>
          <w:b/>
        </w:rPr>
        <w:t>VERSIONS OF THIS BILL</w:t>
      </w:r>
    </w:p>
    <w:p w:rsidR="00BE767F" w:rsidRDefault="00BE767F" w:rsidP="00BE767F">
      <w:pPr>
        <w:widowControl w:val="0"/>
        <w:jc w:val="left"/>
      </w:pPr>
    </w:p>
    <w:p w:rsidR="00BE767F" w:rsidRDefault="00B8072A" w:rsidP="00BE767F">
      <w:pPr>
        <w:widowControl w:val="0"/>
        <w:jc w:val="left"/>
      </w:pPr>
      <w:hyperlink r:id="rId10" w:history="1">
        <w:r w:rsidR="00BE767F">
          <w:rPr>
            <w:rStyle w:val="Hyperlink"/>
          </w:rPr>
          <w:t>2/17/2021</w:t>
        </w:r>
      </w:hyperlink>
    </w:p>
    <w:p w:rsidR="00BE767F" w:rsidRDefault="00BE767F" w:rsidP="00BE767F"/>
    <w:p w:rsidR="00BE767F" w:rsidRDefault="00BE767F" w:rsidP="00BE767F">
      <w:pPr>
        <w:sectPr w:rsidR="00BE767F" w:rsidSect="00BE767F">
          <w:pgSz w:w="12240" w:h="15840" w:code="1"/>
          <w:pgMar w:top="1080" w:right="1440" w:bottom="1080" w:left="1440" w:header="720" w:footer="720" w:gutter="0"/>
          <w:cols w:space="720"/>
          <w:noEndnote/>
          <w:docGrid w:linePitch="360"/>
        </w:sectPr>
      </w:pPr>
    </w:p>
    <w:p w:rsidR="00EA3E4D" w:rsidRDefault="00EA3E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5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5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12 TO CHAPTER 11, TITLE 8 ENACTING THE “SOUTH CAROLINA STATE EMPLOYEE EQUAL PAY FOR EQUAL WORK ACT” SO AS TO PROHIBIT DISCRIMINATION BY GENDER REGARDLESS OF GENDER IN COMPENSATION PAID STATE EMPLOYEES FOR SAME KIND, GRADE, AND QUALITY OF STATE EMPLOYMENT, TO PROVIDE DEFINITIONS, EXCEPTIONS, AND PROHIBIT SPECIFIC EMPLOYER ACTIONS WITH REGARD TO THE ENFORCEMENT OF THIS ACT, AND TO PROVIDE ADMINISTRATIVE AND,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B3B" w:rsidRDefault="009F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B3B" w:rsidRDefault="009F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8 of the 1976 Code is amended by adding:</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Employee Equal Pay</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Equal Work</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1310.</w:t>
      </w:r>
      <w:r>
        <w:rPr>
          <w:color w:val="000000" w:themeColor="text1"/>
          <w:u w:color="000000" w:themeColor="text1"/>
        </w:rPr>
        <w:tab/>
        <w:t>T</w:t>
      </w:r>
      <w:r w:rsidRPr="0046409A">
        <w:rPr>
          <w:color w:val="000000" w:themeColor="text1"/>
          <w:u w:color="000000" w:themeColor="text1"/>
        </w:rPr>
        <w:t xml:space="preserve">his </w:t>
      </w:r>
      <w:r>
        <w:rPr>
          <w:color w:val="000000" w:themeColor="text1"/>
          <w:u w:color="000000" w:themeColor="text1"/>
        </w:rPr>
        <w:t>article</w:t>
      </w:r>
      <w:r w:rsidRPr="0046409A">
        <w:rPr>
          <w:color w:val="000000" w:themeColor="text1"/>
          <w:u w:color="000000" w:themeColor="text1"/>
        </w:rPr>
        <w:t xml:space="preserve"> may be cited as the </w:t>
      </w:r>
      <w:r w:rsidRPr="00476AC1">
        <w:rPr>
          <w:color w:val="000000" w:themeColor="text1"/>
          <w:u w:color="000000" w:themeColor="text1"/>
        </w:rPr>
        <w:t>‘</w:t>
      </w:r>
      <w:r w:rsidRPr="0046409A">
        <w:rPr>
          <w:color w:val="000000" w:themeColor="text1"/>
          <w:u w:color="000000" w:themeColor="text1"/>
        </w:rPr>
        <w:t xml:space="preserve">South Carolina </w:t>
      </w:r>
      <w:r>
        <w:rPr>
          <w:color w:val="000000" w:themeColor="text1"/>
          <w:u w:color="000000" w:themeColor="text1"/>
        </w:rPr>
        <w:t xml:space="preserve">State Employee </w:t>
      </w:r>
      <w:r w:rsidRPr="0046409A">
        <w:rPr>
          <w:color w:val="000000" w:themeColor="text1"/>
          <w:u w:color="000000" w:themeColor="text1"/>
        </w:rPr>
        <w:t xml:space="preserve">Equal Pay for </w:t>
      </w:r>
      <w:r>
        <w:rPr>
          <w:color w:val="000000" w:themeColor="text1"/>
          <w:u w:color="000000" w:themeColor="text1"/>
        </w:rPr>
        <w:t>Equal Work</w:t>
      </w:r>
      <w:r w:rsidRPr="0046409A">
        <w:rPr>
          <w:color w:val="000000" w:themeColor="text1"/>
          <w:u w:color="000000" w:themeColor="text1"/>
        </w:rPr>
        <w:t xml:space="preserve"> Act</w:t>
      </w:r>
      <w:r w:rsidRPr="00476AC1">
        <w:rPr>
          <w:color w:val="000000" w:themeColor="text1"/>
          <w:u w:color="000000" w:themeColor="text1"/>
        </w:rPr>
        <w:t>’</w:t>
      </w:r>
      <w:r w:rsidRPr="0046409A">
        <w:rPr>
          <w:color w:val="000000" w:themeColor="text1"/>
          <w:u w:color="000000" w:themeColor="text1"/>
        </w:rPr>
        <w:t xml:space="preserve">. </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1320</w:t>
      </w:r>
      <w:r w:rsidRPr="0046409A">
        <w:rPr>
          <w:color w:val="000000" w:themeColor="text1"/>
          <w:u w:color="000000" w:themeColor="text1"/>
        </w:rPr>
        <w:t>.</w:t>
      </w:r>
      <w:r>
        <w:rPr>
          <w:color w:val="000000" w:themeColor="text1"/>
          <w:u w:color="000000" w:themeColor="text1"/>
        </w:rPr>
        <w:tab/>
        <w:t>It is the</w:t>
      </w:r>
      <w:r w:rsidRPr="0046409A">
        <w:rPr>
          <w:color w:val="000000" w:themeColor="text1"/>
          <w:u w:color="000000" w:themeColor="text1"/>
        </w:rPr>
        <w:t xml:space="preserve"> public policy of this </w:t>
      </w:r>
      <w:r>
        <w:rPr>
          <w:color w:val="000000" w:themeColor="text1"/>
          <w:u w:color="000000" w:themeColor="text1"/>
        </w:rPr>
        <w:t>S</w:t>
      </w:r>
      <w:r w:rsidRPr="0046409A">
        <w:rPr>
          <w:color w:val="000000" w:themeColor="text1"/>
          <w:u w:color="000000" w:themeColor="text1"/>
        </w:rPr>
        <w:t>tate that a</w:t>
      </w:r>
      <w:r>
        <w:rPr>
          <w:color w:val="000000" w:themeColor="text1"/>
          <w:u w:color="000000" w:themeColor="text1"/>
        </w:rPr>
        <w:t>n</w:t>
      </w:r>
      <w:r w:rsidRPr="0046409A">
        <w:rPr>
          <w:color w:val="000000" w:themeColor="text1"/>
          <w:u w:color="000000" w:themeColor="text1"/>
        </w:rPr>
        <w:t xml:space="preserve"> </w:t>
      </w:r>
      <w:r>
        <w:rPr>
          <w:color w:val="000000" w:themeColor="text1"/>
          <w:u w:color="000000" w:themeColor="text1"/>
        </w:rPr>
        <w:t>employee</w:t>
      </w:r>
      <w:r w:rsidRPr="0046409A">
        <w:rPr>
          <w:color w:val="000000" w:themeColor="text1"/>
          <w:u w:color="000000" w:themeColor="text1"/>
        </w:rPr>
        <w:t xml:space="preserve"> who performs public service for the </w:t>
      </w:r>
      <w:r>
        <w:rPr>
          <w:color w:val="000000" w:themeColor="text1"/>
          <w:u w:color="000000" w:themeColor="text1"/>
        </w:rPr>
        <w:t>S</w:t>
      </w:r>
      <w:r w:rsidRPr="0046409A">
        <w:rPr>
          <w:color w:val="000000" w:themeColor="text1"/>
          <w:u w:color="000000" w:themeColor="text1"/>
        </w:rPr>
        <w:t xml:space="preserve">tate </w:t>
      </w:r>
      <w:r>
        <w:rPr>
          <w:color w:val="000000" w:themeColor="text1"/>
          <w:u w:color="000000" w:themeColor="text1"/>
        </w:rPr>
        <w:t xml:space="preserve">regardless of gender </w:t>
      </w:r>
      <w:r w:rsidRPr="0046409A">
        <w:rPr>
          <w:color w:val="000000" w:themeColor="text1"/>
          <w:u w:color="000000" w:themeColor="text1"/>
        </w:rPr>
        <w:t xml:space="preserve">is entitled to be paid the same compensation for </w:t>
      </w:r>
      <w:r>
        <w:rPr>
          <w:color w:val="000000" w:themeColor="text1"/>
          <w:u w:color="000000" w:themeColor="text1"/>
        </w:rPr>
        <w:t>that</w:t>
      </w:r>
      <w:r w:rsidRPr="0046409A">
        <w:rPr>
          <w:color w:val="000000" w:themeColor="text1"/>
          <w:u w:color="000000" w:themeColor="text1"/>
        </w:rPr>
        <w:t xml:space="preserve"> service</w:t>
      </w:r>
      <w:r>
        <w:rPr>
          <w:color w:val="000000" w:themeColor="text1"/>
          <w:u w:color="000000" w:themeColor="text1"/>
        </w:rPr>
        <w:t>,</w:t>
      </w:r>
      <w:r w:rsidRPr="0046409A">
        <w:rPr>
          <w:color w:val="000000" w:themeColor="text1"/>
          <w:u w:color="000000" w:themeColor="text1"/>
        </w:rPr>
        <w:t xml:space="preserve"> as is paid to a</w:t>
      </w:r>
      <w:r>
        <w:rPr>
          <w:color w:val="000000" w:themeColor="text1"/>
          <w:u w:color="000000" w:themeColor="text1"/>
        </w:rPr>
        <w:t>nother</w:t>
      </w:r>
      <w:r w:rsidRPr="0046409A">
        <w:rPr>
          <w:color w:val="000000" w:themeColor="text1"/>
          <w:u w:color="000000" w:themeColor="text1"/>
        </w:rPr>
        <w:t xml:space="preserve"> who performs the same kind, grade and quality </w:t>
      </w:r>
      <w:r w:rsidRPr="0046409A">
        <w:rPr>
          <w:color w:val="000000" w:themeColor="text1"/>
          <w:u w:color="000000" w:themeColor="text1"/>
        </w:rPr>
        <w:lastRenderedPageBreak/>
        <w:t>of service, and a distinction in compensatio</w:t>
      </w:r>
      <w:r>
        <w:rPr>
          <w:color w:val="000000" w:themeColor="text1"/>
          <w:u w:color="000000" w:themeColor="text1"/>
        </w:rPr>
        <w:t>n may not be made because of gender</w:t>
      </w:r>
      <w:r w:rsidRPr="0046409A">
        <w:rPr>
          <w:color w:val="000000" w:themeColor="text1"/>
          <w:u w:color="000000" w:themeColor="text1"/>
        </w:rPr>
        <w:t>.</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1330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As used in </w:t>
      </w:r>
      <w:r>
        <w:rPr>
          <w:color w:val="000000" w:themeColor="text1"/>
          <w:u w:color="000000" w:themeColor="text1"/>
        </w:rPr>
        <w:t>this article: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76AC1">
        <w:rPr>
          <w:color w:val="000000" w:themeColor="text1"/>
          <w:u w:color="000000" w:themeColor="text1"/>
        </w:rPr>
        <w:t>‘</w:t>
      </w:r>
      <w:r w:rsidRPr="0046409A">
        <w:rPr>
          <w:color w:val="000000" w:themeColor="text1"/>
          <w:u w:color="000000" w:themeColor="text1"/>
        </w:rPr>
        <w:t>Commission</w:t>
      </w:r>
      <w:r w:rsidRPr="00476AC1">
        <w:rPr>
          <w:color w:val="000000" w:themeColor="text1"/>
          <w:u w:color="000000" w:themeColor="text1"/>
        </w:rPr>
        <w:t>’</w:t>
      </w:r>
      <w:r w:rsidRPr="0046409A">
        <w:rPr>
          <w:color w:val="000000" w:themeColor="text1"/>
          <w:u w:color="000000" w:themeColor="text1"/>
        </w:rPr>
        <w:t xml:space="preserve"> means the South Carolina Human Affairs Commission.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76AC1">
        <w:rPr>
          <w:color w:val="000000" w:themeColor="text1"/>
          <w:u w:color="000000" w:themeColor="text1"/>
        </w:rPr>
        <w:t>‘</w:t>
      </w:r>
      <w:r w:rsidRPr="0046409A">
        <w:rPr>
          <w:color w:val="000000" w:themeColor="text1"/>
          <w:u w:color="000000" w:themeColor="text1"/>
        </w:rPr>
        <w:t>Employee</w:t>
      </w:r>
      <w:r w:rsidRPr="00476AC1">
        <w:rPr>
          <w:color w:val="000000" w:themeColor="text1"/>
          <w:u w:color="000000" w:themeColor="text1"/>
        </w:rPr>
        <w:t>’</w:t>
      </w:r>
      <w:r w:rsidRPr="0046409A">
        <w:rPr>
          <w:color w:val="000000" w:themeColor="text1"/>
          <w:u w:color="000000" w:themeColor="text1"/>
        </w:rPr>
        <w:t xml:space="preserve"> means an individual who is employed to work forty or more hours a week and who is employed by the employer.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r>
      <w:r w:rsidRPr="00476AC1">
        <w:rPr>
          <w:color w:val="000000" w:themeColor="text1"/>
          <w:u w:color="000000" w:themeColor="text1"/>
        </w:rPr>
        <w:t>‘</w:t>
      </w:r>
      <w:r w:rsidRPr="0046409A">
        <w:rPr>
          <w:color w:val="000000" w:themeColor="text1"/>
          <w:u w:color="000000" w:themeColor="text1"/>
        </w:rPr>
        <w:t>Employer</w:t>
      </w:r>
      <w:r w:rsidRPr="00476AC1">
        <w:rPr>
          <w:color w:val="000000" w:themeColor="text1"/>
          <w:u w:color="000000" w:themeColor="text1"/>
        </w:rPr>
        <w:t>’</w:t>
      </w:r>
      <w:r w:rsidRPr="0046409A">
        <w:rPr>
          <w:color w:val="000000" w:themeColor="text1"/>
          <w:u w:color="000000" w:themeColor="text1"/>
        </w:rPr>
        <w:t xml:space="preserve"> means any department, office, division, agency, commission, board, committee</w:t>
      </w:r>
      <w:r>
        <w:rPr>
          <w:color w:val="000000" w:themeColor="text1"/>
          <w:u w:color="000000" w:themeColor="text1"/>
        </w:rPr>
        <w:t>, institution,</w:t>
      </w:r>
      <w:r w:rsidRPr="0046409A">
        <w:rPr>
          <w:color w:val="000000" w:themeColor="text1"/>
          <w:u w:color="000000" w:themeColor="text1"/>
        </w:rPr>
        <w:t xml:space="preserve"> or other organizational unit of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S</w:t>
      </w:r>
      <w:r w:rsidRPr="0046409A">
        <w:rPr>
          <w:color w:val="000000" w:themeColor="text1"/>
          <w:u w:color="000000" w:themeColor="text1"/>
        </w:rPr>
        <w:t>tate.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1340.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t>An</w:t>
      </w:r>
      <w:r w:rsidRPr="0046409A">
        <w:rPr>
          <w:color w:val="000000" w:themeColor="text1"/>
          <w:u w:color="000000" w:themeColor="text1"/>
        </w:rPr>
        <w:t xml:space="preserve"> employer may </w:t>
      </w:r>
      <w:r>
        <w:rPr>
          <w:color w:val="000000" w:themeColor="text1"/>
          <w:u w:color="000000" w:themeColor="text1"/>
        </w:rPr>
        <w:t xml:space="preserve">not </w:t>
      </w:r>
      <w:r w:rsidRPr="0046409A">
        <w:rPr>
          <w:color w:val="000000" w:themeColor="text1"/>
          <w:u w:color="000000" w:themeColor="text1"/>
        </w:rPr>
        <w:t>discriminate against</w:t>
      </w:r>
      <w:r>
        <w:rPr>
          <w:color w:val="000000" w:themeColor="text1"/>
          <w:u w:color="000000" w:themeColor="text1"/>
        </w:rPr>
        <w:t xml:space="preserve"> an employee on the basis of gender</w:t>
      </w:r>
      <w:r w:rsidRPr="0046409A">
        <w:rPr>
          <w:color w:val="000000" w:themeColor="text1"/>
          <w:u w:color="000000" w:themeColor="text1"/>
        </w:rPr>
        <w:t xml:space="preserve"> by paying wages to an employee at a rate less than that paid within the same agency to ano</w:t>
      </w:r>
      <w:r>
        <w:rPr>
          <w:color w:val="000000" w:themeColor="text1"/>
          <w:u w:color="000000" w:themeColor="text1"/>
        </w:rPr>
        <w:t>ther employee of a different gender</w:t>
      </w:r>
      <w:r w:rsidRPr="0046409A">
        <w:rPr>
          <w:color w:val="000000" w:themeColor="text1"/>
          <w:u w:color="000000" w:themeColor="text1"/>
        </w:rPr>
        <w:t xml:space="preserve"> for the same or substantially similar work on jobs in which the employee</w:t>
      </w:r>
      <w:r w:rsidRPr="00476AC1">
        <w:rPr>
          <w:color w:val="000000" w:themeColor="text1"/>
          <w:u w:color="000000" w:themeColor="text1"/>
        </w:rPr>
        <w:t>’</w:t>
      </w:r>
      <w:r w:rsidRPr="0046409A">
        <w:rPr>
          <w:color w:val="000000" w:themeColor="text1"/>
          <w:u w:color="000000" w:themeColor="text1"/>
        </w:rPr>
        <w:t>s performance requires equal skill, effort, education, and responsibility and that are performed under similar working conditions</w:t>
      </w:r>
      <w:r>
        <w:rPr>
          <w:color w:val="000000" w:themeColor="text1"/>
          <w:u w:color="000000" w:themeColor="text1"/>
        </w:rPr>
        <w:t>,</w:t>
      </w:r>
      <w:r w:rsidRPr="0046409A">
        <w:rPr>
          <w:color w:val="000000" w:themeColor="text1"/>
          <w:u w:color="000000" w:themeColor="text1"/>
        </w:rPr>
        <w:t xml:space="preserve"> including time worked in the position.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Nothing in </w:t>
      </w:r>
      <w:r>
        <w:rPr>
          <w:color w:val="000000" w:themeColor="text1"/>
          <w:u w:color="000000" w:themeColor="text1"/>
        </w:rPr>
        <w:t>s</w:t>
      </w:r>
      <w:r w:rsidRPr="0046409A">
        <w:rPr>
          <w:color w:val="000000" w:themeColor="text1"/>
          <w:u w:color="000000" w:themeColor="text1"/>
        </w:rPr>
        <w:t xml:space="preserve">ubsection </w:t>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 xml:space="preserve">) </w:t>
      </w:r>
      <w:r w:rsidRPr="0046409A">
        <w:rPr>
          <w:color w:val="000000" w:themeColor="text1"/>
          <w:u w:color="000000" w:themeColor="text1"/>
        </w:rPr>
        <w:t>prohibit</w:t>
      </w:r>
      <w:r>
        <w:rPr>
          <w:color w:val="000000" w:themeColor="text1"/>
          <w:u w:color="000000" w:themeColor="text1"/>
        </w:rPr>
        <w:t>s</w:t>
      </w:r>
      <w:r w:rsidRPr="0046409A">
        <w:rPr>
          <w:color w:val="000000" w:themeColor="text1"/>
          <w:u w:color="000000" w:themeColor="text1"/>
        </w:rPr>
        <w:t xml:space="preserve"> the payment of different </w:t>
      </w:r>
      <w:r>
        <w:rPr>
          <w:color w:val="000000" w:themeColor="text1"/>
          <w:u w:color="000000" w:themeColor="text1"/>
        </w:rPr>
        <w:t>wage rates to employees when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payment is made pursuant to any of the following: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a</w:t>
      </w:r>
      <w:r w:rsidRPr="0046409A">
        <w:rPr>
          <w:color w:val="000000" w:themeColor="text1"/>
          <w:u w:color="000000" w:themeColor="text1"/>
        </w:rPr>
        <w:t xml:space="preserve"> seniority system</w:t>
      </w:r>
      <w:r>
        <w:rPr>
          <w:color w:val="000000" w:themeColor="text1"/>
          <w:u w:color="000000" w:themeColor="text1"/>
        </w:rPr>
        <w: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6409A">
        <w:rPr>
          <w:color w:val="000000" w:themeColor="text1"/>
          <w:u w:color="000000" w:themeColor="text1"/>
        </w:rPr>
        <w:t xml:space="preserve"> m</w:t>
      </w:r>
      <w:r>
        <w:rPr>
          <w:color w:val="000000" w:themeColor="text1"/>
          <w:u w:color="000000" w:themeColor="text1"/>
        </w:rPr>
        <w:t>erit system;</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t>a</w:t>
      </w:r>
      <w:r w:rsidRPr="0046409A">
        <w:rPr>
          <w:color w:val="000000" w:themeColor="text1"/>
          <w:u w:color="000000" w:themeColor="text1"/>
        </w:rPr>
        <w:t xml:space="preserve"> system that measures earnings by quantity or quality of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production; or</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(4)</w:t>
      </w:r>
      <w:r>
        <w:rPr>
          <w:color w:val="000000" w:themeColor="text1"/>
          <w:u w:color="000000" w:themeColor="text1"/>
        </w:rPr>
        <w:tab/>
        <w:t>a</w:t>
      </w:r>
      <w:r w:rsidRPr="0046409A">
        <w:rPr>
          <w:color w:val="000000" w:themeColor="text1"/>
          <w:u w:color="000000" w:themeColor="text1"/>
        </w:rPr>
        <w:t xml:space="preserve"> differential based on a bona fide factor other than </w:t>
      </w:r>
      <w:r>
        <w:rPr>
          <w:color w:val="000000" w:themeColor="text1"/>
          <w:u w:color="000000" w:themeColor="text1"/>
        </w:rPr>
        <w:t>gender</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education, training, or experience, i</w:t>
      </w:r>
      <w:r>
        <w:rPr>
          <w:color w:val="000000" w:themeColor="text1"/>
          <w:u w:color="000000" w:themeColor="text1"/>
        </w:rPr>
        <w:t>f</w:t>
      </w:r>
      <w:r w:rsidRPr="0046409A">
        <w:rPr>
          <w:color w:val="000000" w:themeColor="text1"/>
          <w:u w:color="000000" w:themeColor="text1"/>
        </w:rPr>
        <w:t xml:space="preserve"> both:</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ab/>
        <w:t>t</w:t>
      </w:r>
      <w:r w:rsidRPr="0046409A">
        <w:rPr>
          <w:color w:val="000000" w:themeColor="text1"/>
          <w:u w:color="000000" w:themeColor="text1"/>
        </w:rPr>
        <w:t>he employer demonstrates th</w:t>
      </w:r>
      <w:r>
        <w:rPr>
          <w:color w:val="000000" w:themeColor="text1"/>
          <w:u w:color="000000" w:themeColor="text1"/>
        </w:rPr>
        <w:t>is</w:t>
      </w:r>
      <w:r w:rsidRPr="0046409A">
        <w:rPr>
          <w:color w:val="000000" w:themeColor="text1"/>
          <w:u w:color="000000" w:themeColor="text1"/>
        </w:rPr>
        <w:t xml:space="preserve"> factor is rel</w:t>
      </w:r>
      <w:r>
        <w:rPr>
          <w:color w:val="000000" w:themeColor="text1"/>
          <w:u w:color="000000" w:themeColor="text1"/>
        </w:rPr>
        <w:t xml:space="preserve">ated to the job </w:t>
      </w:r>
      <w:r w:rsidRPr="0046409A">
        <w:rPr>
          <w:color w:val="000000" w:themeColor="text1"/>
          <w:u w:color="000000" w:themeColor="text1"/>
        </w:rPr>
        <w:t>position in question</w:t>
      </w:r>
      <w:r>
        <w:rPr>
          <w:color w:val="000000" w:themeColor="text1"/>
          <w:u w:color="000000" w:themeColor="text1"/>
        </w:rPr>
        <w:t>; and</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(b)</w:t>
      </w:r>
      <w:r>
        <w:rPr>
          <w:color w:val="000000" w:themeColor="text1"/>
          <w:u w:color="000000" w:themeColor="text1"/>
        </w:rPr>
        <w:tab/>
        <w:t>n</w:t>
      </w:r>
      <w:r w:rsidRPr="0046409A">
        <w:rPr>
          <w:color w:val="000000" w:themeColor="text1"/>
          <w:u w:color="000000" w:themeColor="text1"/>
        </w:rPr>
        <w:t xml:space="preserve">o alternative employment practice </w:t>
      </w:r>
      <w:r>
        <w:rPr>
          <w:color w:val="000000" w:themeColor="text1"/>
          <w:u w:color="000000" w:themeColor="text1"/>
        </w:rPr>
        <w:t xml:space="preserve">would serve the same legitimate </w:t>
      </w:r>
      <w:r w:rsidRPr="0046409A">
        <w:rPr>
          <w:color w:val="000000" w:themeColor="text1"/>
          <w:u w:color="000000" w:themeColor="text1"/>
        </w:rPr>
        <w:t xml:space="preserve">business purpose without producing a </w:t>
      </w:r>
      <w:r>
        <w:rPr>
          <w:color w:val="000000" w:themeColor="text1"/>
          <w:u w:color="000000" w:themeColor="text1"/>
        </w:rPr>
        <w:t xml:space="preserve">compensation </w:t>
      </w:r>
      <w:r w:rsidRPr="0046409A">
        <w:rPr>
          <w:color w:val="000000" w:themeColor="text1"/>
          <w:u w:color="000000" w:themeColor="text1"/>
        </w:rPr>
        <w:t>differential.</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employer who is paying wages in violation of </w:t>
      </w:r>
      <w:r>
        <w:rPr>
          <w:color w:val="000000" w:themeColor="text1"/>
          <w:u w:color="000000" w:themeColor="text1"/>
        </w:rPr>
        <w:t>this article,</w:t>
      </w:r>
      <w:r w:rsidRPr="0046409A">
        <w:rPr>
          <w:color w:val="000000" w:themeColor="text1"/>
          <w:u w:color="000000" w:themeColor="text1"/>
        </w:rPr>
        <w:t xml:space="preserve"> in order to comply with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 xml:space="preserve">may not </w:t>
      </w:r>
      <w:r w:rsidRPr="0046409A">
        <w:rPr>
          <w:color w:val="000000" w:themeColor="text1"/>
          <w:u w:color="000000" w:themeColor="text1"/>
        </w:rPr>
        <w:t xml:space="preserve">reduce the wages of any other employee. </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1350.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to interfere with, restrain, or deny the exercise of, or attempt to exercise, any right provided under this </w:t>
      </w:r>
      <w:r>
        <w:rPr>
          <w:color w:val="000000" w:themeColor="text1"/>
          <w:u w:color="000000" w:themeColor="text1"/>
        </w:rPr>
        <w:t>article</w:t>
      </w:r>
      <w:r w:rsidRPr="0046409A">
        <w:rPr>
          <w:color w:val="000000" w:themeColor="text1"/>
          <w:u w:color="000000" w:themeColor="text1"/>
        </w:rPr>
        <w:t xml:space="preserve">. It </w:t>
      </w:r>
      <w:r>
        <w:rPr>
          <w:color w:val="000000" w:themeColor="text1"/>
          <w:u w:color="000000" w:themeColor="text1"/>
        </w:rPr>
        <w:t>i</w:t>
      </w:r>
      <w:r w:rsidRPr="0046409A">
        <w:rPr>
          <w:color w:val="000000" w:themeColor="text1"/>
          <w:u w:color="000000" w:themeColor="text1"/>
        </w:rPr>
        <w:t>s unlawful for any employer to discriminate, retaliate, or tak</w:t>
      </w:r>
      <w:r>
        <w:rPr>
          <w:color w:val="000000" w:themeColor="text1"/>
          <w:u w:color="000000" w:themeColor="text1"/>
        </w:rPr>
        <w:t>e any adverse employment action</w:t>
      </w:r>
      <w:r w:rsidRPr="0046409A">
        <w:rPr>
          <w:color w:val="000000" w:themeColor="text1"/>
          <w:u w:color="000000" w:themeColor="text1"/>
        </w:rPr>
        <w:t xml:space="preserve"> </w:t>
      </w:r>
      <w:r w:rsidRPr="0046409A">
        <w:rPr>
          <w:color w:val="000000" w:themeColor="text1"/>
          <w:u w:color="000000" w:themeColor="text1"/>
        </w:rPr>
        <w:lastRenderedPageBreak/>
        <w:t>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Pr="00476AC1">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1360.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subject to this </w:t>
      </w:r>
      <w:r>
        <w:rPr>
          <w:color w:val="000000" w:themeColor="text1"/>
          <w:u w:color="000000" w:themeColor="text1"/>
        </w:rPr>
        <w:t>article</w:t>
      </w:r>
      <w:r w:rsidRPr="0046409A">
        <w:rPr>
          <w:color w:val="000000" w:themeColor="text1"/>
          <w:u w:color="000000" w:themeColor="text1"/>
        </w:rPr>
        <w:t xml:space="preserve"> to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Pr="00476AC1">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article,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h</w:t>
      </w:r>
      <w:r w:rsidRPr="0046409A">
        <w:rPr>
          <w:color w:val="000000" w:themeColor="text1"/>
          <w:u w:color="000000" w:themeColor="text1"/>
        </w:rPr>
        <w:t>as filed any complaint or has instituted or caused to be instituted any proceeding to enforce the employee</w:t>
      </w:r>
      <w:r w:rsidRPr="00476AC1">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article;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provided or will provide any information in connection with any inquiry or proceeding relating to any right afforded to an employee pursuant to this </w:t>
      </w:r>
      <w:r>
        <w:rPr>
          <w:color w:val="000000" w:themeColor="text1"/>
          <w:u w:color="000000" w:themeColor="text1"/>
        </w:rPr>
        <w:t>article; or</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testified or will testify in any inquiry or proceeding relating to any right afforded to an employee pursuant to this </w:t>
      </w:r>
      <w:r>
        <w:rPr>
          <w:color w:val="000000" w:themeColor="text1"/>
          <w:u w:color="000000" w:themeColor="text1"/>
        </w:rPr>
        <w:t>article.</w:t>
      </w:r>
      <w:r w:rsidRPr="0046409A">
        <w:rPr>
          <w:color w:val="000000" w:themeColor="text1"/>
          <w:u w:color="000000" w:themeColor="text1"/>
        </w:rPr>
        <w:t xml:space="preserve">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1370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Pr="00476AC1">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article</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article</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article</w:t>
      </w:r>
      <w:r w:rsidRPr="0046409A">
        <w:rPr>
          <w:color w:val="000000" w:themeColor="text1"/>
          <w:u w:color="000000" w:themeColor="text1"/>
        </w:rPr>
        <w:t xml:space="preserve"> and within the time provided in</w:t>
      </w:r>
      <w:r>
        <w:rPr>
          <w:color w:val="000000" w:themeColor="text1"/>
          <w:u w:color="000000" w:themeColor="text1"/>
        </w:rPr>
        <w:t xml:space="preserve"> this article</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article</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 requesting an investigation of the complaint.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article</w:t>
      </w:r>
      <w:r w:rsidRPr="0046409A">
        <w:rPr>
          <w:color w:val="000000" w:themeColor="text1"/>
          <w:u w:color="000000" w:themeColor="text1"/>
        </w:rPr>
        <w:t xml:space="preserve"> but is unable to resolve or mediate the dispute</w:t>
      </w:r>
      <w:r>
        <w:rPr>
          <w:color w:val="000000" w:themeColor="text1"/>
          <w:u w:color="000000" w:themeColor="text1"/>
        </w:rPr>
        <w:t xml:space="preserve"> using the procedures and remedies provided pursuant to Section 1</w:t>
      </w:r>
      <w:r>
        <w:rPr>
          <w:color w:val="000000" w:themeColor="text1"/>
          <w:u w:color="000000" w:themeColor="text1"/>
        </w:rPr>
        <w:noBreakHyphen/>
        <w:t>13</w:t>
      </w:r>
      <w:r>
        <w:rPr>
          <w:color w:val="000000" w:themeColor="text1"/>
          <w:u w:color="000000" w:themeColor="text1"/>
        </w:rPr>
        <w:noBreakHyphen/>
        <w:t>90,</w:t>
      </w:r>
      <w:r w:rsidRPr="0046409A">
        <w:rPr>
          <w:color w:val="000000" w:themeColor="text1"/>
          <w:u w:color="000000" w:themeColor="text1"/>
        </w:rPr>
        <w:t xml:space="preserv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1380.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article must be heard de novo, and except in a finding of a violation of Section 8</w:t>
      </w:r>
      <w:r>
        <w:rPr>
          <w:color w:val="000000" w:themeColor="text1"/>
          <w:u w:color="000000" w:themeColor="text1"/>
        </w:rPr>
        <w:noBreakHyphen/>
        <w:t>11</w:t>
      </w:r>
      <w:r>
        <w:rPr>
          <w:color w:val="000000" w:themeColor="text1"/>
          <w:u w:color="000000" w:themeColor="text1"/>
        </w:rPr>
        <w:noBreakHyphen/>
        <w:t>1350 or 8</w:t>
      </w:r>
      <w:r>
        <w:rPr>
          <w:color w:val="000000" w:themeColor="text1"/>
          <w:u w:color="000000" w:themeColor="text1"/>
        </w:rPr>
        <w:noBreakHyphen/>
        <w:t>11</w:t>
      </w:r>
      <w:r>
        <w:rPr>
          <w:color w:val="000000" w:themeColor="text1"/>
          <w:u w:color="000000" w:themeColor="text1"/>
        </w:rPr>
        <w:noBreakHyphen/>
        <w:t>1360, or both such sections, the employer is liable to the affected employee in the amount of the employee</w:t>
      </w:r>
      <w:r w:rsidRPr="00476AC1">
        <w:rPr>
          <w:color w:val="000000" w:themeColor="text1"/>
          <w:u w:color="000000" w:themeColor="text1"/>
        </w:rPr>
        <w:t>’</w:t>
      </w:r>
      <w:r>
        <w:rPr>
          <w:color w:val="000000" w:themeColor="text1"/>
          <w:u w:color="000000" w:themeColor="text1"/>
        </w:rPr>
        <w:t>s unpaid wages, interest at the legal rate, and reasonable attorney</w:t>
      </w:r>
      <w:r w:rsidRPr="00476AC1">
        <w:rPr>
          <w:color w:val="000000" w:themeColor="text1"/>
          <w:u w:color="000000" w:themeColor="text1"/>
        </w:rPr>
        <w:t>’</w:t>
      </w:r>
      <w:r>
        <w:rPr>
          <w:color w:val="000000" w:themeColor="text1"/>
          <w:u w:color="000000" w:themeColor="text1"/>
        </w:rPr>
        <w:t>s fees.</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Pr="00476AC1">
        <w:rPr>
          <w:color w:val="000000" w:themeColor="text1"/>
          <w:u w:color="000000" w:themeColor="text1"/>
        </w:rPr>
        <w:t>’</w:t>
      </w:r>
      <w:r>
        <w:rPr>
          <w:color w:val="000000" w:themeColor="text1"/>
          <w:u w:color="000000" w:themeColor="text1"/>
        </w:rPr>
        <w:t>s violating Section 8</w:t>
      </w:r>
      <w:r>
        <w:rPr>
          <w:color w:val="000000" w:themeColor="text1"/>
          <w:u w:color="000000" w:themeColor="text1"/>
        </w:rPr>
        <w:noBreakHyphen/>
        <w:t>11</w:t>
      </w:r>
      <w:r>
        <w:rPr>
          <w:color w:val="000000" w:themeColor="text1"/>
          <w:u w:color="000000" w:themeColor="text1"/>
        </w:rPr>
        <w:noBreakHyphen/>
        <w:t>1350 or 8</w:t>
      </w:r>
      <w:r>
        <w:rPr>
          <w:color w:val="000000" w:themeColor="text1"/>
          <w:u w:color="000000" w:themeColor="text1"/>
        </w:rPr>
        <w:noBreakHyphen/>
        <w:t>11</w:t>
      </w:r>
      <w:r>
        <w:rPr>
          <w:color w:val="000000" w:themeColor="text1"/>
          <w:u w:color="000000" w:themeColor="text1"/>
        </w:rPr>
        <w:noBreakHyphen/>
        <w:t>1360, or both such sections, then the employer is liable for compensatory and other damages, including punitive damages, limited to those specific violations</w:t>
      </w:r>
      <w:r w:rsidRPr="0046409A">
        <w:rPr>
          <w:color w:val="000000" w:themeColor="text1"/>
          <w:u w:color="000000" w:themeColor="text1"/>
        </w:rPr>
        <w: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1390.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article</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1400.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unpaid wages or any other form of relief for a violation of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Pr="00476AC1">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article</w:t>
      </w:r>
      <w:r w:rsidRPr="0046409A">
        <w:rPr>
          <w:color w:val="000000" w:themeColor="text1"/>
          <w:u w:color="000000" w:themeColor="text1"/>
        </w:rPr>
        <w:t>.</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 xml:space="preserve"> to respond to the employee</w:t>
      </w:r>
      <w:r w:rsidRPr="00476AC1">
        <w:rPr>
          <w:color w:val="000000" w:themeColor="text1"/>
          <w:u w:color="000000" w:themeColor="text1"/>
        </w:rPr>
        <w:t>’</w:t>
      </w:r>
      <w:r w:rsidRPr="0046409A">
        <w:rPr>
          <w:color w:val="000000" w:themeColor="text1"/>
          <w:u w:color="000000" w:themeColor="text1"/>
        </w:rPr>
        <w:t>s written notice, during the pendency of any administrative review or investigation of the employee</w:t>
      </w:r>
      <w:r w:rsidRPr="00476AC1">
        <w:rPr>
          <w:color w:val="000000" w:themeColor="text1"/>
          <w:u w:color="000000" w:themeColor="text1"/>
        </w:rPr>
        <w:t>’</w:t>
      </w:r>
      <w:r w:rsidRPr="0046409A">
        <w:rPr>
          <w:color w:val="000000" w:themeColor="text1"/>
          <w:u w:color="000000" w:themeColor="text1"/>
        </w:rPr>
        <w:t>s claim by the commission or the United States Department of Labor, or both.</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1410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article</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11</w:t>
      </w:r>
      <w:r>
        <w:noBreakHyphen/>
        <w:t>1420.</w:t>
      </w:r>
      <w:r w:rsidR="00F04997">
        <w:tab/>
      </w:r>
      <w:r>
        <w:t>Nothing in this article may be construed as allowing the total of all amounts received in an action or claim brought pursuant to this article, not including any back pay amount, to exceed those allowed pursuant to Section 15</w:t>
      </w:r>
      <w:r>
        <w:noBreakHyphen/>
        <w:t>78</w:t>
      </w:r>
      <w:r>
        <w:noBreakHyphen/>
        <w:t>120(2).”</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B3B"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w:t>
      </w:r>
      <w:r w:rsidR="0090611C">
        <w:t>21</w:t>
      </w:r>
      <w:r>
        <w:t xml:space="preserve"> and applies for complaints for wage discrimination occurring after June 30, 20</w:t>
      </w:r>
      <w:r w:rsidR="0090611C">
        <w:t>21</w:t>
      </w:r>
      <w:r>
        <w:t>.</w:t>
      </w:r>
    </w:p>
    <w:p w:rsidR="00FC54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67F" w:rsidRDefault="00BE767F" w:rsidP="00BE767F">
      <w:pPr>
        <w:suppressAutoHyphens/>
      </w:pPr>
    </w:p>
    <w:sectPr w:rsidR="00BE767F" w:rsidSect="00BE76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B3B" w:rsidRDefault="009F5B3B" w:rsidP="009F0C77">
      <w:r>
        <w:separator/>
      </w:r>
    </w:p>
  </w:endnote>
  <w:endnote w:type="continuationSeparator" w:id="0">
    <w:p w:rsidR="009F5B3B" w:rsidRDefault="009F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974750-4BD1-4D40-841C-FD94826F9CD6}"/>
    <w:embedBold r:id="rId2" w:fontKey="{9D520193-73AB-43AB-BBE6-0B2A228B7E58}"/>
  </w:font>
  <w:font w:name="Calibri">
    <w:panose1 w:val="020F0502020204030204"/>
    <w:charset w:val="00"/>
    <w:family w:val="swiss"/>
    <w:pitch w:val="variable"/>
    <w:sig w:usb0="E4002EFF" w:usb1="C000247B" w:usb2="00000009" w:usb3="00000000" w:csb0="000001FF" w:csb1="00000000"/>
    <w:embedRegular r:id="rId3" w:fontKey="{2667E474-E3B1-405A-A251-D2E5279E5C10}"/>
  </w:font>
  <w:font w:name="Cambria">
    <w:panose1 w:val="02040503050406030204"/>
    <w:charset w:val="00"/>
    <w:family w:val="roman"/>
    <w:pitch w:val="variable"/>
    <w:sig w:usb0="E00006FF" w:usb1="420024FF" w:usb2="02000000" w:usb3="00000000" w:csb0="0000019F" w:csb1="00000000"/>
    <w:embedRegular r:id="rId4" w:fontKey="{87FEDAD7-51E5-415C-B355-389C1E39C3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67F" w:rsidRPr="00EA3E4D" w:rsidRDefault="00BE767F" w:rsidP="00EA3E4D">
    <w:pPr>
      <w:pStyle w:val="Footer"/>
      <w:tabs>
        <w:tab w:val="clear" w:pos="4680"/>
        <w:tab w:val="clear" w:pos="9360"/>
        <w:tab w:val="center" w:pos="2995"/>
      </w:tabs>
      <w:spacing w:before="120"/>
    </w:pPr>
    <w:r>
      <w:t>[3922]</w:t>
    </w:r>
    <w:r>
      <w:tab/>
    </w:r>
    <w:r>
      <w:fldChar w:fldCharType="begin"/>
    </w:r>
    <w:r>
      <w:instrText xml:space="preserve"> PAGE  \* MERGEFORMAT </w:instrText>
    </w:r>
    <w:r>
      <w:fldChar w:fldCharType="separate"/>
    </w:r>
    <w:r w:rsidR="00F96F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B3B" w:rsidRDefault="009F5B3B" w:rsidP="009F0C77">
      <w:r>
        <w:separator/>
      </w:r>
    </w:p>
  </w:footnote>
  <w:footnote w:type="continuationSeparator" w:id="0">
    <w:p w:rsidR="009F5B3B" w:rsidRDefault="009F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4SD21"/>
    <w:docVar w:name="CoverBillType" w:val="b"/>
    <w:docVar w:name="DocPath" w:val="L:\Council\bills\NBD\11184SD21.DOCX"/>
    <w:docVar w:name="dvBillNumber" w:val="3922"/>
    <w:docVar w:name="dvBillNumberPrefix" w:val="H. "/>
    <w:docVar w:name="dvOriginalBody" w:val="House"/>
    <w:docVar w:name="dvSteno" w:val="NBD"/>
    <w:docVar w:name="NameofBody" w:val="h"/>
    <w:docVar w:name="vGroup2" w:val="Council"/>
  </w:docVars>
  <w:rsids>
    <w:rsidRoot w:val="009F5B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3EB5"/>
    <w:rsid w:val="008A1768"/>
    <w:rsid w:val="008A489F"/>
    <w:rsid w:val="008B329F"/>
    <w:rsid w:val="008F0F33"/>
    <w:rsid w:val="008F4429"/>
    <w:rsid w:val="0090611C"/>
    <w:rsid w:val="0094021A"/>
    <w:rsid w:val="009B44AF"/>
    <w:rsid w:val="009B4B8A"/>
    <w:rsid w:val="009C6A0B"/>
    <w:rsid w:val="009F0C77"/>
    <w:rsid w:val="009F4DD1"/>
    <w:rsid w:val="009F5B3B"/>
    <w:rsid w:val="00A02543"/>
    <w:rsid w:val="00A41684"/>
    <w:rsid w:val="00A64E80"/>
    <w:rsid w:val="00A72BCD"/>
    <w:rsid w:val="00A741D9"/>
    <w:rsid w:val="00A833AB"/>
    <w:rsid w:val="00A9741D"/>
    <w:rsid w:val="00AC34A2"/>
    <w:rsid w:val="00AD1C9A"/>
    <w:rsid w:val="00AD4B17"/>
    <w:rsid w:val="00B412D4"/>
    <w:rsid w:val="00B64FFF"/>
    <w:rsid w:val="00BE3C22"/>
    <w:rsid w:val="00BE767F"/>
    <w:rsid w:val="00C0345E"/>
    <w:rsid w:val="00C21ABE"/>
    <w:rsid w:val="00C31C95"/>
    <w:rsid w:val="00C3483A"/>
    <w:rsid w:val="00C74E9D"/>
    <w:rsid w:val="00C826DD"/>
    <w:rsid w:val="00C82FD3"/>
    <w:rsid w:val="00C92819"/>
    <w:rsid w:val="00CB3532"/>
    <w:rsid w:val="00CC6B7B"/>
    <w:rsid w:val="00CD2089"/>
    <w:rsid w:val="00D73A67"/>
    <w:rsid w:val="00D970A9"/>
    <w:rsid w:val="00DF3845"/>
    <w:rsid w:val="00E41911"/>
    <w:rsid w:val="00E44B57"/>
    <w:rsid w:val="00E92EEF"/>
    <w:rsid w:val="00EA3E4D"/>
    <w:rsid w:val="00EF2368"/>
    <w:rsid w:val="00F04997"/>
    <w:rsid w:val="00F24442"/>
    <w:rsid w:val="00F50AE3"/>
    <w:rsid w:val="00F655B7"/>
    <w:rsid w:val="00F656BA"/>
    <w:rsid w:val="00F67CF1"/>
    <w:rsid w:val="00F728AA"/>
    <w:rsid w:val="00F840F0"/>
    <w:rsid w:val="00F96FEE"/>
    <w:rsid w:val="00FB0D0D"/>
    <w:rsid w:val="00FB43B4"/>
    <w:rsid w:val="00FB6B0B"/>
    <w:rsid w:val="00FC54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0D156-2C86-424C-9D83-394AB3FA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76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22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ECEC3-02C1-4F43-A7AC-3012B1B9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1262</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3922: Subject not yet available - South Carolina Legislature Online</dc:title>
  <dc:creator>Niki Downey</dc:creator>
  <cp:lastModifiedBy>Sade Wilson</cp:lastModifiedBy>
  <cp:revision>2</cp:revision>
  <dcterms:created xsi:type="dcterms:W3CDTF">2021-02-19T16:18:00Z</dcterms:created>
  <dcterms:modified xsi:type="dcterms:W3CDTF">2021-02-19T16:18:00Z</dcterms:modified>
</cp:coreProperties>
</file>