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9CE" w:rsidRPr="002C69CE" w:rsidRDefault="002C69CE" w:rsidP="002C69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C69CE">
        <w:rPr>
          <w:rFonts w:eastAsia="Times New Roman" w:cs="Times New Roman"/>
          <w:b/>
          <w:szCs w:val="20"/>
        </w:rPr>
        <w:t>South Carolina General Assembly</w:t>
      </w:r>
    </w:p>
    <w:p w:rsidR="002C69CE" w:rsidRPr="002C69CE" w:rsidRDefault="002C69CE" w:rsidP="002C69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C69CE">
        <w:rPr>
          <w:rFonts w:eastAsia="Times New Roman" w:cs="Times New Roman"/>
          <w:szCs w:val="20"/>
        </w:rPr>
        <w:t>124th Session, 2021-2022</w:t>
      </w:r>
    </w:p>
    <w:p w:rsidR="002C69CE" w:rsidRPr="002C69CE" w:rsidRDefault="002C69CE" w:rsidP="002C69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69CE" w:rsidRPr="002C69CE" w:rsidRDefault="006729B7" w:rsidP="002C69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A80, R96, H3991</w:t>
      </w:r>
    </w:p>
    <w:p w:rsidR="002C69CE" w:rsidRPr="002C69CE" w:rsidRDefault="002C69CE" w:rsidP="002C69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C69CE" w:rsidRPr="002C69CE" w:rsidRDefault="002C69CE" w:rsidP="002C69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69CE">
        <w:rPr>
          <w:rFonts w:eastAsia="Times New Roman" w:cs="Times New Roman"/>
          <w:b/>
          <w:szCs w:val="20"/>
        </w:rPr>
        <w:t>STATUS INFORMATION</w:t>
      </w:r>
    </w:p>
    <w:p w:rsidR="002C69CE" w:rsidRPr="002C69CE" w:rsidRDefault="002C69CE" w:rsidP="002C69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69CE" w:rsidRPr="002C69CE" w:rsidRDefault="002C69CE" w:rsidP="002C69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69CE">
        <w:rPr>
          <w:rFonts w:eastAsia="Times New Roman" w:cs="Times New Roman"/>
          <w:szCs w:val="20"/>
        </w:rPr>
        <w:t>General Bill</w:t>
      </w:r>
    </w:p>
    <w:p w:rsidR="002C69CE" w:rsidRPr="002C69CE" w:rsidRDefault="002C69CE" w:rsidP="002C69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69CE">
        <w:rPr>
          <w:rFonts w:eastAsia="Times New Roman" w:cs="Times New Roman"/>
          <w:szCs w:val="20"/>
        </w:rPr>
        <w:t>Sponsors: Reps. Rutherford, Wooten, Caskey, Thigpen, B. Cox, Elliott, Erickson, S. Williams and Rivers</w:t>
      </w:r>
    </w:p>
    <w:p w:rsidR="002C69CE" w:rsidRPr="002C69CE" w:rsidRDefault="002C69CE" w:rsidP="002C69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69CE">
        <w:rPr>
          <w:rFonts w:eastAsia="Times New Roman" w:cs="Times New Roman"/>
          <w:szCs w:val="20"/>
        </w:rPr>
        <w:t>Document Path: l:\council\bills\df\13050ahb21.docx</w:t>
      </w:r>
    </w:p>
    <w:p w:rsidR="002C69CE" w:rsidRPr="002C69CE" w:rsidRDefault="002C69CE" w:rsidP="002C69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69CE">
        <w:rPr>
          <w:rFonts w:eastAsia="Times New Roman" w:cs="Times New Roman"/>
          <w:szCs w:val="20"/>
        </w:rPr>
        <w:t>Companion/Similar bill(s): 590, 3940</w:t>
      </w:r>
    </w:p>
    <w:p w:rsidR="002C69CE" w:rsidRPr="002C69CE" w:rsidRDefault="002C69CE" w:rsidP="002C69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667F" w:rsidRDefault="0069667F" w:rsidP="002C69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 2021</w:t>
      </w:r>
    </w:p>
    <w:p w:rsidR="0069667F" w:rsidRDefault="0069667F" w:rsidP="002C69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23, 2021</w:t>
      </w:r>
    </w:p>
    <w:p w:rsidR="0069667F" w:rsidRDefault="0069667F" w:rsidP="002C69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4, 2021</w:t>
      </w:r>
    </w:p>
    <w:p w:rsidR="0069667F" w:rsidRDefault="0069667F" w:rsidP="002C69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6, 2021</w:t>
      </w:r>
    </w:p>
    <w:p w:rsidR="0069667F" w:rsidRDefault="0069667F" w:rsidP="002C69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2021, Signed</w:t>
      </w:r>
    </w:p>
    <w:p w:rsidR="0069667F" w:rsidRDefault="0069667F" w:rsidP="002C69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69CE" w:rsidRPr="002C69CE" w:rsidRDefault="002C69CE" w:rsidP="002C69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69CE">
        <w:rPr>
          <w:rFonts w:eastAsia="Times New Roman" w:cs="Times New Roman"/>
          <w:szCs w:val="20"/>
        </w:rPr>
        <w:t>Summary: Nonferrous Metals - Catalytic Converters</w:t>
      </w:r>
    </w:p>
    <w:p w:rsidR="002C69CE" w:rsidRPr="002C69CE" w:rsidRDefault="002C69CE" w:rsidP="002C69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69CE" w:rsidRPr="002C69CE" w:rsidRDefault="002C69CE" w:rsidP="002C69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69CE" w:rsidRPr="002C69CE" w:rsidRDefault="002C69CE" w:rsidP="002C69CE">
      <w:pPr>
        <w:widowControl w:val="0"/>
        <w:tabs>
          <w:tab w:val="center" w:pos="590"/>
          <w:tab w:val="center" w:pos="1440"/>
          <w:tab w:val="left" w:pos="1872"/>
          <w:tab w:val="left" w:pos="9187"/>
        </w:tabs>
        <w:rPr>
          <w:rFonts w:eastAsia="Times New Roman" w:cs="Times New Roman"/>
          <w:szCs w:val="20"/>
        </w:rPr>
      </w:pPr>
      <w:r w:rsidRPr="002C69CE">
        <w:rPr>
          <w:rFonts w:eastAsia="Times New Roman" w:cs="Times New Roman"/>
          <w:b/>
          <w:szCs w:val="20"/>
        </w:rPr>
        <w:t>HISTORY OF LEGISLATIVE ACTIONS</w:t>
      </w:r>
    </w:p>
    <w:p w:rsidR="002C69CE" w:rsidRPr="002C69CE" w:rsidRDefault="002C69CE" w:rsidP="002C69CE">
      <w:pPr>
        <w:widowControl w:val="0"/>
        <w:tabs>
          <w:tab w:val="center" w:pos="590"/>
          <w:tab w:val="center" w:pos="1440"/>
          <w:tab w:val="left" w:pos="1872"/>
          <w:tab w:val="left" w:pos="9187"/>
        </w:tabs>
        <w:rPr>
          <w:rFonts w:eastAsia="Times New Roman" w:cs="Times New Roman"/>
          <w:szCs w:val="20"/>
        </w:rPr>
      </w:pPr>
    </w:p>
    <w:p w:rsidR="002C69CE" w:rsidRPr="002C69CE" w:rsidRDefault="002C69CE" w:rsidP="002C69CE">
      <w:pPr>
        <w:widowControl w:val="0"/>
        <w:tabs>
          <w:tab w:val="center" w:pos="590"/>
          <w:tab w:val="center" w:pos="1440"/>
          <w:tab w:val="left" w:pos="1872"/>
          <w:tab w:val="left" w:pos="9187"/>
        </w:tabs>
        <w:rPr>
          <w:rFonts w:eastAsia="Times New Roman" w:cs="Times New Roman"/>
          <w:szCs w:val="20"/>
        </w:rPr>
      </w:pPr>
      <w:r w:rsidRPr="002C69CE">
        <w:rPr>
          <w:rFonts w:eastAsia="Times New Roman" w:cs="Times New Roman"/>
          <w:szCs w:val="20"/>
          <w:u w:val="single"/>
        </w:rPr>
        <w:tab/>
        <w:t>Date</w:t>
      </w:r>
      <w:r w:rsidRPr="002C69CE">
        <w:rPr>
          <w:rFonts w:eastAsia="Times New Roman" w:cs="Times New Roman"/>
          <w:szCs w:val="20"/>
          <w:u w:val="single"/>
        </w:rPr>
        <w:tab/>
        <w:t>Body</w:t>
      </w:r>
      <w:r w:rsidRPr="002C69CE">
        <w:rPr>
          <w:rFonts w:eastAsia="Times New Roman" w:cs="Times New Roman"/>
          <w:szCs w:val="20"/>
          <w:u w:val="single"/>
        </w:rPr>
        <w:tab/>
        <w:t>Action Description with journal page number</w:t>
      </w:r>
      <w:r w:rsidRPr="002C69CE">
        <w:rPr>
          <w:rFonts w:eastAsia="Times New Roman" w:cs="Times New Roman"/>
          <w:szCs w:val="20"/>
          <w:u w:val="single"/>
        </w:rPr>
        <w:tab/>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Introduced and read first time (</w:t>
      </w:r>
      <w:hyperlink r:id="rId7" w:history="1">
        <w:r w:rsidRPr="00E76503">
          <w:rPr>
            <w:rStyle w:val="Hyperlink"/>
            <w:rFonts w:cs="Times New Roman"/>
          </w:rPr>
          <w:t>House Journal</w:t>
        </w:r>
        <w:r w:rsidRPr="00E76503">
          <w:rPr>
            <w:rStyle w:val="Hyperlink"/>
            <w:rFonts w:cs="Times New Roman"/>
          </w:rPr>
          <w:noBreakHyphen/>
          <w:t>page 9</w:t>
        </w:r>
      </w:hyperlink>
      <w:r>
        <w:rPr>
          <w:rFonts w:cs="Times New Roman"/>
        </w:rPr>
        <w:t>)</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 xml:space="preserve">Referred to Committee on </w:t>
      </w:r>
      <w:r w:rsidRPr="00E76503">
        <w:rPr>
          <w:rFonts w:cs="Times New Roman"/>
          <w:b/>
        </w:rPr>
        <w:t>Labor, Commerce and Industry</w:t>
      </w:r>
      <w:r>
        <w:rPr>
          <w:rFonts w:cs="Times New Roman"/>
        </w:rPr>
        <w:t xml:space="preserve"> (</w:t>
      </w:r>
      <w:hyperlink r:id="rId8" w:history="1">
        <w:r w:rsidRPr="00E76503">
          <w:rPr>
            <w:rStyle w:val="Hyperlink"/>
            <w:rFonts w:cs="Times New Roman"/>
          </w:rPr>
          <w:t>House Journal</w:t>
        </w:r>
        <w:r w:rsidRPr="00E76503">
          <w:rPr>
            <w:rStyle w:val="Hyperlink"/>
            <w:rFonts w:cs="Times New Roman"/>
          </w:rPr>
          <w:noBreakHyphen/>
          <w:t>page 9</w:t>
        </w:r>
      </w:hyperlink>
      <w:bookmarkStart w:id="0" w:name="_GoBack"/>
      <w:bookmarkEnd w:id="0"/>
      <w:r>
        <w:rPr>
          <w:rFonts w:cs="Times New Roman"/>
        </w:rPr>
        <w:t>)</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 xml:space="preserve">Committee report: Favorable with amendment </w:t>
      </w:r>
      <w:r w:rsidRPr="00E76503">
        <w:rPr>
          <w:rFonts w:cs="Times New Roman"/>
          <w:b/>
        </w:rPr>
        <w:t>Labor, Commerce and Industry</w:t>
      </w:r>
      <w:r>
        <w:rPr>
          <w:rFonts w:cs="Times New Roman"/>
        </w:rPr>
        <w:t xml:space="preserve"> (</w:t>
      </w:r>
      <w:hyperlink r:id="rId9" w:history="1">
        <w:r w:rsidRPr="00E76503">
          <w:rPr>
            <w:rStyle w:val="Hyperlink"/>
            <w:rFonts w:cs="Times New Roman"/>
          </w:rPr>
          <w:t>House Journal</w:t>
        </w:r>
        <w:r w:rsidRPr="00E76503">
          <w:rPr>
            <w:rStyle w:val="Hyperlink"/>
            <w:rFonts w:cs="Times New Roman"/>
          </w:rPr>
          <w:noBreakHyphen/>
          <w:t>page 5</w:t>
        </w:r>
      </w:hyperlink>
      <w:r>
        <w:rPr>
          <w:rFonts w:cs="Times New Roman"/>
        </w:rPr>
        <w:t>)</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House</w:t>
      </w:r>
      <w:r>
        <w:rPr>
          <w:rFonts w:cs="Times New Roman"/>
        </w:rPr>
        <w:tab/>
        <w:t>Member(s) request name added as sponsor: Caskey</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House</w:t>
      </w:r>
      <w:r>
        <w:rPr>
          <w:rFonts w:cs="Times New Roman"/>
        </w:rPr>
        <w:tab/>
        <w:t>Debate adjourned until  Thur., 3</w:t>
      </w:r>
      <w:r>
        <w:rPr>
          <w:rFonts w:cs="Times New Roman"/>
        </w:rPr>
        <w:noBreakHyphen/>
        <w:t>18</w:t>
      </w:r>
      <w:r>
        <w:rPr>
          <w:rFonts w:cs="Times New Roman"/>
        </w:rPr>
        <w:noBreakHyphen/>
        <w:t>21 (</w:t>
      </w:r>
      <w:hyperlink r:id="rId10" w:history="1">
        <w:r w:rsidRPr="00E76503">
          <w:rPr>
            <w:rStyle w:val="Hyperlink"/>
            <w:rFonts w:cs="Times New Roman"/>
          </w:rPr>
          <w:t>House Journal</w:t>
        </w:r>
        <w:r w:rsidRPr="00E76503">
          <w:rPr>
            <w:rStyle w:val="Hyperlink"/>
            <w:rFonts w:cs="Times New Roman"/>
          </w:rPr>
          <w:noBreakHyphen/>
          <w:t>page 24</w:t>
        </w:r>
      </w:hyperlink>
      <w:r>
        <w:rPr>
          <w:rFonts w:cs="Times New Roman"/>
        </w:rPr>
        <w:t>)</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Member(s) request name added as sponsor: Thigpen, B.Cox, Elliott, Erickson, S.Williams, Rivers</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Amended (</w:t>
      </w:r>
      <w:hyperlink r:id="rId11" w:history="1">
        <w:r w:rsidRPr="00E76503">
          <w:rPr>
            <w:rStyle w:val="Hyperlink"/>
            <w:rFonts w:cs="Times New Roman"/>
          </w:rPr>
          <w:t>House Journal</w:t>
        </w:r>
        <w:r w:rsidRPr="00E76503">
          <w:rPr>
            <w:rStyle w:val="Hyperlink"/>
            <w:rFonts w:cs="Times New Roman"/>
          </w:rPr>
          <w:noBreakHyphen/>
          <w:t>page 17</w:t>
        </w:r>
      </w:hyperlink>
      <w:r>
        <w:rPr>
          <w:rFonts w:cs="Times New Roman"/>
        </w:rPr>
        <w:t>)</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Read second time (</w:t>
      </w:r>
      <w:hyperlink r:id="rId12" w:history="1">
        <w:r w:rsidRPr="00E76503">
          <w:rPr>
            <w:rStyle w:val="Hyperlink"/>
            <w:rFonts w:cs="Times New Roman"/>
          </w:rPr>
          <w:t>House Journal</w:t>
        </w:r>
        <w:r w:rsidRPr="00E76503">
          <w:rPr>
            <w:rStyle w:val="Hyperlink"/>
            <w:rFonts w:cs="Times New Roman"/>
          </w:rPr>
          <w:noBreakHyphen/>
          <w:t>page 17</w:t>
        </w:r>
      </w:hyperlink>
      <w:r>
        <w:rPr>
          <w:rFonts w:cs="Times New Roman"/>
        </w:rPr>
        <w:t>)</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Roll call Yeas</w:t>
      </w:r>
      <w:r>
        <w:rPr>
          <w:rFonts w:cs="Times New Roman"/>
        </w:rPr>
        <w:noBreakHyphen/>
        <w:t>94  Nays</w:t>
      </w:r>
      <w:r>
        <w:rPr>
          <w:rFonts w:cs="Times New Roman"/>
        </w:rPr>
        <w:noBreakHyphen/>
        <w:t>0 (</w:t>
      </w:r>
      <w:hyperlink r:id="rId13" w:history="1">
        <w:r w:rsidRPr="00E76503">
          <w:rPr>
            <w:rStyle w:val="Hyperlink"/>
            <w:rFonts w:cs="Times New Roman"/>
          </w:rPr>
          <w:t>House Journal</w:t>
        </w:r>
        <w:r w:rsidRPr="00E76503">
          <w:rPr>
            <w:rStyle w:val="Hyperlink"/>
            <w:rFonts w:cs="Times New Roman"/>
          </w:rPr>
          <w:noBreakHyphen/>
          <w:t>page 26</w:t>
        </w:r>
      </w:hyperlink>
      <w:r>
        <w:rPr>
          <w:rFonts w:cs="Times New Roman"/>
        </w:rPr>
        <w:t>)</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Unanimous consent for third reading on next legislative day (</w:t>
      </w:r>
      <w:hyperlink r:id="rId14" w:history="1">
        <w:r w:rsidRPr="00E76503">
          <w:rPr>
            <w:rStyle w:val="Hyperlink"/>
            <w:rFonts w:cs="Times New Roman"/>
          </w:rPr>
          <w:t>House Journal</w:t>
        </w:r>
        <w:r w:rsidRPr="00E76503">
          <w:rPr>
            <w:rStyle w:val="Hyperlink"/>
            <w:rFonts w:cs="Times New Roman"/>
          </w:rPr>
          <w:noBreakHyphen/>
          <w:t>page 27</w:t>
        </w:r>
      </w:hyperlink>
      <w:r>
        <w:rPr>
          <w:rFonts w:cs="Times New Roman"/>
        </w:rPr>
        <w:t>)</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3/19/2021</w:t>
      </w:r>
      <w:r>
        <w:rPr>
          <w:rFonts w:cs="Times New Roman"/>
        </w:rPr>
        <w:tab/>
        <w:t>House</w:t>
      </w:r>
      <w:r>
        <w:rPr>
          <w:rFonts w:cs="Times New Roman"/>
        </w:rPr>
        <w:tab/>
        <w:t>Read third time and sent to Senate (</w:t>
      </w:r>
      <w:hyperlink r:id="rId15" w:history="1">
        <w:r w:rsidRPr="00E76503">
          <w:rPr>
            <w:rStyle w:val="Hyperlink"/>
            <w:rFonts w:cs="Times New Roman"/>
          </w:rPr>
          <w:t>House Journal</w:t>
        </w:r>
        <w:r w:rsidRPr="00E76503">
          <w:rPr>
            <w:rStyle w:val="Hyperlink"/>
            <w:rFonts w:cs="Times New Roman"/>
          </w:rPr>
          <w:noBreakHyphen/>
          <w:t>page 1</w:t>
        </w:r>
      </w:hyperlink>
      <w:r>
        <w:rPr>
          <w:rFonts w:cs="Times New Roman"/>
        </w:rPr>
        <w:t>)</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3/19/2021</w:t>
      </w:r>
      <w:r>
        <w:rPr>
          <w:rFonts w:cs="Times New Roman"/>
        </w:rPr>
        <w:tab/>
      </w:r>
      <w:r>
        <w:rPr>
          <w:rFonts w:cs="Times New Roman"/>
        </w:rPr>
        <w:tab/>
        <w:t>Scrivener's error corrected</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Introduced and read first time (</w:t>
      </w:r>
      <w:hyperlink r:id="rId16" w:history="1">
        <w:r w:rsidRPr="00E76503">
          <w:rPr>
            <w:rStyle w:val="Hyperlink"/>
            <w:rFonts w:cs="Times New Roman"/>
          </w:rPr>
          <w:t>Senate Journal</w:t>
        </w:r>
        <w:r w:rsidRPr="00E76503">
          <w:rPr>
            <w:rStyle w:val="Hyperlink"/>
            <w:rFonts w:cs="Times New Roman"/>
          </w:rPr>
          <w:noBreakHyphen/>
          <w:t>page 9</w:t>
        </w:r>
      </w:hyperlink>
      <w:r>
        <w:rPr>
          <w:rFonts w:cs="Times New Roman"/>
        </w:rPr>
        <w:t>)</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 xml:space="preserve">Referred to Committee on </w:t>
      </w:r>
      <w:r w:rsidRPr="00E76503">
        <w:rPr>
          <w:rFonts w:cs="Times New Roman"/>
          <w:b/>
        </w:rPr>
        <w:t>Judiciary</w:t>
      </w:r>
      <w:r>
        <w:rPr>
          <w:rFonts w:cs="Times New Roman"/>
        </w:rPr>
        <w:t xml:space="preserve"> (</w:t>
      </w:r>
      <w:hyperlink r:id="rId17" w:history="1">
        <w:r w:rsidRPr="00E76503">
          <w:rPr>
            <w:rStyle w:val="Hyperlink"/>
            <w:rFonts w:cs="Times New Roman"/>
          </w:rPr>
          <w:t>Senate Journal</w:t>
        </w:r>
        <w:r w:rsidRPr="00E76503">
          <w:rPr>
            <w:rStyle w:val="Hyperlink"/>
            <w:rFonts w:cs="Times New Roman"/>
          </w:rPr>
          <w:noBreakHyphen/>
          <w:t>page 9</w:t>
        </w:r>
      </w:hyperlink>
      <w:r>
        <w:rPr>
          <w:rFonts w:cs="Times New Roman"/>
        </w:rPr>
        <w:t>)</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 xml:space="preserve">Committee report: Favorable with amendment </w:t>
      </w:r>
      <w:r w:rsidRPr="00E76503">
        <w:rPr>
          <w:rFonts w:cs="Times New Roman"/>
          <w:b/>
        </w:rPr>
        <w:t>Judiciary</w:t>
      </w:r>
      <w:r>
        <w:rPr>
          <w:rFonts w:cs="Times New Roman"/>
        </w:rPr>
        <w:t xml:space="preserve"> (</w:t>
      </w:r>
      <w:hyperlink r:id="rId18" w:history="1">
        <w:r w:rsidRPr="00E76503">
          <w:rPr>
            <w:rStyle w:val="Hyperlink"/>
            <w:rFonts w:cs="Times New Roman"/>
          </w:rPr>
          <w:t>Senate Journal</w:t>
        </w:r>
        <w:r w:rsidRPr="00E76503">
          <w:rPr>
            <w:rStyle w:val="Hyperlink"/>
            <w:rFonts w:cs="Times New Roman"/>
          </w:rPr>
          <w:noBreakHyphen/>
          <w:t>page 16</w:t>
        </w:r>
      </w:hyperlink>
      <w:r>
        <w:rPr>
          <w:rFonts w:cs="Times New Roman"/>
        </w:rPr>
        <w:t>)</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4/1/2021</w:t>
      </w:r>
      <w:r>
        <w:rPr>
          <w:rFonts w:cs="Times New Roman"/>
        </w:rPr>
        <w:tab/>
      </w:r>
      <w:r>
        <w:rPr>
          <w:rFonts w:cs="Times New Roman"/>
        </w:rPr>
        <w:tab/>
        <w:t>Scrivener's error corrected</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Senate</w:t>
      </w:r>
      <w:r>
        <w:rPr>
          <w:rFonts w:cs="Times New Roman"/>
        </w:rPr>
        <w:tab/>
        <w:t>Committee Amendment Withdrawn (</w:t>
      </w:r>
      <w:hyperlink r:id="rId19" w:history="1">
        <w:r w:rsidRPr="00E76503">
          <w:rPr>
            <w:rStyle w:val="Hyperlink"/>
            <w:rFonts w:cs="Times New Roman"/>
          </w:rPr>
          <w:t>Senate Journal</w:t>
        </w:r>
        <w:r w:rsidRPr="00E76503">
          <w:rPr>
            <w:rStyle w:val="Hyperlink"/>
            <w:rFonts w:cs="Times New Roman"/>
          </w:rPr>
          <w:noBreakHyphen/>
          <w:t>page 14</w:t>
        </w:r>
      </w:hyperlink>
      <w:r>
        <w:rPr>
          <w:rFonts w:cs="Times New Roman"/>
        </w:rPr>
        <w:t>)</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Senate</w:t>
      </w:r>
      <w:r>
        <w:rPr>
          <w:rFonts w:cs="Times New Roman"/>
        </w:rPr>
        <w:tab/>
        <w:t>Amended (</w:t>
      </w:r>
      <w:hyperlink r:id="rId20" w:history="1">
        <w:r w:rsidRPr="00E76503">
          <w:rPr>
            <w:rStyle w:val="Hyperlink"/>
            <w:rFonts w:cs="Times New Roman"/>
          </w:rPr>
          <w:t>Senate Journal</w:t>
        </w:r>
        <w:r w:rsidRPr="00E76503">
          <w:rPr>
            <w:rStyle w:val="Hyperlink"/>
            <w:rFonts w:cs="Times New Roman"/>
          </w:rPr>
          <w:noBreakHyphen/>
          <w:t>page 14</w:t>
        </w:r>
      </w:hyperlink>
      <w:r>
        <w:rPr>
          <w:rFonts w:cs="Times New Roman"/>
        </w:rPr>
        <w:t>)</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Senate</w:t>
      </w:r>
      <w:r>
        <w:rPr>
          <w:rFonts w:cs="Times New Roman"/>
        </w:rPr>
        <w:tab/>
        <w:t>Read second time (</w:t>
      </w:r>
      <w:hyperlink r:id="rId21" w:history="1">
        <w:r w:rsidRPr="00E76503">
          <w:rPr>
            <w:rStyle w:val="Hyperlink"/>
            <w:rFonts w:cs="Times New Roman"/>
          </w:rPr>
          <w:t>Senate Journal</w:t>
        </w:r>
        <w:r w:rsidRPr="00E76503">
          <w:rPr>
            <w:rStyle w:val="Hyperlink"/>
            <w:rFonts w:cs="Times New Roman"/>
          </w:rPr>
          <w:noBreakHyphen/>
          <w:t>page 14</w:t>
        </w:r>
      </w:hyperlink>
      <w:r>
        <w:rPr>
          <w:rFonts w:cs="Times New Roman"/>
        </w:rPr>
        <w:t>)</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22" w:history="1">
        <w:r w:rsidRPr="00E76503">
          <w:rPr>
            <w:rStyle w:val="Hyperlink"/>
            <w:rFonts w:cs="Times New Roman"/>
          </w:rPr>
          <w:t>Senate Journal</w:t>
        </w:r>
        <w:r w:rsidRPr="00E76503">
          <w:rPr>
            <w:rStyle w:val="Hyperlink"/>
            <w:rFonts w:cs="Times New Roman"/>
          </w:rPr>
          <w:noBreakHyphen/>
          <w:t>page 14</w:t>
        </w:r>
      </w:hyperlink>
      <w:r>
        <w:rPr>
          <w:rFonts w:cs="Times New Roman"/>
        </w:rPr>
        <w:t>)</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r>
      <w:r>
        <w:rPr>
          <w:rFonts w:cs="Times New Roman"/>
        </w:rPr>
        <w:tab/>
        <w:t>Scrivener's error corrected</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Senate</w:t>
      </w:r>
      <w:r>
        <w:rPr>
          <w:rFonts w:cs="Times New Roman"/>
        </w:rPr>
        <w:tab/>
        <w:t>Read third time and returned to House with amendments (</w:t>
      </w:r>
      <w:hyperlink r:id="rId23" w:history="1">
        <w:r w:rsidRPr="00E76503">
          <w:rPr>
            <w:rStyle w:val="Hyperlink"/>
            <w:rFonts w:cs="Times New Roman"/>
          </w:rPr>
          <w:t>Senate Journal</w:t>
        </w:r>
        <w:r w:rsidRPr="00E76503">
          <w:rPr>
            <w:rStyle w:val="Hyperlink"/>
            <w:rFonts w:cs="Times New Roman"/>
          </w:rPr>
          <w:noBreakHyphen/>
          <w:t>page 11</w:t>
        </w:r>
      </w:hyperlink>
      <w:r>
        <w:rPr>
          <w:rFonts w:cs="Times New Roman"/>
        </w:rPr>
        <w:t>)</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Debate adjourned (</w:t>
      </w:r>
      <w:hyperlink r:id="rId24" w:history="1">
        <w:r w:rsidRPr="00E76503">
          <w:rPr>
            <w:rStyle w:val="Hyperlink"/>
            <w:rFonts w:cs="Times New Roman"/>
          </w:rPr>
          <w:t>House Journal</w:t>
        </w:r>
        <w:r w:rsidRPr="00E76503">
          <w:rPr>
            <w:rStyle w:val="Hyperlink"/>
            <w:rFonts w:cs="Times New Roman"/>
          </w:rPr>
          <w:noBreakHyphen/>
          <w:t>page 50</w:t>
        </w:r>
      </w:hyperlink>
      <w:r>
        <w:rPr>
          <w:rFonts w:cs="Times New Roman"/>
        </w:rPr>
        <w:t>)</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Debate adjourned (</w:t>
      </w:r>
      <w:hyperlink r:id="rId25" w:history="1">
        <w:r w:rsidRPr="00E76503">
          <w:rPr>
            <w:rStyle w:val="Hyperlink"/>
            <w:rFonts w:cs="Times New Roman"/>
          </w:rPr>
          <w:t>House Journal</w:t>
        </w:r>
        <w:r w:rsidRPr="00E76503">
          <w:rPr>
            <w:rStyle w:val="Hyperlink"/>
            <w:rFonts w:cs="Times New Roman"/>
          </w:rPr>
          <w:noBreakHyphen/>
          <w:t>page 73</w:t>
        </w:r>
      </w:hyperlink>
      <w:r>
        <w:rPr>
          <w:rFonts w:cs="Times New Roman"/>
        </w:rPr>
        <w:t>)</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Senate amendment amended (</w:t>
      </w:r>
      <w:hyperlink r:id="rId26" w:history="1">
        <w:r w:rsidRPr="00E76503">
          <w:rPr>
            <w:rStyle w:val="Hyperlink"/>
            <w:rFonts w:cs="Times New Roman"/>
          </w:rPr>
          <w:t>House Journal</w:t>
        </w:r>
        <w:r w:rsidRPr="00E76503">
          <w:rPr>
            <w:rStyle w:val="Hyperlink"/>
            <w:rFonts w:cs="Times New Roman"/>
          </w:rPr>
          <w:noBreakHyphen/>
          <w:t>page 63</w:t>
        </w:r>
      </w:hyperlink>
      <w:r>
        <w:rPr>
          <w:rFonts w:cs="Times New Roman"/>
        </w:rPr>
        <w:t>)</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Returned to Senate with amendments (</w:t>
      </w:r>
      <w:hyperlink r:id="rId27" w:history="1">
        <w:r w:rsidRPr="00E76503">
          <w:rPr>
            <w:rStyle w:val="Hyperlink"/>
            <w:rFonts w:cs="Times New Roman"/>
          </w:rPr>
          <w:t>House Journal</w:t>
        </w:r>
        <w:r w:rsidRPr="00E76503">
          <w:rPr>
            <w:rStyle w:val="Hyperlink"/>
            <w:rFonts w:cs="Times New Roman"/>
          </w:rPr>
          <w:noBreakHyphen/>
          <w:t>page 63</w:t>
        </w:r>
      </w:hyperlink>
      <w:r>
        <w:rPr>
          <w:rFonts w:cs="Times New Roman"/>
        </w:rPr>
        <w:t>)</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Roll call Yeas</w:t>
      </w:r>
      <w:r>
        <w:rPr>
          <w:rFonts w:cs="Times New Roman"/>
        </w:rPr>
        <w:noBreakHyphen/>
        <w:t>119  Nays</w:t>
      </w:r>
      <w:r>
        <w:rPr>
          <w:rFonts w:cs="Times New Roman"/>
        </w:rPr>
        <w:noBreakHyphen/>
        <w:t>0 (</w:t>
      </w:r>
      <w:hyperlink r:id="rId28" w:history="1">
        <w:r w:rsidRPr="00E76503">
          <w:rPr>
            <w:rStyle w:val="Hyperlink"/>
            <w:rFonts w:cs="Times New Roman"/>
          </w:rPr>
          <w:t>House Journal</w:t>
        </w:r>
        <w:r w:rsidRPr="00E76503">
          <w:rPr>
            <w:rStyle w:val="Hyperlink"/>
            <w:rFonts w:cs="Times New Roman"/>
          </w:rPr>
          <w:noBreakHyphen/>
          <w:t>page 63</w:t>
        </w:r>
      </w:hyperlink>
      <w:r>
        <w:rPr>
          <w:rFonts w:cs="Times New Roman"/>
        </w:rPr>
        <w:t>)</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lastRenderedPageBreak/>
        <w:tab/>
        <w:t>5/6/2021</w:t>
      </w:r>
      <w:r>
        <w:rPr>
          <w:rFonts w:cs="Times New Roman"/>
        </w:rPr>
        <w:tab/>
        <w:t>Senate</w:t>
      </w:r>
      <w:r>
        <w:rPr>
          <w:rFonts w:cs="Times New Roman"/>
        </w:rPr>
        <w:tab/>
        <w:t>Concurred in House amendment and enrolled (</w:t>
      </w:r>
      <w:hyperlink r:id="rId29" w:history="1">
        <w:r w:rsidRPr="00E76503">
          <w:rPr>
            <w:rStyle w:val="Hyperlink"/>
            <w:rFonts w:cs="Times New Roman"/>
          </w:rPr>
          <w:t>Senate Journal</w:t>
        </w:r>
        <w:r w:rsidRPr="00E76503">
          <w:rPr>
            <w:rStyle w:val="Hyperlink"/>
            <w:rFonts w:cs="Times New Roman"/>
          </w:rPr>
          <w:noBreakHyphen/>
          <w:t>page 65</w:t>
        </w:r>
      </w:hyperlink>
      <w:r>
        <w:rPr>
          <w:rFonts w:cs="Times New Roman"/>
        </w:rPr>
        <w:t>)</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30" w:history="1">
        <w:r w:rsidRPr="00E76503">
          <w:rPr>
            <w:rStyle w:val="Hyperlink"/>
            <w:rFonts w:cs="Times New Roman"/>
          </w:rPr>
          <w:t>Senate Journal</w:t>
        </w:r>
        <w:r w:rsidRPr="00E76503">
          <w:rPr>
            <w:rStyle w:val="Hyperlink"/>
            <w:rFonts w:cs="Times New Roman"/>
          </w:rPr>
          <w:noBreakHyphen/>
          <w:t>page 65</w:t>
        </w:r>
      </w:hyperlink>
      <w:r>
        <w:rPr>
          <w:rFonts w:cs="Times New Roman"/>
        </w:rPr>
        <w:t>)</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96</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5/18/2021</w:t>
      </w:r>
      <w:r>
        <w:rPr>
          <w:rFonts w:cs="Times New Roman"/>
        </w:rPr>
        <w:tab/>
      </w:r>
      <w:r>
        <w:rPr>
          <w:rFonts w:cs="Times New Roman"/>
        </w:rPr>
        <w:tab/>
        <w:t>Signed By Governor</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05/18/21</w:t>
      </w:r>
    </w:p>
    <w:p w:rsidR="006729B7" w:rsidRDefault="006729B7" w:rsidP="006729B7">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80</w:t>
      </w:r>
    </w:p>
    <w:p w:rsidR="006729B7" w:rsidRDefault="006729B7" w:rsidP="006729B7">
      <w:pPr>
        <w:widowControl w:val="0"/>
        <w:tabs>
          <w:tab w:val="right" w:pos="1008"/>
          <w:tab w:val="left" w:pos="1152"/>
          <w:tab w:val="left" w:pos="1872"/>
          <w:tab w:val="left" w:pos="9187"/>
        </w:tabs>
        <w:ind w:left="2088" w:hanging="2088"/>
        <w:rPr>
          <w:rFonts w:cs="Times New Roman"/>
        </w:rPr>
      </w:pPr>
    </w:p>
    <w:p w:rsidR="002C69CE" w:rsidRPr="002C69CE" w:rsidRDefault="002C69CE" w:rsidP="002C69CE">
      <w:pPr>
        <w:widowControl w:val="0"/>
        <w:tabs>
          <w:tab w:val="right" w:pos="1008"/>
          <w:tab w:val="left" w:pos="1152"/>
          <w:tab w:val="left" w:pos="1872"/>
          <w:tab w:val="left" w:pos="9187"/>
        </w:tabs>
        <w:ind w:left="2088" w:hanging="2088"/>
        <w:rPr>
          <w:rFonts w:eastAsia="Times New Roman" w:cs="Times New Roman"/>
          <w:szCs w:val="20"/>
        </w:rPr>
      </w:pPr>
      <w:r w:rsidRPr="002C69CE">
        <w:rPr>
          <w:rFonts w:eastAsia="Times New Roman" w:cs="Times New Roman"/>
          <w:szCs w:val="20"/>
        </w:rPr>
        <w:t xml:space="preserve">View the latest </w:t>
      </w:r>
      <w:hyperlink r:id="rId31" w:history="1">
        <w:r w:rsidRPr="002C69CE">
          <w:rPr>
            <w:rFonts w:eastAsia="Times New Roman" w:cs="Times New Roman"/>
            <w:color w:val="0000FF" w:themeColor="hyperlink"/>
            <w:szCs w:val="20"/>
            <w:u w:val="single"/>
          </w:rPr>
          <w:t>legislative information</w:t>
        </w:r>
      </w:hyperlink>
      <w:r w:rsidRPr="002C69CE">
        <w:rPr>
          <w:rFonts w:eastAsia="Times New Roman" w:cs="Times New Roman"/>
          <w:szCs w:val="20"/>
        </w:rPr>
        <w:t xml:space="preserve"> at the website</w:t>
      </w:r>
    </w:p>
    <w:p w:rsidR="002C69CE" w:rsidRPr="002C69CE" w:rsidRDefault="002C69CE" w:rsidP="002C69CE">
      <w:pPr>
        <w:widowControl w:val="0"/>
        <w:tabs>
          <w:tab w:val="right" w:pos="1008"/>
          <w:tab w:val="left" w:pos="1152"/>
          <w:tab w:val="left" w:pos="1872"/>
          <w:tab w:val="left" w:pos="9187"/>
        </w:tabs>
        <w:ind w:left="2088" w:hanging="2088"/>
        <w:rPr>
          <w:rFonts w:eastAsia="Times New Roman" w:cs="Times New Roman"/>
          <w:szCs w:val="20"/>
        </w:rPr>
      </w:pPr>
    </w:p>
    <w:p w:rsidR="002C69CE" w:rsidRPr="002C69CE" w:rsidRDefault="002C69CE" w:rsidP="002C69CE">
      <w:pPr>
        <w:widowControl w:val="0"/>
        <w:tabs>
          <w:tab w:val="right" w:pos="1008"/>
          <w:tab w:val="left" w:pos="1152"/>
          <w:tab w:val="left" w:pos="1872"/>
          <w:tab w:val="left" w:pos="9187"/>
        </w:tabs>
        <w:ind w:left="2088" w:hanging="2088"/>
        <w:rPr>
          <w:rFonts w:eastAsia="Times New Roman" w:cs="Times New Roman"/>
          <w:szCs w:val="20"/>
        </w:rPr>
      </w:pPr>
    </w:p>
    <w:p w:rsidR="002C69CE" w:rsidRPr="002C69CE" w:rsidRDefault="002C69CE" w:rsidP="002C69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69CE">
        <w:rPr>
          <w:rFonts w:eastAsia="Times New Roman" w:cs="Times New Roman"/>
          <w:b/>
          <w:szCs w:val="20"/>
        </w:rPr>
        <w:t>VERSIONS OF THIS BILL</w:t>
      </w:r>
    </w:p>
    <w:p w:rsidR="002C69CE" w:rsidRPr="002C69CE" w:rsidRDefault="002C69CE" w:rsidP="002C69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69CE" w:rsidRPr="002C69CE" w:rsidRDefault="00882CD6" w:rsidP="002C69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2" w:history="1">
        <w:r w:rsidR="002C69CE" w:rsidRPr="002C69CE">
          <w:rPr>
            <w:rFonts w:eastAsia="Times New Roman" w:cs="Times New Roman"/>
            <w:color w:val="0000FF" w:themeColor="hyperlink"/>
            <w:szCs w:val="20"/>
            <w:u w:val="single"/>
          </w:rPr>
          <w:t>3/2/2021</w:t>
        </w:r>
      </w:hyperlink>
    </w:p>
    <w:p w:rsidR="002C69CE" w:rsidRPr="002C69CE" w:rsidRDefault="00882CD6" w:rsidP="002C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2C69CE" w:rsidRPr="002C69CE">
          <w:rPr>
            <w:rFonts w:eastAsia="Times New Roman" w:cs="Times New Roman"/>
            <w:color w:val="0000FF" w:themeColor="hyperlink"/>
            <w:szCs w:val="20"/>
            <w:u w:val="single"/>
          </w:rPr>
          <w:t>3/11/2021</w:t>
        </w:r>
      </w:hyperlink>
    </w:p>
    <w:p w:rsidR="002C69CE" w:rsidRPr="002C69CE" w:rsidRDefault="00882CD6" w:rsidP="002C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2C69CE" w:rsidRPr="002C69CE">
          <w:rPr>
            <w:rFonts w:eastAsia="Times New Roman" w:cs="Times New Roman"/>
            <w:color w:val="0000FF" w:themeColor="hyperlink"/>
            <w:szCs w:val="20"/>
            <w:u w:val="single"/>
          </w:rPr>
          <w:t>3/18/2021</w:t>
        </w:r>
      </w:hyperlink>
    </w:p>
    <w:p w:rsidR="002C69CE" w:rsidRPr="002C69CE" w:rsidRDefault="00882CD6" w:rsidP="002C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2C69CE" w:rsidRPr="002C69CE">
          <w:rPr>
            <w:rFonts w:eastAsia="Times New Roman" w:cs="Times New Roman"/>
            <w:color w:val="0000FF" w:themeColor="hyperlink"/>
            <w:szCs w:val="20"/>
            <w:u w:val="single"/>
          </w:rPr>
          <w:t>3/19/2021</w:t>
        </w:r>
      </w:hyperlink>
    </w:p>
    <w:p w:rsidR="002C69CE" w:rsidRPr="002C69CE" w:rsidRDefault="00882CD6" w:rsidP="002C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2C69CE" w:rsidRPr="002C69CE">
          <w:rPr>
            <w:rFonts w:eastAsia="Times New Roman" w:cs="Times New Roman"/>
            <w:color w:val="0000FF" w:themeColor="hyperlink"/>
            <w:szCs w:val="20"/>
            <w:u w:val="single"/>
          </w:rPr>
          <w:t>3/31/2021</w:t>
        </w:r>
      </w:hyperlink>
    </w:p>
    <w:p w:rsidR="002C69CE" w:rsidRPr="002C69CE" w:rsidRDefault="00882CD6" w:rsidP="002C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2C69CE" w:rsidRPr="002C69CE">
          <w:rPr>
            <w:rFonts w:eastAsia="Times New Roman" w:cs="Times New Roman"/>
            <w:color w:val="0000FF" w:themeColor="hyperlink"/>
            <w:szCs w:val="20"/>
            <w:u w:val="single"/>
          </w:rPr>
          <w:t>4/1/2021</w:t>
        </w:r>
      </w:hyperlink>
    </w:p>
    <w:p w:rsidR="002C69CE" w:rsidRPr="002C69CE" w:rsidRDefault="00882CD6" w:rsidP="002C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2C69CE" w:rsidRPr="002C69CE">
          <w:rPr>
            <w:rFonts w:eastAsia="Times New Roman" w:cs="Times New Roman"/>
            <w:color w:val="0000FF" w:themeColor="hyperlink"/>
            <w:szCs w:val="20"/>
            <w:u w:val="single"/>
          </w:rPr>
          <w:t>4/21/2021</w:t>
        </w:r>
      </w:hyperlink>
    </w:p>
    <w:p w:rsidR="002C69CE" w:rsidRPr="002C69CE" w:rsidRDefault="00882CD6" w:rsidP="002C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2C69CE" w:rsidRPr="002C69CE">
          <w:rPr>
            <w:rFonts w:eastAsia="Times New Roman" w:cs="Times New Roman"/>
            <w:color w:val="0000FF" w:themeColor="hyperlink"/>
            <w:szCs w:val="20"/>
            <w:u w:val="single"/>
          </w:rPr>
          <w:t>4/22/2021</w:t>
        </w:r>
      </w:hyperlink>
    </w:p>
    <w:p w:rsidR="002C69CE" w:rsidRPr="002C69CE" w:rsidRDefault="00882CD6" w:rsidP="002C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2C69CE" w:rsidRPr="002C69CE">
          <w:rPr>
            <w:rFonts w:eastAsia="Times New Roman" w:cs="Times New Roman"/>
            <w:color w:val="0000FF" w:themeColor="hyperlink"/>
            <w:szCs w:val="20"/>
            <w:u w:val="single"/>
          </w:rPr>
          <w:t>5/4/2021</w:t>
        </w:r>
      </w:hyperlink>
    </w:p>
    <w:p w:rsidR="002C69CE" w:rsidRPr="002C69CE" w:rsidRDefault="002C69CE" w:rsidP="002C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C69CE" w:rsidRDefault="002C69CE" w:rsidP="002C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C69CE" w:rsidSect="002C69CE">
          <w:pgSz w:w="12240" w:h="15840" w:code="1"/>
          <w:pgMar w:top="1080" w:right="1440" w:bottom="1080" w:left="1440" w:header="720" w:footer="720" w:gutter="0"/>
          <w:pgNumType w:start="1"/>
          <w:cols w:space="720"/>
          <w:noEndnote/>
          <w:docGrid w:linePitch="360"/>
        </w:sectPr>
      </w:pPr>
    </w:p>
    <w:p w:rsidR="009D1389"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(A80, R96, H3991)</w:t>
      </w:r>
    </w:p>
    <w:p w:rsidR="009D1389" w:rsidRPr="008836A5"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D1389" w:rsidRPr="002C69CE"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C69CE">
        <w:rPr>
          <w:rFonts w:cs="Times New Roman"/>
          <w:b/>
          <w:color w:val="000000" w:themeColor="text1"/>
          <w:szCs w:val="36"/>
        </w:rPr>
        <w:t xml:space="preserve">AN ACT </w:t>
      </w:r>
      <w:r w:rsidRPr="002C69CE">
        <w:rPr>
          <w:rFonts w:cs="Times New Roman"/>
          <w:b/>
          <w:color w:val="000000" w:themeColor="text1"/>
          <w:u w:color="000000" w:themeColor="text1"/>
        </w:rPr>
        <w:t>TO AMEND SECTION 16</w:t>
      </w:r>
      <w:r w:rsidRPr="002C69CE">
        <w:rPr>
          <w:rFonts w:cs="Times New Roman"/>
          <w:b/>
          <w:color w:val="000000" w:themeColor="text1"/>
          <w:u w:color="000000" w:themeColor="text1"/>
        </w:rPr>
        <w:noBreakHyphen/>
        <w:t>17</w:t>
      </w:r>
      <w:r w:rsidRPr="002C69CE">
        <w:rPr>
          <w:rFonts w:cs="Times New Roman"/>
          <w:b/>
          <w:color w:val="000000" w:themeColor="text1"/>
          <w:u w:color="000000" w:themeColor="text1"/>
        </w:rPr>
        <w:noBreakHyphen/>
        <w:t>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 AND TO PROVIDE INCREASED AND TIERED PENALTIES FOR UNLAWFUL CONDUCT RELATED TO CATALYTIC CONVERTERS.</w:t>
      </w:r>
      <w:bookmarkStart w:id="1" w:name="titleend"/>
      <w:bookmarkEnd w:id="1"/>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1389"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7AA7">
        <w:rPr>
          <w:rFonts w:cs="Times New Roman"/>
        </w:rPr>
        <w:t>Be it enacted by the General Assembly of the State of South Carolina:</w:t>
      </w:r>
    </w:p>
    <w:p w:rsidR="009D1389"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1389" w:rsidRPr="00AC723E" w:rsidRDefault="009D1389" w:rsidP="009D1389">
      <w:pPr>
        <w:tabs>
          <w:tab w:val="center" w:pos="2880"/>
          <w:tab w:val="right" w:pos="6206"/>
        </w:tabs>
        <w:jc w:val="both"/>
        <w:rPr>
          <w:b/>
          <w:color w:val="000000" w:themeColor="text1"/>
        </w:rPr>
      </w:pPr>
      <w:r w:rsidRPr="00AC723E">
        <w:rPr>
          <w:b/>
          <w:color w:val="000000" w:themeColor="text1"/>
        </w:rPr>
        <w:t>Nonferrous metals, catalytic converters, lawful and unlawful conduct, penalties</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SECTION</w:t>
      </w:r>
      <w:r w:rsidRPr="00887AA7">
        <w:rPr>
          <w:rFonts w:eastAsia="Calibri" w:cs="Times New Roman"/>
          <w:u w:color="000000"/>
        </w:rPr>
        <w:tab/>
        <w:t>1.</w:t>
      </w:r>
      <w:r w:rsidRPr="00887AA7">
        <w:rPr>
          <w:rFonts w:eastAsia="Calibri" w:cs="Times New Roman"/>
          <w:u w:color="000000"/>
        </w:rPr>
        <w:tab/>
        <w:t>Sections 16</w:t>
      </w:r>
      <w:r w:rsidRPr="00887AA7">
        <w:rPr>
          <w:rFonts w:eastAsia="Calibri" w:cs="Times New Roman"/>
          <w:u w:color="000000"/>
        </w:rPr>
        <w:noBreakHyphen/>
        <w:t>17</w:t>
      </w:r>
      <w:r w:rsidRPr="00887AA7">
        <w:rPr>
          <w:rFonts w:eastAsia="Calibri" w:cs="Times New Roman"/>
          <w:u w:color="000000"/>
        </w:rPr>
        <w:noBreakHyphen/>
        <w:t>680(G), (I), and (J) of the 1976 Code are amended to read:</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t>“(G)(1)</w:t>
      </w:r>
      <w:r w:rsidRPr="00887AA7">
        <w:rPr>
          <w:rFonts w:eastAsia="Calibri" w:cs="Times New Roman"/>
          <w:u w:color="000000"/>
        </w:rPr>
        <w:tab/>
        <w:t xml:space="preserve">It is unlawful to transport nonferrous metals in a vehicle or have nonferrous </w:t>
      </w:r>
      <w:r>
        <w:rPr>
          <w:rFonts w:eastAsia="Calibri" w:cs="Times New Roman"/>
          <w:u w:color="000000"/>
        </w:rPr>
        <w:t>metals in a person’s possession</w:t>
      </w:r>
      <w:r w:rsidRPr="00887AA7">
        <w:rPr>
          <w:rFonts w:eastAsia="Calibri" w:cs="Times New Roman"/>
          <w:u w:color="000000"/>
        </w:rPr>
        <w:t>.</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t>(2)</w:t>
      </w:r>
      <w:r w:rsidRPr="00887AA7">
        <w:rPr>
          <w:rFonts w:eastAsia="Calibri" w:cs="Times New Roman"/>
          <w:u w:color="000000"/>
        </w:rPr>
        <w:tab/>
        <w:t>Subsection (G)(1) does not apply if:</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(a)</w:t>
      </w:r>
      <w:r w:rsidRPr="00887AA7">
        <w:rPr>
          <w:rFonts w:eastAsia="Calibri" w:cs="Times New Roman"/>
          <w:u w:color="000000"/>
        </w:rPr>
        <w:tab/>
        <w:t>the person can present a valid permit to transport and sell nonferrous metals issued pursuant to subsection (C); or</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(b)</w:t>
      </w:r>
      <w:r w:rsidRPr="00887AA7">
        <w:rPr>
          <w:rFonts w:eastAsia="Calibri" w:cs="Times New Roman"/>
          <w:u w:color="000000"/>
        </w:rPr>
        <w:tab/>
        <w:t>the person can present a valid bill of sale for the nonferrous metals.</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t>(3)</w:t>
      </w:r>
      <w:r w:rsidRPr="00887AA7">
        <w:rPr>
          <w:rFonts w:eastAsia="Calibri" w:cs="Times New Roman"/>
          <w:u w:color="000000"/>
        </w:rPr>
        <w:tab/>
        <w:t>If a law enforcement officer determines that one or more of the exceptions listed in subsection (G)(2) applies, or the law enforcement officer determines that the nonferrous metals are not stolen goods and are in the rightful possession of the person, the law enforcement officer shall not issue a citation for a violation of this subsection.</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t>(4)</w:t>
      </w:r>
      <w:r w:rsidRPr="00887AA7">
        <w:rPr>
          <w:rFonts w:eastAsia="Calibri" w:cs="Times New Roman"/>
          <w:u w:color="000000"/>
        </w:rPr>
        <w:tab/>
        <w:t>A person who violates a provision of subsection (G)(1):</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(a)</w:t>
      </w:r>
      <w:r w:rsidRPr="00887AA7">
        <w:rPr>
          <w:rFonts w:eastAsia="Calibri" w:cs="Times New Roman"/>
          <w:u w:color="000000"/>
        </w:rPr>
        <w:tab/>
        <w:t>for a first offense, is guilty of a misdemeanor and, upon conviction, must be fined not more than two hundred dollars or imprisoned not more than thirty days;</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lastRenderedPageBreak/>
        <w:tab/>
      </w:r>
      <w:r w:rsidRPr="00887AA7">
        <w:rPr>
          <w:rFonts w:eastAsia="Calibri" w:cs="Times New Roman"/>
          <w:u w:color="000000"/>
        </w:rPr>
        <w:tab/>
      </w:r>
      <w:r w:rsidRPr="00887AA7">
        <w:rPr>
          <w:rFonts w:eastAsia="Calibri" w:cs="Times New Roman"/>
          <w:u w:color="000000"/>
        </w:rPr>
        <w:tab/>
        <w:t>(b)</w:t>
      </w:r>
      <w:r w:rsidRPr="00887AA7">
        <w:rPr>
          <w:rFonts w:eastAsia="Calibri" w:cs="Times New Roman"/>
          <w:u w:color="000000"/>
        </w:rPr>
        <w:tab/>
        <w:t>for a second offense, is guilty of a misdemeanor and, upon conviction, must be fined not more than five hundred dollars or imprisoned not more than one year, or both; and</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(c)</w:t>
      </w:r>
      <w:r w:rsidRPr="00887AA7">
        <w:rPr>
          <w:rFonts w:eastAsia="Calibri" w:cs="Times New Roman"/>
          <w:u w:color="000000"/>
        </w:rPr>
        <w:tab/>
        <w:t>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9D1389"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t>(5)</w:t>
      </w:r>
      <w:r w:rsidRPr="00887AA7">
        <w:rPr>
          <w:rFonts w:eastAsia="Calibri" w:cs="Times New Roman"/>
          <w:u w:color="000000"/>
        </w:rPr>
        <w:tab/>
        <w:t>If a person transports nonferrous metals that the person knows are stolen in a vehicle or has in the person’s possession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must be fined in the discretion of the court or imprisoned not more than ten years, or both. If the person obtained a permit to transport and sell nonferrous metals pursuant to subsection (C), the permit must be revoked.</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t>(I)(1)</w:t>
      </w:r>
      <w:r w:rsidRPr="00887AA7">
        <w:rPr>
          <w:rFonts w:eastAsia="Calibri" w:cs="Times New Roman"/>
          <w:u w:color="000000"/>
        </w:rPr>
        <w:tab/>
        <w:t>A secondary metals recycler shall not purchase or otherwise acquire:</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t>(a)</w:t>
      </w:r>
      <w:r w:rsidRPr="00887AA7">
        <w:rPr>
          <w:rFonts w:eastAsia="Calibri" w:cs="Times New Roman"/>
          <w:u w:color="000000"/>
        </w:rPr>
        <w:tab/>
        <w:t>an iron or steel manhole cover;</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t>(b)</w:t>
      </w:r>
      <w:r w:rsidRPr="00887AA7">
        <w:rPr>
          <w:rFonts w:eastAsia="Calibri" w:cs="Times New Roman"/>
          <w:u w:color="000000"/>
        </w:rPr>
        <w:tab/>
        <w:t>an iron or steel drainage grate; or</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t>(c)</w:t>
      </w:r>
      <w:r w:rsidRPr="00887AA7">
        <w:rPr>
          <w:rFonts w:eastAsia="Calibri" w:cs="Times New Roman"/>
          <w:u w:color="000000"/>
        </w:rPr>
        <w:tab/>
        <w:t>a coil, unless the seller is an exempted entity pursuant to subsection (J)(1)(e) or the seller presents a bill of sale from a company licensed pursuant to Chapter 11, Title 40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must be fined in the discretion of the court or imprisoned not more three years, or both.</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t>(2)(a)</w:t>
      </w:r>
      <w:r w:rsidRPr="00887AA7">
        <w:rPr>
          <w:rFonts w:eastAsia="Calibri" w:cs="Times New Roman"/>
          <w:u w:color="000000"/>
        </w:rPr>
        <w:tab/>
        <w:t xml:space="preserve">It is unlawful for any individual or entity other than a permitted secondary metals recycler to purchase, or to attempt to purchase, a used, detached catalytic converter or any nonferrous part of a catalytic converter.  </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(b)</w:t>
      </w:r>
      <w:r w:rsidRPr="00887AA7">
        <w:rPr>
          <w:rFonts w:eastAsia="Calibri" w:cs="Times New Roman"/>
          <w:u w:color="000000"/>
        </w:rPr>
        <w:tab/>
        <w:t xml:space="preserve">Except as otherwise provided in item (3)(a)(iii)(aa), (bb), and (cc) for those businesses delineated in item (3)(a)(ii), it is unlawful for any individual or entity to possess, obtain or otherwise acquire, transport, or sell a used, detached catalytic converter or any nonferrous </w:t>
      </w:r>
      <w:r w:rsidRPr="00887AA7">
        <w:rPr>
          <w:rFonts w:eastAsia="Calibri" w:cs="Times New Roman"/>
          <w:u w:color="000000"/>
        </w:rPr>
        <w:lastRenderedPageBreak/>
        <w:t>part of a catalytic converter without a permit and without providing the following documentation to law enforcement and/or a permitted secondary metals recycler:</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(i)</w:t>
      </w:r>
      <w:r w:rsidRPr="00887AA7">
        <w:rPr>
          <w:rFonts w:eastAsia="Calibri" w:cs="Times New Roman"/>
          <w:u w:color="000000"/>
        </w:rPr>
        <w:tab/>
      </w:r>
      <w:r w:rsidRPr="00887AA7">
        <w:rPr>
          <w:rFonts w:eastAsia="Calibri" w:cs="Times New Roman"/>
          <w:u w:color="000000"/>
        </w:rPr>
        <w:tab/>
        <w:t>the name of the person or company that removed the catalytic converter;</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(ii)</w:t>
      </w:r>
      <w:r w:rsidRPr="00887AA7">
        <w:rPr>
          <w:rFonts w:eastAsia="Calibri" w:cs="Times New Roman"/>
          <w:u w:color="000000"/>
        </w:rPr>
        <w:tab/>
        <w:t>the name of the person for whom the work was completed;</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(iii)</w:t>
      </w:r>
      <w:r w:rsidRPr="00887AA7">
        <w:rPr>
          <w:rFonts w:eastAsia="Calibri" w:cs="Times New Roman"/>
          <w:u w:color="000000"/>
        </w:rPr>
        <w:tab/>
        <w:t>the make and model of the vehicle from which the catalytic converter was removed;</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(iv)</w:t>
      </w:r>
      <w:r w:rsidRPr="00887AA7">
        <w:rPr>
          <w:rFonts w:eastAsia="Calibri" w:cs="Times New Roman"/>
          <w:u w:color="000000"/>
        </w:rPr>
        <w:tab/>
        <w:t>the vehicle identification number of the vehicle from which the catalytic converter was removed;</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(v)</w:t>
      </w:r>
      <w:r w:rsidRPr="00887AA7">
        <w:rPr>
          <w:rFonts w:eastAsia="Calibri" w:cs="Times New Roman"/>
          <w:u w:color="000000"/>
        </w:rPr>
        <w:tab/>
        <w:t>the part number or other identifying number of the catalytic converter that was removed; and</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(vi)</w:t>
      </w:r>
      <w:r w:rsidRPr="00887AA7">
        <w:rPr>
          <w:rFonts w:eastAsia="Calibri" w:cs="Times New Roman"/>
          <w:u w:color="000000"/>
        </w:rPr>
        <w:tab/>
        <w:t>the certificate of title or certificate of registration showing the seller’s ownership interest in the vehicle.</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(c)</w:t>
      </w:r>
      <w:r w:rsidRPr="00887AA7">
        <w:rPr>
          <w:rFonts w:eastAsia="Calibri" w:cs="Times New Roman"/>
          <w:u w:color="000000"/>
        </w:rPr>
        <w:tab/>
        <w:t>It is unlawful for a seller of a used, detached catalytic converter or any nonferrous part of a catalytic converter to provide any false, fraudulent, altered or counterfeit information or documentation as required by this subsection.</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(d)</w:t>
      </w:r>
      <w:r w:rsidRPr="00887AA7">
        <w:rPr>
          <w:rFonts w:eastAsia="Calibri" w:cs="Times New Roman"/>
          <w:u w:color="000000"/>
        </w:rPr>
        <w:tab/>
        <w:t>An individual or entity who violates any provision of subsection (I)(2), for a first offense, is guilty of a misdemeanor and, upon conviction, must be fined in the discretion of the court or imprisoned not more than three years, or both; or for a second offense, is guilty of a felony and, upon conviction, must be fined in the discretion of the court or imprisoned not more than five years, or both.</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(e)</w:t>
      </w:r>
      <w:r w:rsidRPr="00887AA7">
        <w:rPr>
          <w:rFonts w:eastAsia="Calibri" w:cs="Times New Roman"/>
          <w:u w:color="000000"/>
        </w:rPr>
        <w:tab/>
        <w:t>Each unlawfully obtained, possessed, or transported used, detached catalytic converter is a separate violation that subjects the individual or entity to a separate charge. Upon conviction, the court may order the individual or entity to pay restitution for the value of the repair and replacement of the catalytic converter or the individual or entity may be held liable as otherwise provided by law. A person in possession of a used, detached catalytic converter without identifying documentation is presumed to be in possession of contraband subject to forfeiture as otherwise provided by law.</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(f)</w:t>
      </w:r>
      <w:r w:rsidRPr="00887AA7">
        <w:rPr>
          <w:rFonts w:eastAsia="Calibri" w:cs="Times New Roman"/>
          <w:u w:color="000000"/>
        </w:rPr>
        <w:tab/>
        <w:t>For purposes of this section, a used</w:t>
      </w:r>
      <w:r>
        <w:rPr>
          <w:rFonts w:eastAsia="Calibri" w:cs="Times New Roman"/>
          <w:u w:color="000000"/>
        </w:rPr>
        <w:t>,</w:t>
      </w:r>
      <w:r w:rsidRPr="00887AA7">
        <w:rPr>
          <w:rFonts w:eastAsia="Calibri" w:cs="Times New Roman"/>
          <w:u w:color="000000"/>
        </w:rPr>
        <w:t xml:space="preserve"> detached catalytic converter does not include a catalytic converter that has been tested, certified, and labeled for reuse in accordance with applicable U.S. Environmental Protection Agency Clean Air Act regulations, as may from time to time be amended.</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t>(3)(a)</w:t>
      </w:r>
      <w:r w:rsidRPr="00887AA7">
        <w:rPr>
          <w:rFonts w:eastAsia="Calibri" w:cs="Times New Roman"/>
          <w:u w:color="000000"/>
        </w:rPr>
        <w:tab/>
        <w:t xml:space="preserve">It is unlawful for a secondary metals recycler to purchase a used, detached catalytic converter or any nonferrous part of a used catalytic converter unless the secondary metals recycler has a permit from the local sheriff’s office, the sale occurs at the secondary metals </w:t>
      </w:r>
      <w:r w:rsidRPr="00887AA7">
        <w:rPr>
          <w:rFonts w:eastAsia="Calibri" w:cs="Times New Roman"/>
          <w:u w:color="000000"/>
        </w:rPr>
        <w:lastRenderedPageBreak/>
        <w:t>recycler’s fixed site or the sale occurs at the seller’s fixed site but only if the seller is a licensed automotive repair service, a licensed demolisher, as defined in Section 56</w:t>
      </w:r>
      <w:r w:rsidRPr="00887AA7">
        <w:rPr>
          <w:rFonts w:eastAsia="Calibri" w:cs="Times New Roman"/>
          <w:u w:color="000000"/>
        </w:rPr>
        <w:noBreakHyphen/>
        <w:t>5</w:t>
      </w:r>
      <w:r w:rsidRPr="00887AA7">
        <w:rPr>
          <w:rFonts w:eastAsia="Calibri" w:cs="Times New Roman"/>
          <w:u w:color="000000"/>
        </w:rPr>
        <w:noBreakHyphen/>
        <w:t>5810, a licensed secondary metals recycler, or a licensed motor vehicle dealer and the purchase is made by a permitted secondary metals recycler who maintains a fixed site within the State, and the following requirements are followed:</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(i)</w:t>
      </w:r>
      <w:r w:rsidRPr="00887AA7">
        <w:rPr>
          <w:rFonts w:eastAsia="Calibri" w:cs="Times New Roman"/>
          <w:u w:color="000000"/>
        </w:rPr>
        <w:tab/>
      </w:r>
      <w:r w:rsidRPr="00887AA7">
        <w:rPr>
          <w:rFonts w:eastAsia="Calibri" w:cs="Times New Roman"/>
          <w:u w:color="000000"/>
        </w:rPr>
        <w:tab/>
        <w:t>the catalytic converter or nonferrous part was purchased as part of a vehicle; or</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(ii)</w:t>
      </w:r>
      <w:r w:rsidRPr="00887AA7">
        <w:rPr>
          <w:rFonts w:eastAsia="Calibri" w:cs="Times New Roman"/>
          <w:u w:color="000000"/>
        </w:rPr>
        <w:tab/>
        <w:t>the catalytic converter or nonferrous part was purchased from a secondary metals recycler, new or used motor vehicle dealer, automotive repair service, motor vehicle manufacturer, vehicle demolisher, or distributor of catalytic convert</w:t>
      </w:r>
      <w:r>
        <w:rPr>
          <w:rFonts w:eastAsia="Calibri" w:cs="Times New Roman"/>
          <w:u w:color="000000"/>
        </w:rPr>
        <w:t>e</w:t>
      </w:r>
      <w:r w:rsidRPr="00887AA7">
        <w:rPr>
          <w:rFonts w:eastAsia="Calibri" w:cs="Times New Roman"/>
          <w:u w:color="000000"/>
        </w:rPr>
        <w:t>rs and a copy of the seller’s valid business license is received and maintained by the purchaser at the time of the transaction; or</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(iii)</w:t>
      </w:r>
      <w:r w:rsidRPr="00887AA7">
        <w:rPr>
          <w:rFonts w:eastAsia="Calibri" w:cs="Times New Roman"/>
          <w:u w:color="000000"/>
        </w:rPr>
        <w:tab/>
        <w:t>the business selling the catalytic converter or nonferrous part provides a record or receipt showing:</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(aa)</w:t>
      </w:r>
      <w:r w:rsidRPr="00887AA7">
        <w:rPr>
          <w:rFonts w:eastAsia="Calibri" w:cs="Times New Roman"/>
          <w:u w:color="000000"/>
        </w:rPr>
        <w:tab/>
        <w:t xml:space="preserve">the repair order number, when applicable; </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(bb)</w:t>
      </w:r>
      <w:r w:rsidRPr="00887AA7">
        <w:rPr>
          <w:rFonts w:eastAsia="Calibri" w:cs="Times New Roman"/>
          <w:u w:color="000000"/>
        </w:rPr>
        <w:tab/>
        <w:t xml:space="preserve">the date of repair or the date on which the catalytic converter was removed from a vehicle, including the identity of the individual or entity that removed the catalytic converter, when applicable; and </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(cc)</w:t>
      </w:r>
      <w:r w:rsidRPr="00887AA7">
        <w:rPr>
          <w:rFonts w:eastAsia="Calibri" w:cs="Times New Roman"/>
          <w:u w:color="000000"/>
        </w:rPr>
        <w:tab/>
        <w:t xml:space="preserve">the vehicle identification number of the vehicle from which the catalytic converter was removed; or </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(iv)</w:t>
      </w:r>
      <w:r w:rsidRPr="00887AA7">
        <w:rPr>
          <w:rFonts w:eastAsia="Calibri" w:cs="Times New Roman"/>
          <w:u w:color="000000"/>
        </w:rPr>
        <w:tab/>
        <w:t>the individual selling the catalytic converter or nonferrous part provides the secondary metals recycler with the following information for the motor vehicle that the catalytic converter was taken from to include all of the following:</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(aa)</w:t>
      </w:r>
      <w:r w:rsidRPr="00887AA7">
        <w:rPr>
          <w:rFonts w:eastAsia="Calibri" w:cs="Times New Roman"/>
          <w:u w:color="000000"/>
        </w:rPr>
        <w:tab/>
        <w:t>the name of the person or company that removed the catalytic converter;</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(bb)</w:t>
      </w:r>
      <w:r w:rsidRPr="00887AA7">
        <w:rPr>
          <w:rFonts w:eastAsia="Calibri" w:cs="Times New Roman"/>
          <w:u w:color="000000"/>
        </w:rPr>
        <w:tab/>
        <w:t>the name of the person for whom the work was completed;</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(cc)</w:t>
      </w:r>
      <w:r w:rsidRPr="00887AA7">
        <w:rPr>
          <w:rFonts w:eastAsia="Calibri" w:cs="Times New Roman"/>
          <w:u w:color="000000"/>
        </w:rPr>
        <w:tab/>
        <w:t>the make and model of the vehicle from which the catalytic converter was removed;</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(dd)</w:t>
      </w:r>
      <w:r w:rsidRPr="00887AA7">
        <w:rPr>
          <w:rFonts w:eastAsia="Calibri" w:cs="Times New Roman"/>
          <w:u w:color="000000"/>
        </w:rPr>
        <w:tab/>
        <w:t>the vehicle identification number of the vehicle from which the catalytic converter was removed;</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(ee)</w:t>
      </w:r>
      <w:r w:rsidRPr="00887AA7">
        <w:rPr>
          <w:rFonts w:eastAsia="Calibri" w:cs="Times New Roman"/>
          <w:u w:color="000000"/>
        </w:rPr>
        <w:tab/>
        <w:t>the part number or other identifying number of the catalytic converter that was removed; and</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(ff)</w:t>
      </w:r>
      <w:r w:rsidRPr="00887AA7">
        <w:rPr>
          <w:rFonts w:eastAsia="Calibri" w:cs="Times New Roman"/>
          <w:u w:color="000000"/>
        </w:rPr>
        <w:tab/>
        <w:t>the certificate of title or certificate of registration showing the seller’s ownership interest in the vehicle.</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t>Nothing in this item prevents an out</w:t>
      </w:r>
      <w:r w:rsidRPr="00887AA7">
        <w:rPr>
          <w:rFonts w:eastAsia="Calibri" w:cs="Times New Roman"/>
          <w:u w:color="000000"/>
        </w:rPr>
        <w:noBreakHyphen/>
        <w:t>of</w:t>
      </w:r>
      <w:r w:rsidRPr="00887AA7">
        <w:rPr>
          <w:rFonts w:eastAsia="Calibri" w:cs="Times New Roman"/>
          <w:u w:color="000000"/>
        </w:rPr>
        <w:noBreakHyphen/>
        <w:t xml:space="preserve">state secondary metals recycler who maintains a fixed site and who complies with all other provisions of this chapter from obtaining, purchasing, or otherwise acquiring a used, </w:t>
      </w:r>
      <w:r w:rsidRPr="00887AA7">
        <w:rPr>
          <w:rFonts w:eastAsia="Calibri" w:cs="Times New Roman"/>
          <w:u w:color="000000"/>
        </w:rPr>
        <w:lastRenderedPageBreak/>
        <w:t>detached catalytic converter or any nonferrous part of a used catalytic converter.</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(b)</w:t>
      </w:r>
      <w:r w:rsidRPr="00887AA7">
        <w:rPr>
          <w:rFonts w:eastAsia="Calibri" w:cs="Times New Roman"/>
          <w:u w:color="000000"/>
        </w:rPr>
        <w:tab/>
        <w:t>Before each purchase or acquisition of a used, detached catalytic converter, the secondary metals recycler, including an agent, employee, or representative of the secondary metals recycler, must:</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(i)</w:t>
      </w:r>
      <w:r w:rsidRPr="00887AA7">
        <w:rPr>
          <w:rFonts w:eastAsia="Calibri" w:cs="Times New Roman"/>
          <w:u w:color="000000"/>
        </w:rPr>
        <w:tab/>
      </w:r>
      <w:r w:rsidRPr="00887AA7">
        <w:rPr>
          <w:rFonts w:eastAsia="Calibri" w:cs="Times New Roman"/>
          <w:u w:color="000000"/>
        </w:rPr>
        <w:tab/>
        <w:t>verify, with the applicable documentation that the person transferring or selling the used, detached catalytic converter acquired it legally and has the right to transfer or sell it; and</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(ii)</w:t>
      </w:r>
      <w:r w:rsidRPr="00887AA7">
        <w:rPr>
          <w:rFonts w:eastAsia="Calibri" w:cs="Times New Roman"/>
          <w:u w:color="000000"/>
        </w:rPr>
        <w:tab/>
        <w:t>retain a record of the applicable verification and other information required pursuant to subsection (D)(2) and note in their records any obvious marking on the used, detached catalytic converter such as paint, labels, or engravings that would aid in the identification of the catalytic converter.</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(c)</w:t>
      </w:r>
      <w:r w:rsidRPr="00887AA7">
        <w:rPr>
          <w:rFonts w:eastAsia="Calibri" w:cs="Times New Roman"/>
          <w:u w:color="000000"/>
        </w:rPr>
        <w:tab/>
        <w:t xml:space="preserve">A seller of used, detached catalytic converters or any nonferrous metal part of such is subject to the provisions of subsection (C) regarding the permitting of a person or entity to transport and sell nonferrous metals except for an automotive repair service who, in lieu of a permit, may produce a record or receipt showing: </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(i)</w:t>
      </w:r>
      <w:r w:rsidRPr="00887AA7">
        <w:rPr>
          <w:rFonts w:eastAsia="Calibri" w:cs="Times New Roman"/>
          <w:u w:color="000000"/>
        </w:rPr>
        <w:tab/>
      </w:r>
      <w:r w:rsidRPr="00887AA7">
        <w:rPr>
          <w:rFonts w:eastAsia="Calibri" w:cs="Times New Roman"/>
          <w:u w:color="000000"/>
        </w:rPr>
        <w:tab/>
        <w:t xml:space="preserve">the repair order number, when applicable; </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(ii)</w:t>
      </w:r>
      <w:r w:rsidRPr="00887AA7">
        <w:rPr>
          <w:rFonts w:eastAsia="Calibri" w:cs="Times New Roman"/>
          <w:u w:color="000000"/>
        </w:rPr>
        <w:tab/>
        <w:t xml:space="preserve">the date of repair or the date on which the catalytic converter was removed from a vehicle, including the identity of the individual or entity that removed the catalytic converter, when applicable; and </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(iii)</w:t>
      </w:r>
      <w:r w:rsidRPr="00887AA7">
        <w:rPr>
          <w:rFonts w:eastAsia="Calibri" w:cs="Times New Roman"/>
          <w:u w:color="000000"/>
        </w:rPr>
        <w:tab/>
        <w:t>the vehicle identification number of the vehicle from which the catalytic converter was removed.</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(d)</w:t>
      </w:r>
      <w:r w:rsidRPr="00887AA7">
        <w:rPr>
          <w:rFonts w:eastAsia="Calibri" w:cs="Times New Roman"/>
          <w:u w:color="000000"/>
        </w:rPr>
        <w:tab/>
        <w:t>It is unlawful for a secondary metals recycler to fail to collect or retain all required documentation from a seller of a used, detached catalytic converter or any nonferrous part of a catalytic converter as required by this subsection. A secondary metals recycler who obtains all documentation as required by this subsection is exempt from prosecution under this subsection unless they knew or had reason to believe that the documentation provided was false, fraudulent, altered or counterfeit, or knew or had reason to believe that the used, detached catalytic converter or any nonferrous part of a catalytic converter was stolen.</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(e)</w:t>
      </w:r>
      <w:r w:rsidRPr="00887AA7">
        <w:rPr>
          <w:rFonts w:eastAsia="Calibri" w:cs="Times New Roman"/>
          <w:u w:color="000000"/>
        </w:rPr>
        <w:tab/>
        <w:t>A licensed secondary metals recycler, who is exempt from the provisions of subsection (I)(2), but who violates a provision of subsection (I)(3):</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(i)</w:t>
      </w:r>
      <w:r w:rsidRPr="00887AA7">
        <w:rPr>
          <w:rFonts w:eastAsia="Calibri" w:cs="Times New Roman"/>
          <w:u w:color="000000"/>
        </w:rPr>
        <w:tab/>
      </w:r>
      <w:r w:rsidRPr="00887AA7">
        <w:rPr>
          <w:rFonts w:eastAsia="Calibri" w:cs="Times New Roman"/>
          <w:u w:color="000000"/>
        </w:rPr>
        <w:tab/>
        <w:t>for a first offense, is guilty of a misdemeanor and, upon conviction, must be fined not more than two hundred dollars or imprisoned not more than thirty days;</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lastRenderedPageBreak/>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(ii)</w:t>
      </w:r>
      <w:r w:rsidRPr="00887AA7">
        <w:rPr>
          <w:rFonts w:eastAsia="Calibri" w:cs="Times New Roman"/>
          <w:u w:color="000000"/>
        </w:rPr>
        <w:tab/>
        <w:t>for a second offense, is guilty of a misdemeanor and, upon conviction, must be fined not more than five hundred dollars or imprisoned not more than one year, or both; and</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(iii)</w:t>
      </w:r>
      <w:r w:rsidRPr="00887AA7">
        <w:rPr>
          <w:rFonts w:eastAsia="Calibri" w:cs="Times New Roman"/>
          <w:u w:color="000000"/>
        </w:rPr>
        <w:tab/>
        <w:t>for a third or subsequent offense, is guilty of a misdemeanor and, upon conviction, must be fined not more than one thousand dollars or imprisoned not more than three years, or both.</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(iv)</w:t>
      </w:r>
      <w:r w:rsidRPr="00887AA7">
        <w:rPr>
          <w:rFonts w:eastAsia="Calibri" w:cs="Times New Roman"/>
          <w:u w:color="000000"/>
        </w:rPr>
        <w:tab/>
        <w:t>Each unlawfully obtained or possessed used, detached catalytic converter or part of a used catalytic converter is a separate violation and subjects the secondary metals recycler to a separate charge for each. Any unlawfully possessed used, detached catalytic converter is subject to forfeiture as otherwise provided for by law. Upon conviction, the court may order the secondary metals recycler to pay restitution for the value of the repair and replacement of the catalytic converter or the secondary metals recycler may be held liable as otherwise provided for by law.</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t>(J)(1)</w:t>
      </w:r>
      <w:r w:rsidRPr="00887AA7">
        <w:rPr>
          <w:rFonts w:eastAsia="Calibri" w:cs="Times New Roman"/>
          <w:u w:color="000000"/>
        </w:rPr>
        <w:tab/>
        <w:t>Except as provided in item (2), the provisions of this section do not apply to:</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(a)</w:t>
      </w:r>
      <w:r w:rsidRPr="00887AA7">
        <w:rPr>
          <w:rFonts w:eastAsia="Calibri" w:cs="Times New Roman"/>
          <w:u w:color="000000"/>
        </w:rPr>
        <w:tab/>
        <w:t>the purchase or sale of aluminum cans;</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(b)</w:t>
      </w:r>
      <w:r w:rsidRPr="00887AA7">
        <w:rPr>
          <w:rFonts w:eastAsia="Calibri" w:cs="Times New Roman"/>
          <w:u w:color="000000"/>
        </w:rPr>
        <w:tab/>
        <w:t>a transaction between a secondary metals recycler and another secondary metals recycler;</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(c)</w:t>
      </w:r>
      <w:r w:rsidRPr="00887AA7">
        <w:rPr>
          <w:rFonts w:eastAsia="Calibri" w:cs="Times New Roman"/>
          <w:u w:color="000000"/>
        </w:rPr>
        <w:tab/>
        <w:t>a governmental entity;</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(d)</w:t>
      </w:r>
      <w:r w:rsidRPr="00887AA7">
        <w:rPr>
          <w:rFonts w:eastAsia="Calibri" w:cs="Times New Roman"/>
          <w:u w:color="000000"/>
        </w:rPr>
        <w:tab/>
        <w:t>a manufacturing or industrial vendor that generates or sells regulated metals in the ordinary course of its business;</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(e)</w:t>
      </w:r>
      <w:r w:rsidRPr="00887AA7">
        <w:rPr>
          <w:rFonts w:eastAsia="Calibri" w:cs="Times New Roman"/>
          <w:u w:color="000000"/>
        </w:rPr>
        <w:tab/>
        <w:t>a seller who is a holder of a retail license, an authorized wholesaler, an automobile demolisher as defined in Section 56</w:t>
      </w:r>
      <w:r w:rsidRPr="00887AA7">
        <w:rPr>
          <w:rFonts w:eastAsia="Calibri" w:cs="Times New Roman"/>
          <w:u w:color="000000"/>
        </w:rPr>
        <w:noBreakHyphen/>
        <w:t>5</w:t>
      </w:r>
      <w:r w:rsidRPr="00887AA7">
        <w:rPr>
          <w:rFonts w:eastAsia="Calibri" w:cs="Times New Roman"/>
          <w:u w:color="000000"/>
        </w:rPr>
        <w:noBreakHyphen/>
        <w:t>5810(d), a contractor licensed pursuant to Chapter 11, Title 40, a real estate broker or property manager licensed pursuant to Chapter 57, Title 40, a residential home builder licensed pursuant to Chapter 59, Title 40, a demolition contractor, a provider of gas service, electric service, communications service, water service, plumbing service, electrical service, climate conditioning service, appliance repair service, automotive repair service, or electronics repair service; or</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r>
      <w:r w:rsidRPr="00887AA7">
        <w:rPr>
          <w:rFonts w:eastAsia="Calibri" w:cs="Times New Roman"/>
          <w:u w:color="000000"/>
        </w:rPr>
        <w:tab/>
        <w:t>(f)</w:t>
      </w:r>
      <w:r w:rsidRPr="00887AA7">
        <w:rPr>
          <w:rFonts w:eastAsia="Calibri" w:cs="Times New Roman"/>
          <w:u w:color="000000"/>
        </w:rPr>
        <w:tab/>
        <w:t>a seller that is an organization, a corporation, or an association registered with the State as a charitable organization or a nonprofit corporation.</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r>
      <w:r w:rsidRPr="00887AA7">
        <w:rPr>
          <w:rFonts w:eastAsia="Calibri" w:cs="Times New Roman"/>
          <w:u w:color="000000"/>
        </w:rPr>
        <w:tab/>
        <w:t>(2)</w:t>
      </w:r>
      <w:r w:rsidRPr="00887AA7">
        <w:rPr>
          <w:rFonts w:eastAsia="Calibri" w:cs="Times New Roman"/>
          <w:u w:color="000000"/>
        </w:rPr>
        <w:tab/>
        <w:t>An exempted entity listed in item (1) is subject to the provisions of subsection (C)(10), subsection (G)(5), and subsection (I).</w:t>
      </w:r>
    </w:p>
    <w:p w:rsidR="009D1389"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87AA7">
        <w:rPr>
          <w:rFonts w:eastAsia="Calibri" w:cs="Times New Roman"/>
          <w:u w:color="000000"/>
        </w:rPr>
        <w:tab/>
        <w:t>A secondary metals recycler shall maintain a record of transactions involving exempted entities listed in item (1) pursuant to subsection (D) and is subject to the penalty provisions of subsection (D)(6). Any item of nonferrous metals acquired from an exempted entity listed in item (1) is subject to a hold notice pursuant to subsection (F).”</w:t>
      </w:r>
    </w:p>
    <w:p w:rsidR="009D1389"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D1389" w:rsidRPr="00AF65A3"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Pr>
          <w:rFonts w:eastAsia="Calibri" w:cs="Times New Roman"/>
          <w:b/>
          <w:u w:color="000000"/>
        </w:rPr>
        <w:lastRenderedPageBreak/>
        <w:t>Time effective</w:t>
      </w: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D1389" w:rsidRPr="00887AA7"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7AA7">
        <w:rPr>
          <w:rFonts w:eastAsia="Calibri" w:cs="Times New Roman"/>
          <w:u w:color="000000"/>
        </w:rPr>
        <w:t>SECTION</w:t>
      </w:r>
      <w:r w:rsidRPr="00887AA7">
        <w:rPr>
          <w:rFonts w:eastAsia="Calibri" w:cs="Times New Roman"/>
          <w:u w:color="000000"/>
        </w:rPr>
        <w:tab/>
        <w:t>2.</w:t>
      </w:r>
      <w:r w:rsidRPr="00887AA7">
        <w:rPr>
          <w:rFonts w:eastAsia="Calibri" w:cs="Times New Roman"/>
          <w:u w:color="000000"/>
        </w:rPr>
        <w:tab/>
        <w:t>This act takes effect upon approval by the Governor.</w:t>
      </w:r>
    </w:p>
    <w:p w:rsidR="009D1389"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D1389" w:rsidRDefault="009D1389"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9D1389" w:rsidRDefault="009D1389" w:rsidP="009D1389">
      <w:pPr>
        <w:jc w:val="both"/>
        <w:rPr>
          <w:color w:val="000000" w:themeColor="text1"/>
        </w:rPr>
      </w:pPr>
    </w:p>
    <w:p w:rsidR="009D1389" w:rsidRDefault="009D1389" w:rsidP="009D1389">
      <w:pPr>
        <w:jc w:val="both"/>
        <w:rPr>
          <w:color w:val="000000" w:themeColor="text1"/>
        </w:rPr>
      </w:pPr>
      <w:r>
        <w:rPr>
          <w:color w:val="000000" w:themeColor="text1"/>
        </w:rPr>
        <w:t>Approved the 18</w:t>
      </w:r>
      <w:r w:rsidRPr="007C2B27">
        <w:rPr>
          <w:color w:val="000000" w:themeColor="text1"/>
          <w:vertAlign w:val="superscript"/>
        </w:rPr>
        <w:t>th</w:t>
      </w:r>
      <w:r>
        <w:rPr>
          <w:color w:val="000000" w:themeColor="text1"/>
        </w:rPr>
        <w:t xml:space="preserve"> day of May, 2021. </w:t>
      </w:r>
    </w:p>
    <w:p w:rsidR="009D1389" w:rsidRDefault="009D1389" w:rsidP="009D1389">
      <w:pPr>
        <w:jc w:val="center"/>
        <w:rPr>
          <w:color w:val="000000" w:themeColor="text1"/>
        </w:rPr>
      </w:pPr>
    </w:p>
    <w:p w:rsidR="009D1389" w:rsidRDefault="009D1389" w:rsidP="009D1389">
      <w:pPr>
        <w:jc w:val="center"/>
        <w:rPr>
          <w:color w:val="000000" w:themeColor="text1"/>
        </w:rPr>
      </w:pPr>
      <w:r>
        <w:rPr>
          <w:color w:val="000000" w:themeColor="text1"/>
        </w:rPr>
        <w:t>__________</w:t>
      </w:r>
    </w:p>
    <w:p w:rsidR="002C69CE" w:rsidRPr="00420FC2" w:rsidRDefault="002C69CE" w:rsidP="009D1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C69CE" w:rsidRPr="00420FC2" w:rsidSect="002C69CE">
      <w:footerReference w:type="default" r:id="rId41"/>
      <w:footerReference w:type="first" r:id="rId4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960" w:rsidRDefault="00EB1960" w:rsidP="007D5FAC">
      <w:r>
        <w:separator/>
      </w:r>
    </w:p>
  </w:endnote>
  <w:endnote w:type="continuationSeparator" w:id="0">
    <w:p w:rsidR="00EB1960" w:rsidRDefault="00EB196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9CE" w:rsidRPr="002C69CE" w:rsidRDefault="002C69CE" w:rsidP="002C69C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47ABA">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9CE" w:rsidRDefault="002C6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960" w:rsidRDefault="00EB1960" w:rsidP="007D5FAC">
      <w:r>
        <w:separator/>
      </w:r>
    </w:p>
  </w:footnote>
  <w:footnote w:type="continuationSeparator" w:id="0">
    <w:p w:rsidR="00EB1960" w:rsidRDefault="00EB196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3991"/>
    <w:docVar w:name="ActSecretary" w:val="Huth"/>
    <w:docVar w:name="ActSIdno" w:val="(46)  3991AHB21"/>
    <w:docVar w:name="clipname" w:val="3991AHB21"/>
    <w:docVar w:name="dvBillNumber" w:val="3991"/>
    <w:docVar w:name="dvBillNumberPrefix" w:val="H"/>
    <w:docVar w:name="dvOriginalBody" w:val="House"/>
    <w:docVar w:name="HOUSEACTFULLPATH" w:val="L:\COUNCIL\ACTS\3991AHB21.DOCX"/>
    <w:docVar w:name="OrigHOUSEBillNo" w:val="3991"/>
    <w:docVar w:name="WhatActtype" w:val="AN ACT"/>
  </w:docVars>
  <w:rsids>
    <w:rsidRoot w:val="00EB1960"/>
    <w:rsid w:val="00002DE0"/>
    <w:rsid w:val="00020349"/>
    <w:rsid w:val="00020977"/>
    <w:rsid w:val="00021B0B"/>
    <w:rsid w:val="00034C99"/>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32B1"/>
    <w:rsid w:val="000D6F51"/>
    <w:rsid w:val="0010131E"/>
    <w:rsid w:val="001030FE"/>
    <w:rsid w:val="001031AE"/>
    <w:rsid w:val="00103295"/>
    <w:rsid w:val="00103D2E"/>
    <w:rsid w:val="00104519"/>
    <w:rsid w:val="00106968"/>
    <w:rsid w:val="00114917"/>
    <w:rsid w:val="001237B9"/>
    <w:rsid w:val="00131CE5"/>
    <w:rsid w:val="0013363E"/>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3685"/>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3197"/>
    <w:rsid w:val="002B787D"/>
    <w:rsid w:val="002C0E95"/>
    <w:rsid w:val="002C3DB3"/>
    <w:rsid w:val="002C4C93"/>
    <w:rsid w:val="002C69CE"/>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0FC2"/>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4789"/>
    <w:rsid w:val="004D29AD"/>
    <w:rsid w:val="004D6971"/>
    <w:rsid w:val="004D716F"/>
    <w:rsid w:val="004E275E"/>
    <w:rsid w:val="004E4C6F"/>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0040"/>
    <w:rsid w:val="006236C9"/>
    <w:rsid w:val="00625487"/>
    <w:rsid w:val="00626F43"/>
    <w:rsid w:val="0063724D"/>
    <w:rsid w:val="006377EE"/>
    <w:rsid w:val="0064018A"/>
    <w:rsid w:val="00641A70"/>
    <w:rsid w:val="00643998"/>
    <w:rsid w:val="00645916"/>
    <w:rsid w:val="0064651C"/>
    <w:rsid w:val="00651313"/>
    <w:rsid w:val="00655550"/>
    <w:rsid w:val="00657AB1"/>
    <w:rsid w:val="006609B2"/>
    <w:rsid w:val="00663AC3"/>
    <w:rsid w:val="00671B28"/>
    <w:rsid w:val="00672966"/>
    <w:rsid w:val="006729B7"/>
    <w:rsid w:val="006750A0"/>
    <w:rsid w:val="006839A3"/>
    <w:rsid w:val="00686CDD"/>
    <w:rsid w:val="00687A6A"/>
    <w:rsid w:val="0069010D"/>
    <w:rsid w:val="00690F99"/>
    <w:rsid w:val="00691B24"/>
    <w:rsid w:val="0069667F"/>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865C2"/>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58DC"/>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1389"/>
    <w:rsid w:val="009D335B"/>
    <w:rsid w:val="009D75E7"/>
    <w:rsid w:val="009F1B0F"/>
    <w:rsid w:val="009F231A"/>
    <w:rsid w:val="009F37C4"/>
    <w:rsid w:val="009F42DA"/>
    <w:rsid w:val="009F5E10"/>
    <w:rsid w:val="00A03978"/>
    <w:rsid w:val="00A050C0"/>
    <w:rsid w:val="00A062DB"/>
    <w:rsid w:val="00A06AA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23E"/>
    <w:rsid w:val="00AC7A37"/>
    <w:rsid w:val="00AD107E"/>
    <w:rsid w:val="00AD33E6"/>
    <w:rsid w:val="00AD4887"/>
    <w:rsid w:val="00AE4DFB"/>
    <w:rsid w:val="00AF08CD"/>
    <w:rsid w:val="00AF2080"/>
    <w:rsid w:val="00AF3196"/>
    <w:rsid w:val="00AF3FED"/>
    <w:rsid w:val="00AF6432"/>
    <w:rsid w:val="00AF65A3"/>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3F96"/>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4DDC"/>
    <w:rsid w:val="00C26437"/>
    <w:rsid w:val="00C34674"/>
    <w:rsid w:val="00C3483A"/>
    <w:rsid w:val="00C45263"/>
    <w:rsid w:val="00C46AB4"/>
    <w:rsid w:val="00C55195"/>
    <w:rsid w:val="00C65E9C"/>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7DB1"/>
    <w:rsid w:val="00CE13B0"/>
    <w:rsid w:val="00CE1407"/>
    <w:rsid w:val="00CE54EA"/>
    <w:rsid w:val="00CE5B85"/>
    <w:rsid w:val="00CE62ED"/>
    <w:rsid w:val="00CF5814"/>
    <w:rsid w:val="00CF7E86"/>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47ABA"/>
    <w:rsid w:val="00D50FB9"/>
    <w:rsid w:val="00D51616"/>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B2655"/>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5F9F"/>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1960"/>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21BC"/>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4BC98F8-DE8F-46F2-B42B-B107AFBC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C69C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BB3F9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C69C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06A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302.docx" TargetMode="External"/><Relationship Id="rId13" Type="http://schemas.openxmlformats.org/officeDocument/2006/relationships/hyperlink" Target="file:///h:\hj\20210318.docx" TargetMode="External"/><Relationship Id="rId18" Type="http://schemas.openxmlformats.org/officeDocument/2006/relationships/hyperlink" Target="file:///h:\sj\20210331.docx" TargetMode="External"/><Relationship Id="rId26" Type="http://schemas.openxmlformats.org/officeDocument/2006/relationships/hyperlink" Target="file:///h:\hj\20210504.docx" TargetMode="External"/><Relationship Id="rId39" Type="http://schemas.openxmlformats.org/officeDocument/2006/relationships/hyperlink" Target="file:///p:\pprever\2021-22\3991_20210422.docx" TargetMode="External"/><Relationship Id="rId3" Type="http://schemas.openxmlformats.org/officeDocument/2006/relationships/settings" Target="settings.xml"/><Relationship Id="rId21" Type="http://schemas.openxmlformats.org/officeDocument/2006/relationships/hyperlink" Target="file:///h:\sj\20210421.docx" TargetMode="External"/><Relationship Id="rId34" Type="http://schemas.openxmlformats.org/officeDocument/2006/relationships/hyperlink" Target="file:///p:\pprever\2021-22\3991_20210318.docx" TargetMode="External"/><Relationship Id="rId42" Type="http://schemas.openxmlformats.org/officeDocument/2006/relationships/footer" Target="footer2.xml"/><Relationship Id="rId7" Type="http://schemas.openxmlformats.org/officeDocument/2006/relationships/hyperlink" Target="file:///h:\hj\20210302.docx" TargetMode="External"/><Relationship Id="rId12" Type="http://schemas.openxmlformats.org/officeDocument/2006/relationships/hyperlink" Target="file:///h:\hj\20210318.docx" TargetMode="External"/><Relationship Id="rId17" Type="http://schemas.openxmlformats.org/officeDocument/2006/relationships/hyperlink" Target="file:///h:\sj\20210323.docx" TargetMode="External"/><Relationship Id="rId25" Type="http://schemas.openxmlformats.org/officeDocument/2006/relationships/hyperlink" Target="file:///h:\hj\20210429.docx" TargetMode="External"/><Relationship Id="rId33" Type="http://schemas.openxmlformats.org/officeDocument/2006/relationships/hyperlink" Target="file:///p:\pprever\2021-22\3991_20210311.docx" TargetMode="External"/><Relationship Id="rId38" Type="http://schemas.openxmlformats.org/officeDocument/2006/relationships/hyperlink" Target="file:///p:\pprever\2021-22\3991_20210421.docx" TargetMode="External"/><Relationship Id="rId2" Type="http://schemas.openxmlformats.org/officeDocument/2006/relationships/styles" Target="styles.xml"/><Relationship Id="rId16" Type="http://schemas.openxmlformats.org/officeDocument/2006/relationships/hyperlink" Target="file:///h:\sj\20210323.docx" TargetMode="External"/><Relationship Id="rId20" Type="http://schemas.openxmlformats.org/officeDocument/2006/relationships/hyperlink" Target="file:///h:\sj\20210421.docx" TargetMode="External"/><Relationship Id="rId29" Type="http://schemas.openxmlformats.org/officeDocument/2006/relationships/hyperlink" Target="file:///h:\sj\20210506.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318.docx" TargetMode="External"/><Relationship Id="rId24" Type="http://schemas.openxmlformats.org/officeDocument/2006/relationships/hyperlink" Target="file:///h:\hj\20210428.docx" TargetMode="External"/><Relationship Id="rId32" Type="http://schemas.openxmlformats.org/officeDocument/2006/relationships/hyperlink" Target="file:///p:\pprever\2021-22\3991_20210302.docx" TargetMode="External"/><Relationship Id="rId37" Type="http://schemas.openxmlformats.org/officeDocument/2006/relationships/hyperlink" Target="file:///p:\pprever\2021-22\3991_20210401.docx" TargetMode="External"/><Relationship Id="rId40" Type="http://schemas.openxmlformats.org/officeDocument/2006/relationships/hyperlink" Target="file:///p:\pprever\2021-22\3991_20210504.docx" TargetMode="External"/><Relationship Id="rId5" Type="http://schemas.openxmlformats.org/officeDocument/2006/relationships/footnotes" Target="footnotes.xml"/><Relationship Id="rId15" Type="http://schemas.openxmlformats.org/officeDocument/2006/relationships/hyperlink" Target="file:///h:\hj\20210319.docx" TargetMode="External"/><Relationship Id="rId23" Type="http://schemas.openxmlformats.org/officeDocument/2006/relationships/hyperlink" Target="file:///h:\sj\20210422.docx" TargetMode="External"/><Relationship Id="rId28" Type="http://schemas.openxmlformats.org/officeDocument/2006/relationships/hyperlink" Target="file:///h:\hj\20210504.docx" TargetMode="External"/><Relationship Id="rId36" Type="http://schemas.openxmlformats.org/officeDocument/2006/relationships/hyperlink" Target="file:///p:\pprever\2021-22\3991_20210331.docx" TargetMode="External"/><Relationship Id="rId10" Type="http://schemas.openxmlformats.org/officeDocument/2006/relationships/hyperlink" Target="file:///h:\hj\20210317.docx" TargetMode="External"/><Relationship Id="rId19" Type="http://schemas.openxmlformats.org/officeDocument/2006/relationships/hyperlink" Target="file:///h:\sj\20210421.docx" TargetMode="External"/><Relationship Id="rId31" Type="http://schemas.openxmlformats.org/officeDocument/2006/relationships/hyperlink" Target="http://www.scstatehouse.gov/billsearch.php?billnumbers=3991&amp;session=124&amp;summary=B"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210311.docx" TargetMode="External"/><Relationship Id="rId14" Type="http://schemas.openxmlformats.org/officeDocument/2006/relationships/hyperlink" Target="file:///h:\hj\20210318.docx" TargetMode="External"/><Relationship Id="rId22" Type="http://schemas.openxmlformats.org/officeDocument/2006/relationships/hyperlink" Target="file:///h:\sj\20210421.docx" TargetMode="External"/><Relationship Id="rId27" Type="http://schemas.openxmlformats.org/officeDocument/2006/relationships/hyperlink" Target="file:///h:\hj\20210504.docx" TargetMode="External"/><Relationship Id="rId30" Type="http://schemas.openxmlformats.org/officeDocument/2006/relationships/hyperlink" Target="file:///h:\sj\20210506.docx" TargetMode="External"/><Relationship Id="rId35" Type="http://schemas.openxmlformats.org/officeDocument/2006/relationships/hyperlink" Target="file:///p:\pprever\2021-22\3991_20210319.docx"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B21F1-89C7-45ED-99DB-EEE23853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3080</Words>
  <Characters>16357</Characters>
  <Application>Microsoft Office Word</Application>
  <DocSecurity>0</DocSecurity>
  <Lines>408</Lines>
  <Paragraphs>122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3991: Nonferrous Metals - Catalytic Converters - South Carolina Legislature Online</dc:title>
  <dc:subject/>
  <dc:creator>Bonnie Huth</dc:creator>
  <cp:keywords/>
  <dc:description/>
  <cp:lastModifiedBy>Danny Crook</cp:lastModifiedBy>
  <cp:revision>2</cp:revision>
  <cp:lastPrinted>2021-05-07T14:44:00Z</cp:lastPrinted>
  <dcterms:created xsi:type="dcterms:W3CDTF">2021-06-14T13:29:00Z</dcterms:created>
  <dcterms:modified xsi:type="dcterms:W3CDTF">2021-06-14T13:29:00Z</dcterms:modified>
</cp:coreProperties>
</file>