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8D9" w:rsidRPr="009478D9" w:rsidRDefault="009478D9" w:rsidP="00947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478D9">
        <w:rPr>
          <w:rFonts w:eastAsia="Times New Roman" w:cs="Times New Roman"/>
          <w:b/>
          <w:szCs w:val="20"/>
        </w:rPr>
        <w:t>South Carolina General Assembly</w:t>
      </w:r>
    </w:p>
    <w:p w:rsidR="009478D9" w:rsidRPr="009478D9" w:rsidRDefault="009478D9" w:rsidP="00947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478D9">
        <w:rPr>
          <w:rFonts w:eastAsia="Times New Roman" w:cs="Times New Roman"/>
          <w:szCs w:val="20"/>
        </w:rPr>
        <w:t>124th Session, 2021-2022</w:t>
      </w:r>
    </w:p>
    <w:p w:rsidR="009478D9" w:rsidRPr="009478D9" w:rsidRDefault="009478D9" w:rsidP="00947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478D9" w:rsidRPr="009478D9" w:rsidRDefault="001E4D72" w:rsidP="00947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A39, R52, H4064</w:t>
      </w:r>
    </w:p>
    <w:p w:rsidR="009478D9" w:rsidRPr="009478D9" w:rsidRDefault="009478D9" w:rsidP="00947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478D9" w:rsidRPr="009478D9" w:rsidRDefault="009478D9" w:rsidP="00947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478D9">
        <w:rPr>
          <w:rFonts w:eastAsia="Times New Roman" w:cs="Times New Roman"/>
          <w:b/>
          <w:szCs w:val="20"/>
        </w:rPr>
        <w:t>STATUS INFORMATION</w:t>
      </w:r>
    </w:p>
    <w:p w:rsidR="009478D9" w:rsidRPr="009478D9" w:rsidRDefault="009478D9" w:rsidP="00947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478D9" w:rsidRPr="009478D9" w:rsidRDefault="009478D9" w:rsidP="00947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478D9">
        <w:rPr>
          <w:rFonts w:eastAsia="Times New Roman" w:cs="Times New Roman"/>
          <w:szCs w:val="20"/>
        </w:rPr>
        <w:t>General Bill</w:t>
      </w:r>
    </w:p>
    <w:p w:rsidR="009478D9" w:rsidRPr="009478D9" w:rsidRDefault="009478D9" w:rsidP="00947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478D9">
        <w:rPr>
          <w:rFonts w:eastAsia="Times New Roman" w:cs="Times New Roman"/>
          <w:szCs w:val="20"/>
        </w:rPr>
        <w:t>Sponsors: Reps. G.M. Smith, Sandifer and Weeks</w:t>
      </w:r>
    </w:p>
    <w:p w:rsidR="009478D9" w:rsidRPr="009478D9" w:rsidRDefault="009478D9" w:rsidP="00947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478D9">
        <w:rPr>
          <w:rFonts w:eastAsia="Times New Roman" w:cs="Times New Roman"/>
          <w:szCs w:val="20"/>
        </w:rPr>
        <w:t>Document Path: l:\council\bills\nbd\11209dg21.docx</w:t>
      </w:r>
    </w:p>
    <w:p w:rsidR="009478D9" w:rsidRPr="009478D9" w:rsidRDefault="009478D9" w:rsidP="00947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478D9" w:rsidRPr="009478D9" w:rsidRDefault="009478D9" w:rsidP="00947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478D9">
        <w:rPr>
          <w:rFonts w:eastAsia="Times New Roman" w:cs="Times New Roman"/>
          <w:szCs w:val="20"/>
        </w:rPr>
        <w:t>Introduced in the House on March 11, 2021</w:t>
      </w:r>
    </w:p>
    <w:p w:rsidR="009478D9" w:rsidRPr="009478D9" w:rsidRDefault="009478D9" w:rsidP="00947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478D9">
        <w:rPr>
          <w:rFonts w:eastAsia="Times New Roman" w:cs="Times New Roman"/>
          <w:szCs w:val="20"/>
        </w:rPr>
        <w:t>Introduced in the Senate on April 7, 2021</w:t>
      </w:r>
    </w:p>
    <w:p w:rsidR="009478D9" w:rsidRPr="009478D9" w:rsidRDefault="009478D9" w:rsidP="00947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478D9">
        <w:rPr>
          <w:rFonts w:eastAsia="Times New Roman" w:cs="Times New Roman"/>
          <w:szCs w:val="20"/>
        </w:rPr>
        <w:t>Last Amended on April 20, 2021</w:t>
      </w:r>
    </w:p>
    <w:p w:rsidR="009478D9" w:rsidRPr="009478D9" w:rsidRDefault="009478D9" w:rsidP="00947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478D9">
        <w:rPr>
          <w:rFonts w:eastAsia="Times New Roman" w:cs="Times New Roman"/>
          <w:szCs w:val="20"/>
        </w:rPr>
        <w:t>Passed by the General Assembly on April 27, 2021</w:t>
      </w:r>
    </w:p>
    <w:p w:rsidR="009478D9" w:rsidRPr="009478D9" w:rsidRDefault="009478D9" w:rsidP="00947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478D9">
        <w:rPr>
          <w:rFonts w:eastAsia="Times New Roman" w:cs="Times New Roman"/>
          <w:szCs w:val="20"/>
        </w:rPr>
        <w:t>Governor's Action: May 6, 2021, Signed</w:t>
      </w:r>
    </w:p>
    <w:p w:rsidR="009478D9" w:rsidRPr="009478D9" w:rsidRDefault="009478D9" w:rsidP="00947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478D9" w:rsidRPr="009478D9" w:rsidRDefault="009478D9" w:rsidP="00947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478D9">
        <w:rPr>
          <w:rFonts w:eastAsia="Times New Roman" w:cs="Times New Roman"/>
          <w:szCs w:val="20"/>
        </w:rPr>
        <w:t>Summary: Manufacturing exemption exclusion</w:t>
      </w:r>
    </w:p>
    <w:p w:rsidR="009478D9" w:rsidRPr="009478D9" w:rsidRDefault="009478D9" w:rsidP="00947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478D9" w:rsidRPr="009478D9" w:rsidRDefault="009478D9" w:rsidP="00947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478D9" w:rsidRPr="009478D9" w:rsidRDefault="009478D9" w:rsidP="009478D9">
      <w:pPr>
        <w:widowControl w:val="0"/>
        <w:tabs>
          <w:tab w:val="center" w:pos="590"/>
          <w:tab w:val="center" w:pos="1440"/>
          <w:tab w:val="left" w:pos="1872"/>
          <w:tab w:val="left" w:pos="9187"/>
        </w:tabs>
        <w:rPr>
          <w:rFonts w:eastAsia="Times New Roman" w:cs="Times New Roman"/>
          <w:szCs w:val="20"/>
        </w:rPr>
      </w:pPr>
      <w:r w:rsidRPr="009478D9">
        <w:rPr>
          <w:rFonts w:eastAsia="Times New Roman" w:cs="Times New Roman"/>
          <w:b/>
          <w:szCs w:val="20"/>
        </w:rPr>
        <w:t>HISTORY OF LEGISLATIVE ACTIONS</w:t>
      </w:r>
    </w:p>
    <w:p w:rsidR="009478D9" w:rsidRPr="009478D9" w:rsidRDefault="009478D9" w:rsidP="009478D9">
      <w:pPr>
        <w:widowControl w:val="0"/>
        <w:tabs>
          <w:tab w:val="center" w:pos="590"/>
          <w:tab w:val="center" w:pos="1440"/>
          <w:tab w:val="left" w:pos="1872"/>
          <w:tab w:val="left" w:pos="9187"/>
        </w:tabs>
        <w:rPr>
          <w:rFonts w:eastAsia="Times New Roman" w:cs="Times New Roman"/>
          <w:szCs w:val="20"/>
        </w:rPr>
      </w:pPr>
    </w:p>
    <w:p w:rsidR="009478D9" w:rsidRPr="009478D9" w:rsidRDefault="009478D9" w:rsidP="009478D9">
      <w:pPr>
        <w:widowControl w:val="0"/>
        <w:tabs>
          <w:tab w:val="center" w:pos="590"/>
          <w:tab w:val="center" w:pos="1440"/>
          <w:tab w:val="left" w:pos="1872"/>
          <w:tab w:val="left" w:pos="9187"/>
        </w:tabs>
        <w:rPr>
          <w:rFonts w:eastAsia="Times New Roman" w:cs="Times New Roman"/>
          <w:szCs w:val="20"/>
        </w:rPr>
      </w:pPr>
      <w:r w:rsidRPr="009478D9">
        <w:rPr>
          <w:rFonts w:eastAsia="Times New Roman" w:cs="Times New Roman"/>
          <w:szCs w:val="20"/>
          <w:u w:val="single"/>
        </w:rPr>
        <w:tab/>
        <w:t>Date</w:t>
      </w:r>
      <w:r w:rsidRPr="009478D9">
        <w:rPr>
          <w:rFonts w:eastAsia="Times New Roman" w:cs="Times New Roman"/>
          <w:szCs w:val="20"/>
          <w:u w:val="single"/>
        </w:rPr>
        <w:tab/>
        <w:t>Body</w:t>
      </w:r>
      <w:r w:rsidRPr="009478D9">
        <w:rPr>
          <w:rFonts w:eastAsia="Times New Roman" w:cs="Times New Roman"/>
          <w:szCs w:val="20"/>
          <w:u w:val="single"/>
        </w:rPr>
        <w:tab/>
        <w:t>Action Description with journal page number</w:t>
      </w:r>
      <w:r w:rsidRPr="009478D9">
        <w:rPr>
          <w:rFonts w:eastAsia="Times New Roman" w:cs="Times New Roman"/>
          <w:szCs w:val="20"/>
          <w:u w:val="single"/>
        </w:rPr>
        <w:tab/>
      </w:r>
    </w:p>
    <w:p w:rsidR="001E4D72" w:rsidRDefault="001E4D72" w:rsidP="001E4D72">
      <w:pPr>
        <w:widowControl w:val="0"/>
        <w:tabs>
          <w:tab w:val="right" w:pos="1008"/>
          <w:tab w:val="left" w:pos="1152"/>
          <w:tab w:val="left" w:pos="1872"/>
          <w:tab w:val="left" w:pos="9187"/>
        </w:tabs>
        <w:ind w:left="2088" w:hanging="2088"/>
        <w:rPr>
          <w:rFonts w:cs="Times New Roman"/>
        </w:rPr>
      </w:pPr>
      <w:r>
        <w:rPr>
          <w:rFonts w:cs="Times New Roman"/>
        </w:rPr>
        <w:tab/>
        <w:t>3/11/2021</w:t>
      </w:r>
      <w:r>
        <w:rPr>
          <w:rFonts w:cs="Times New Roman"/>
        </w:rPr>
        <w:tab/>
        <w:t>House</w:t>
      </w:r>
      <w:r>
        <w:rPr>
          <w:rFonts w:cs="Times New Roman"/>
        </w:rPr>
        <w:tab/>
        <w:t>Introduced and read first time (</w:t>
      </w:r>
      <w:hyperlink r:id="rId7" w:history="1">
        <w:r w:rsidRPr="00543E09">
          <w:rPr>
            <w:rStyle w:val="Hyperlink"/>
            <w:rFonts w:cs="Times New Roman"/>
          </w:rPr>
          <w:t>House Journal</w:t>
        </w:r>
        <w:r w:rsidRPr="00543E09">
          <w:rPr>
            <w:rStyle w:val="Hyperlink"/>
            <w:rFonts w:cs="Times New Roman"/>
          </w:rPr>
          <w:noBreakHyphen/>
          <w:t>page 12</w:t>
        </w:r>
      </w:hyperlink>
      <w:r>
        <w:rPr>
          <w:rFonts w:cs="Times New Roman"/>
        </w:rPr>
        <w:t>)</w:t>
      </w:r>
    </w:p>
    <w:p w:rsidR="001E4D72" w:rsidRDefault="001E4D72" w:rsidP="001E4D72">
      <w:pPr>
        <w:widowControl w:val="0"/>
        <w:tabs>
          <w:tab w:val="right" w:pos="1008"/>
          <w:tab w:val="left" w:pos="1152"/>
          <w:tab w:val="left" w:pos="1872"/>
          <w:tab w:val="left" w:pos="9187"/>
        </w:tabs>
        <w:ind w:left="2088" w:hanging="2088"/>
        <w:rPr>
          <w:rFonts w:cs="Times New Roman"/>
        </w:rPr>
      </w:pPr>
      <w:r>
        <w:rPr>
          <w:rFonts w:cs="Times New Roman"/>
        </w:rPr>
        <w:tab/>
        <w:t>3/11/2021</w:t>
      </w:r>
      <w:r>
        <w:rPr>
          <w:rFonts w:cs="Times New Roman"/>
        </w:rPr>
        <w:tab/>
        <w:t>House</w:t>
      </w:r>
      <w:r>
        <w:rPr>
          <w:rFonts w:cs="Times New Roman"/>
        </w:rPr>
        <w:tab/>
        <w:t xml:space="preserve">Referred to Committee on </w:t>
      </w:r>
      <w:r w:rsidRPr="00543E09">
        <w:rPr>
          <w:rFonts w:cs="Times New Roman"/>
          <w:b/>
        </w:rPr>
        <w:t>Ways and Means</w:t>
      </w:r>
      <w:r>
        <w:rPr>
          <w:rFonts w:cs="Times New Roman"/>
        </w:rPr>
        <w:t xml:space="preserve"> (</w:t>
      </w:r>
      <w:hyperlink r:id="rId8" w:history="1">
        <w:r w:rsidRPr="00543E09">
          <w:rPr>
            <w:rStyle w:val="Hyperlink"/>
            <w:rFonts w:cs="Times New Roman"/>
          </w:rPr>
          <w:t>House Journal</w:t>
        </w:r>
        <w:r w:rsidRPr="00543E09">
          <w:rPr>
            <w:rStyle w:val="Hyperlink"/>
            <w:rFonts w:cs="Times New Roman"/>
          </w:rPr>
          <w:noBreakHyphen/>
          <w:t>page 12</w:t>
        </w:r>
      </w:hyperlink>
      <w:bookmarkStart w:id="0" w:name="_GoBack"/>
      <w:bookmarkEnd w:id="0"/>
      <w:r>
        <w:rPr>
          <w:rFonts w:cs="Times New Roman"/>
        </w:rPr>
        <w:t>)</w:t>
      </w:r>
    </w:p>
    <w:p w:rsidR="001E4D72" w:rsidRDefault="001E4D72" w:rsidP="001E4D72">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House</w:t>
      </w:r>
      <w:r>
        <w:rPr>
          <w:rFonts w:cs="Times New Roman"/>
        </w:rPr>
        <w:tab/>
        <w:t>Member(s) request name added as sponsor: Weeks</w:t>
      </w:r>
    </w:p>
    <w:p w:rsidR="001E4D72" w:rsidRDefault="001E4D72" w:rsidP="001E4D72">
      <w:pPr>
        <w:widowControl w:val="0"/>
        <w:tabs>
          <w:tab w:val="right" w:pos="1008"/>
          <w:tab w:val="left" w:pos="1152"/>
          <w:tab w:val="left" w:pos="1872"/>
          <w:tab w:val="left" w:pos="9187"/>
        </w:tabs>
        <w:ind w:left="2088" w:hanging="2088"/>
        <w:rPr>
          <w:rFonts w:cs="Times New Roman"/>
        </w:rPr>
      </w:pPr>
      <w:r>
        <w:rPr>
          <w:rFonts w:cs="Times New Roman"/>
        </w:rPr>
        <w:tab/>
        <w:t>3/18/2021</w:t>
      </w:r>
      <w:r>
        <w:rPr>
          <w:rFonts w:cs="Times New Roman"/>
        </w:rPr>
        <w:tab/>
        <w:t>House</w:t>
      </w:r>
      <w:r>
        <w:rPr>
          <w:rFonts w:cs="Times New Roman"/>
        </w:rPr>
        <w:tab/>
        <w:t xml:space="preserve">Committee report: Favorable with amendment </w:t>
      </w:r>
      <w:r w:rsidRPr="00543E09">
        <w:rPr>
          <w:rFonts w:cs="Times New Roman"/>
          <w:b/>
        </w:rPr>
        <w:t>Ways and Means</w:t>
      </w:r>
      <w:r>
        <w:rPr>
          <w:rFonts w:cs="Times New Roman"/>
        </w:rPr>
        <w:t xml:space="preserve"> (</w:t>
      </w:r>
      <w:hyperlink r:id="rId9" w:history="1">
        <w:r w:rsidRPr="00543E09">
          <w:rPr>
            <w:rStyle w:val="Hyperlink"/>
            <w:rFonts w:cs="Times New Roman"/>
          </w:rPr>
          <w:t>House Journal</w:t>
        </w:r>
        <w:r w:rsidRPr="00543E09">
          <w:rPr>
            <w:rStyle w:val="Hyperlink"/>
            <w:rFonts w:cs="Times New Roman"/>
          </w:rPr>
          <w:noBreakHyphen/>
          <w:t>page 42</w:t>
        </w:r>
      </w:hyperlink>
      <w:r>
        <w:rPr>
          <w:rFonts w:cs="Times New Roman"/>
        </w:rPr>
        <w:t>)</w:t>
      </w:r>
    </w:p>
    <w:p w:rsidR="001E4D72" w:rsidRDefault="001E4D72" w:rsidP="001E4D72">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Amended (</w:t>
      </w:r>
      <w:hyperlink r:id="rId10" w:history="1">
        <w:r w:rsidRPr="00543E09">
          <w:rPr>
            <w:rStyle w:val="Hyperlink"/>
            <w:rFonts w:cs="Times New Roman"/>
          </w:rPr>
          <w:t>House Journal</w:t>
        </w:r>
        <w:r w:rsidRPr="00543E09">
          <w:rPr>
            <w:rStyle w:val="Hyperlink"/>
            <w:rFonts w:cs="Times New Roman"/>
          </w:rPr>
          <w:noBreakHyphen/>
          <w:t>page 89</w:t>
        </w:r>
      </w:hyperlink>
      <w:r>
        <w:rPr>
          <w:rFonts w:cs="Times New Roman"/>
        </w:rPr>
        <w:t>)</w:t>
      </w:r>
    </w:p>
    <w:p w:rsidR="001E4D72" w:rsidRDefault="001E4D72" w:rsidP="001E4D72">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Read second time (</w:t>
      </w:r>
      <w:hyperlink r:id="rId11" w:history="1">
        <w:r w:rsidRPr="00543E09">
          <w:rPr>
            <w:rStyle w:val="Hyperlink"/>
            <w:rFonts w:cs="Times New Roman"/>
          </w:rPr>
          <w:t>House Journal</w:t>
        </w:r>
        <w:r w:rsidRPr="00543E09">
          <w:rPr>
            <w:rStyle w:val="Hyperlink"/>
            <w:rFonts w:cs="Times New Roman"/>
          </w:rPr>
          <w:noBreakHyphen/>
          <w:t>page 89</w:t>
        </w:r>
      </w:hyperlink>
      <w:r>
        <w:rPr>
          <w:rFonts w:cs="Times New Roman"/>
        </w:rPr>
        <w:t>)</w:t>
      </w:r>
    </w:p>
    <w:p w:rsidR="001E4D72" w:rsidRDefault="001E4D72" w:rsidP="001E4D72">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Roll call Yeas</w:t>
      </w:r>
      <w:r>
        <w:rPr>
          <w:rFonts w:cs="Times New Roman"/>
        </w:rPr>
        <w:noBreakHyphen/>
        <w:t>112  Nays</w:t>
      </w:r>
      <w:r>
        <w:rPr>
          <w:rFonts w:cs="Times New Roman"/>
        </w:rPr>
        <w:noBreakHyphen/>
        <w:t>0 (</w:t>
      </w:r>
      <w:hyperlink r:id="rId12" w:history="1">
        <w:r w:rsidRPr="00543E09">
          <w:rPr>
            <w:rStyle w:val="Hyperlink"/>
            <w:rFonts w:cs="Times New Roman"/>
          </w:rPr>
          <w:t>House Journal</w:t>
        </w:r>
        <w:r w:rsidRPr="00543E09">
          <w:rPr>
            <w:rStyle w:val="Hyperlink"/>
            <w:rFonts w:cs="Times New Roman"/>
          </w:rPr>
          <w:noBreakHyphen/>
          <w:t>page 90</w:t>
        </w:r>
      </w:hyperlink>
      <w:r>
        <w:rPr>
          <w:rFonts w:cs="Times New Roman"/>
        </w:rPr>
        <w:t>)</w:t>
      </w:r>
    </w:p>
    <w:p w:rsidR="001E4D72" w:rsidRDefault="001E4D72" w:rsidP="001E4D72">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House</w:t>
      </w:r>
      <w:r>
        <w:rPr>
          <w:rFonts w:cs="Times New Roman"/>
        </w:rPr>
        <w:tab/>
        <w:t>Read third time and sent to Senate (</w:t>
      </w:r>
      <w:hyperlink r:id="rId13" w:history="1">
        <w:r w:rsidRPr="00543E09">
          <w:rPr>
            <w:rStyle w:val="Hyperlink"/>
            <w:rFonts w:cs="Times New Roman"/>
          </w:rPr>
          <w:t>House Journal</w:t>
        </w:r>
        <w:r w:rsidRPr="00543E09">
          <w:rPr>
            <w:rStyle w:val="Hyperlink"/>
            <w:rFonts w:cs="Times New Roman"/>
          </w:rPr>
          <w:noBreakHyphen/>
          <w:t>page 14</w:t>
        </w:r>
      </w:hyperlink>
      <w:r>
        <w:rPr>
          <w:rFonts w:cs="Times New Roman"/>
        </w:rPr>
        <w:t>)</w:t>
      </w:r>
    </w:p>
    <w:p w:rsidR="001E4D72" w:rsidRDefault="001E4D72" w:rsidP="001E4D72">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Introduced and read first time (</w:t>
      </w:r>
      <w:hyperlink r:id="rId14" w:history="1">
        <w:r w:rsidRPr="00543E09">
          <w:rPr>
            <w:rStyle w:val="Hyperlink"/>
            <w:rFonts w:cs="Times New Roman"/>
          </w:rPr>
          <w:t>Senate Journal</w:t>
        </w:r>
        <w:r w:rsidRPr="00543E09">
          <w:rPr>
            <w:rStyle w:val="Hyperlink"/>
            <w:rFonts w:cs="Times New Roman"/>
          </w:rPr>
          <w:noBreakHyphen/>
          <w:t>page 11</w:t>
        </w:r>
      </w:hyperlink>
      <w:r>
        <w:rPr>
          <w:rFonts w:cs="Times New Roman"/>
        </w:rPr>
        <w:t>)</w:t>
      </w:r>
    </w:p>
    <w:p w:rsidR="001E4D72" w:rsidRDefault="001E4D72" w:rsidP="001E4D72">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 xml:space="preserve">Referred to Committee on </w:t>
      </w:r>
      <w:r w:rsidRPr="00543E09">
        <w:rPr>
          <w:rFonts w:cs="Times New Roman"/>
          <w:b/>
        </w:rPr>
        <w:t>Finance</w:t>
      </w:r>
      <w:r>
        <w:rPr>
          <w:rFonts w:cs="Times New Roman"/>
        </w:rPr>
        <w:t xml:space="preserve"> (</w:t>
      </w:r>
      <w:hyperlink r:id="rId15" w:history="1">
        <w:r w:rsidRPr="00543E09">
          <w:rPr>
            <w:rStyle w:val="Hyperlink"/>
            <w:rFonts w:cs="Times New Roman"/>
          </w:rPr>
          <w:t>Senate Journal</w:t>
        </w:r>
        <w:r w:rsidRPr="00543E09">
          <w:rPr>
            <w:rStyle w:val="Hyperlink"/>
            <w:rFonts w:cs="Times New Roman"/>
          </w:rPr>
          <w:noBreakHyphen/>
          <w:t>page 11</w:t>
        </w:r>
      </w:hyperlink>
      <w:r>
        <w:rPr>
          <w:rFonts w:cs="Times New Roman"/>
        </w:rPr>
        <w:t>)</w:t>
      </w:r>
    </w:p>
    <w:p w:rsidR="001E4D72" w:rsidRDefault="001E4D72" w:rsidP="001E4D72">
      <w:pPr>
        <w:widowControl w:val="0"/>
        <w:tabs>
          <w:tab w:val="right" w:pos="1008"/>
          <w:tab w:val="left" w:pos="1152"/>
          <w:tab w:val="left" w:pos="1872"/>
          <w:tab w:val="left" w:pos="9187"/>
        </w:tabs>
        <w:ind w:left="2088" w:hanging="2088"/>
        <w:rPr>
          <w:rFonts w:cs="Times New Roman"/>
        </w:rPr>
      </w:pPr>
      <w:r>
        <w:rPr>
          <w:rFonts w:cs="Times New Roman"/>
        </w:rPr>
        <w:tab/>
        <w:t>4/14/2021</w:t>
      </w:r>
      <w:r>
        <w:rPr>
          <w:rFonts w:cs="Times New Roman"/>
        </w:rPr>
        <w:tab/>
        <w:t>Senate</w:t>
      </w:r>
      <w:r>
        <w:rPr>
          <w:rFonts w:cs="Times New Roman"/>
        </w:rPr>
        <w:tab/>
        <w:t xml:space="preserve">Committee report: Favorable with amendment </w:t>
      </w:r>
      <w:r w:rsidRPr="00543E09">
        <w:rPr>
          <w:rFonts w:cs="Times New Roman"/>
          <w:b/>
        </w:rPr>
        <w:t>Finance</w:t>
      </w:r>
      <w:r>
        <w:rPr>
          <w:rFonts w:cs="Times New Roman"/>
        </w:rPr>
        <w:t xml:space="preserve"> (</w:t>
      </w:r>
      <w:hyperlink r:id="rId16" w:history="1">
        <w:r w:rsidRPr="00543E09">
          <w:rPr>
            <w:rStyle w:val="Hyperlink"/>
            <w:rFonts w:cs="Times New Roman"/>
          </w:rPr>
          <w:t>Senate Journal</w:t>
        </w:r>
        <w:r w:rsidRPr="00543E09">
          <w:rPr>
            <w:rStyle w:val="Hyperlink"/>
            <w:rFonts w:cs="Times New Roman"/>
          </w:rPr>
          <w:noBreakHyphen/>
          <w:t>page 9</w:t>
        </w:r>
      </w:hyperlink>
      <w:r>
        <w:rPr>
          <w:rFonts w:cs="Times New Roman"/>
        </w:rPr>
        <w:t>)</w:t>
      </w:r>
    </w:p>
    <w:p w:rsidR="001E4D72" w:rsidRDefault="001E4D72" w:rsidP="001E4D72">
      <w:pPr>
        <w:widowControl w:val="0"/>
        <w:tabs>
          <w:tab w:val="right" w:pos="1008"/>
          <w:tab w:val="left" w:pos="1152"/>
          <w:tab w:val="left" w:pos="1872"/>
          <w:tab w:val="left" w:pos="9187"/>
        </w:tabs>
        <w:ind w:left="2088" w:hanging="2088"/>
        <w:rPr>
          <w:rFonts w:cs="Times New Roman"/>
        </w:rPr>
      </w:pPr>
      <w:r>
        <w:rPr>
          <w:rFonts w:cs="Times New Roman"/>
        </w:rPr>
        <w:tab/>
        <w:t>4/15/2021</w:t>
      </w:r>
      <w:r>
        <w:rPr>
          <w:rFonts w:cs="Times New Roman"/>
        </w:rPr>
        <w:tab/>
      </w:r>
      <w:r>
        <w:rPr>
          <w:rFonts w:cs="Times New Roman"/>
        </w:rPr>
        <w:tab/>
        <w:t>Scrivener's error corrected</w:t>
      </w:r>
    </w:p>
    <w:p w:rsidR="001E4D72" w:rsidRDefault="001E4D72" w:rsidP="001E4D72">
      <w:pPr>
        <w:widowControl w:val="0"/>
        <w:tabs>
          <w:tab w:val="right" w:pos="1008"/>
          <w:tab w:val="left" w:pos="1152"/>
          <w:tab w:val="left" w:pos="1872"/>
          <w:tab w:val="left" w:pos="9187"/>
        </w:tabs>
        <w:ind w:left="2088" w:hanging="2088"/>
        <w:rPr>
          <w:rFonts w:cs="Times New Roman"/>
        </w:rPr>
      </w:pPr>
      <w:r>
        <w:rPr>
          <w:rFonts w:cs="Times New Roman"/>
        </w:rPr>
        <w:tab/>
        <w:t>4/20/2021</w:t>
      </w:r>
      <w:r>
        <w:rPr>
          <w:rFonts w:cs="Times New Roman"/>
        </w:rPr>
        <w:tab/>
        <w:t>Senate</w:t>
      </w:r>
      <w:r>
        <w:rPr>
          <w:rFonts w:cs="Times New Roman"/>
        </w:rPr>
        <w:tab/>
        <w:t>Committee Amendment Adopted (</w:t>
      </w:r>
      <w:hyperlink r:id="rId17" w:history="1">
        <w:r w:rsidRPr="00543E09">
          <w:rPr>
            <w:rStyle w:val="Hyperlink"/>
            <w:rFonts w:cs="Times New Roman"/>
          </w:rPr>
          <w:t>Senate Journal</w:t>
        </w:r>
        <w:r w:rsidRPr="00543E09">
          <w:rPr>
            <w:rStyle w:val="Hyperlink"/>
            <w:rFonts w:cs="Times New Roman"/>
          </w:rPr>
          <w:noBreakHyphen/>
          <w:t>page 24</w:t>
        </w:r>
      </w:hyperlink>
      <w:r>
        <w:rPr>
          <w:rFonts w:cs="Times New Roman"/>
        </w:rPr>
        <w:t>)</w:t>
      </w:r>
    </w:p>
    <w:p w:rsidR="001E4D72" w:rsidRDefault="001E4D72" w:rsidP="001E4D72">
      <w:pPr>
        <w:widowControl w:val="0"/>
        <w:tabs>
          <w:tab w:val="right" w:pos="1008"/>
          <w:tab w:val="left" w:pos="1152"/>
          <w:tab w:val="left" w:pos="1872"/>
          <w:tab w:val="left" w:pos="9187"/>
        </w:tabs>
        <w:ind w:left="2088" w:hanging="2088"/>
        <w:rPr>
          <w:rFonts w:cs="Times New Roman"/>
        </w:rPr>
      </w:pPr>
      <w:r>
        <w:rPr>
          <w:rFonts w:cs="Times New Roman"/>
        </w:rPr>
        <w:tab/>
        <w:t>4/20/2021</w:t>
      </w:r>
      <w:r>
        <w:rPr>
          <w:rFonts w:cs="Times New Roman"/>
        </w:rPr>
        <w:tab/>
        <w:t>Senate</w:t>
      </w:r>
      <w:r>
        <w:rPr>
          <w:rFonts w:cs="Times New Roman"/>
        </w:rPr>
        <w:tab/>
        <w:t>Read second time (</w:t>
      </w:r>
      <w:hyperlink r:id="rId18" w:history="1">
        <w:r w:rsidRPr="00543E09">
          <w:rPr>
            <w:rStyle w:val="Hyperlink"/>
            <w:rFonts w:cs="Times New Roman"/>
          </w:rPr>
          <w:t>Senate Journal</w:t>
        </w:r>
        <w:r w:rsidRPr="00543E09">
          <w:rPr>
            <w:rStyle w:val="Hyperlink"/>
            <w:rFonts w:cs="Times New Roman"/>
          </w:rPr>
          <w:noBreakHyphen/>
          <w:t>page 24</w:t>
        </w:r>
      </w:hyperlink>
      <w:r>
        <w:rPr>
          <w:rFonts w:cs="Times New Roman"/>
        </w:rPr>
        <w:t>)</w:t>
      </w:r>
    </w:p>
    <w:p w:rsidR="001E4D72" w:rsidRDefault="001E4D72" w:rsidP="001E4D72">
      <w:pPr>
        <w:widowControl w:val="0"/>
        <w:tabs>
          <w:tab w:val="right" w:pos="1008"/>
          <w:tab w:val="left" w:pos="1152"/>
          <w:tab w:val="left" w:pos="1872"/>
          <w:tab w:val="left" w:pos="9187"/>
        </w:tabs>
        <w:ind w:left="2088" w:hanging="2088"/>
        <w:rPr>
          <w:rFonts w:cs="Times New Roman"/>
        </w:rPr>
      </w:pPr>
      <w:r>
        <w:rPr>
          <w:rFonts w:cs="Times New Roman"/>
        </w:rPr>
        <w:tab/>
        <w:t>4/20/2021</w:t>
      </w:r>
      <w:r>
        <w:rPr>
          <w:rFonts w:cs="Times New Roman"/>
        </w:rPr>
        <w:tab/>
        <w:t>Senate</w:t>
      </w:r>
      <w:r>
        <w:rPr>
          <w:rFonts w:cs="Times New Roman"/>
        </w:rPr>
        <w:tab/>
        <w:t>Roll call Ayes</w:t>
      </w:r>
      <w:r>
        <w:rPr>
          <w:rFonts w:cs="Times New Roman"/>
        </w:rPr>
        <w:noBreakHyphen/>
        <w:t>44  Nays</w:t>
      </w:r>
      <w:r>
        <w:rPr>
          <w:rFonts w:cs="Times New Roman"/>
        </w:rPr>
        <w:noBreakHyphen/>
        <w:t>0 (</w:t>
      </w:r>
      <w:hyperlink r:id="rId19" w:history="1">
        <w:r w:rsidRPr="00543E09">
          <w:rPr>
            <w:rStyle w:val="Hyperlink"/>
            <w:rFonts w:cs="Times New Roman"/>
          </w:rPr>
          <w:t>Senate Journal</w:t>
        </w:r>
        <w:r w:rsidRPr="00543E09">
          <w:rPr>
            <w:rStyle w:val="Hyperlink"/>
            <w:rFonts w:cs="Times New Roman"/>
          </w:rPr>
          <w:noBreakHyphen/>
          <w:t>page 24</w:t>
        </w:r>
      </w:hyperlink>
      <w:r>
        <w:rPr>
          <w:rFonts w:cs="Times New Roman"/>
        </w:rPr>
        <w:t>)</w:t>
      </w:r>
    </w:p>
    <w:p w:rsidR="001E4D72" w:rsidRDefault="001E4D72" w:rsidP="001E4D72">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t>Senate</w:t>
      </w:r>
      <w:r>
        <w:rPr>
          <w:rFonts w:cs="Times New Roman"/>
        </w:rPr>
        <w:tab/>
        <w:t>Read third time and returned to House with amendments (</w:t>
      </w:r>
      <w:hyperlink r:id="rId20" w:history="1">
        <w:r w:rsidRPr="00543E09">
          <w:rPr>
            <w:rStyle w:val="Hyperlink"/>
            <w:rFonts w:cs="Times New Roman"/>
          </w:rPr>
          <w:t>Senate Journal</w:t>
        </w:r>
        <w:r w:rsidRPr="00543E09">
          <w:rPr>
            <w:rStyle w:val="Hyperlink"/>
            <w:rFonts w:cs="Times New Roman"/>
          </w:rPr>
          <w:noBreakHyphen/>
          <w:t>page 11</w:t>
        </w:r>
      </w:hyperlink>
      <w:r>
        <w:rPr>
          <w:rFonts w:cs="Times New Roman"/>
        </w:rPr>
        <w:t>)</w:t>
      </w:r>
    </w:p>
    <w:p w:rsidR="001E4D72" w:rsidRDefault="001E4D72" w:rsidP="001E4D72">
      <w:pPr>
        <w:widowControl w:val="0"/>
        <w:tabs>
          <w:tab w:val="right" w:pos="1008"/>
          <w:tab w:val="left" w:pos="1152"/>
          <w:tab w:val="left" w:pos="1872"/>
          <w:tab w:val="left" w:pos="9187"/>
        </w:tabs>
        <w:ind w:left="2088" w:hanging="2088"/>
        <w:rPr>
          <w:rFonts w:cs="Times New Roman"/>
        </w:rPr>
      </w:pPr>
      <w:r>
        <w:rPr>
          <w:rFonts w:cs="Times New Roman"/>
        </w:rPr>
        <w:tab/>
        <w:t>4/27/2021</w:t>
      </w:r>
      <w:r>
        <w:rPr>
          <w:rFonts w:cs="Times New Roman"/>
        </w:rPr>
        <w:tab/>
        <w:t>House</w:t>
      </w:r>
      <w:r>
        <w:rPr>
          <w:rFonts w:cs="Times New Roman"/>
        </w:rPr>
        <w:tab/>
        <w:t>Concurred in Senate amendment and enrolled (</w:t>
      </w:r>
      <w:hyperlink r:id="rId21" w:history="1">
        <w:r w:rsidRPr="00543E09">
          <w:rPr>
            <w:rStyle w:val="Hyperlink"/>
            <w:rFonts w:cs="Times New Roman"/>
          </w:rPr>
          <w:t>House Journal</w:t>
        </w:r>
        <w:r w:rsidRPr="00543E09">
          <w:rPr>
            <w:rStyle w:val="Hyperlink"/>
            <w:rFonts w:cs="Times New Roman"/>
          </w:rPr>
          <w:noBreakHyphen/>
          <w:t>page 113</w:t>
        </w:r>
      </w:hyperlink>
      <w:r>
        <w:rPr>
          <w:rFonts w:cs="Times New Roman"/>
        </w:rPr>
        <w:t>)</w:t>
      </w:r>
    </w:p>
    <w:p w:rsidR="001E4D72" w:rsidRDefault="001E4D72" w:rsidP="001E4D72">
      <w:pPr>
        <w:widowControl w:val="0"/>
        <w:tabs>
          <w:tab w:val="right" w:pos="1008"/>
          <w:tab w:val="left" w:pos="1152"/>
          <w:tab w:val="left" w:pos="1872"/>
          <w:tab w:val="left" w:pos="9187"/>
        </w:tabs>
        <w:ind w:left="2088" w:hanging="2088"/>
        <w:rPr>
          <w:rFonts w:cs="Times New Roman"/>
        </w:rPr>
      </w:pPr>
      <w:r>
        <w:rPr>
          <w:rFonts w:cs="Times New Roman"/>
        </w:rPr>
        <w:tab/>
        <w:t>4/27/2021</w:t>
      </w:r>
      <w:r>
        <w:rPr>
          <w:rFonts w:cs="Times New Roman"/>
        </w:rPr>
        <w:tab/>
        <w:t>House</w:t>
      </w:r>
      <w:r>
        <w:rPr>
          <w:rFonts w:cs="Times New Roman"/>
        </w:rPr>
        <w:tab/>
        <w:t>Roll call Yeas</w:t>
      </w:r>
      <w:r>
        <w:rPr>
          <w:rFonts w:cs="Times New Roman"/>
        </w:rPr>
        <w:noBreakHyphen/>
        <w:t>113  Nays</w:t>
      </w:r>
      <w:r>
        <w:rPr>
          <w:rFonts w:cs="Times New Roman"/>
        </w:rPr>
        <w:noBreakHyphen/>
        <w:t>0 (</w:t>
      </w:r>
      <w:hyperlink r:id="rId22" w:history="1">
        <w:r w:rsidRPr="00543E09">
          <w:rPr>
            <w:rStyle w:val="Hyperlink"/>
            <w:rFonts w:cs="Times New Roman"/>
          </w:rPr>
          <w:t>House Journal</w:t>
        </w:r>
        <w:r w:rsidRPr="00543E09">
          <w:rPr>
            <w:rStyle w:val="Hyperlink"/>
            <w:rFonts w:cs="Times New Roman"/>
          </w:rPr>
          <w:noBreakHyphen/>
          <w:t>page 113</w:t>
        </w:r>
      </w:hyperlink>
      <w:r>
        <w:rPr>
          <w:rFonts w:cs="Times New Roman"/>
        </w:rPr>
        <w:t>)</w:t>
      </w:r>
    </w:p>
    <w:p w:rsidR="001E4D72" w:rsidRDefault="001E4D72" w:rsidP="001E4D72">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r>
      <w:r>
        <w:rPr>
          <w:rFonts w:cs="Times New Roman"/>
        </w:rPr>
        <w:tab/>
        <w:t>Signed By Governor</w:t>
      </w:r>
    </w:p>
    <w:p w:rsidR="001E4D72" w:rsidRDefault="001E4D72" w:rsidP="001E4D72">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r>
      <w:r>
        <w:rPr>
          <w:rFonts w:cs="Times New Roman"/>
        </w:rPr>
        <w:tab/>
        <w:t>Ratified R  52</w:t>
      </w:r>
    </w:p>
    <w:p w:rsidR="001E4D72" w:rsidRDefault="001E4D72" w:rsidP="001E4D72">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Effective date  05/06/21</w:t>
      </w:r>
    </w:p>
    <w:p w:rsidR="001E4D72" w:rsidRDefault="001E4D72" w:rsidP="001E4D72">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Act No.  39</w:t>
      </w:r>
    </w:p>
    <w:p w:rsidR="001E4D72" w:rsidRDefault="001E4D72" w:rsidP="001E4D72">
      <w:pPr>
        <w:widowControl w:val="0"/>
        <w:tabs>
          <w:tab w:val="right" w:pos="1008"/>
          <w:tab w:val="left" w:pos="1152"/>
          <w:tab w:val="left" w:pos="1872"/>
          <w:tab w:val="left" w:pos="9187"/>
        </w:tabs>
        <w:ind w:left="2088" w:hanging="2088"/>
        <w:rPr>
          <w:rFonts w:cs="Times New Roman"/>
        </w:rPr>
      </w:pPr>
    </w:p>
    <w:p w:rsidR="009478D9" w:rsidRPr="009478D9" w:rsidRDefault="009478D9" w:rsidP="009478D9">
      <w:pPr>
        <w:widowControl w:val="0"/>
        <w:tabs>
          <w:tab w:val="right" w:pos="1008"/>
          <w:tab w:val="left" w:pos="1152"/>
          <w:tab w:val="left" w:pos="1872"/>
          <w:tab w:val="left" w:pos="9187"/>
        </w:tabs>
        <w:ind w:left="2088" w:hanging="2088"/>
        <w:rPr>
          <w:rFonts w:eastAsia="Times New Roman" w:cs="Times New Roman"/>
          <w:szCs w:val="20"/>
        </w:rPr>
      </w:pPr>
      <w:r w:rsidRPr="009478D9">
        <w:rPr>
          <w:rFonts w:eastAsia="Times New Roman" w:cs="Times New Roman"/>
          <w:szCs w:val="20"/>
        </w:rPr>
        <w:t xml:space="preserve">View the latest </w:t>
      </w:r>
      <w:hyperlink r:id="rId23" w:history="1">
        <w:r w:rsidRPr="009478D9">
          <w:rPr>
            <w:rFonts w:eastAsia="Times New Roman" w:cs="Times New Roman"/>
            <w:color w:val="0000FF" w:themeColor="hyperlink"/>
            <w:szCs w:val="20"/>
            <w:u w:val="single"/>
          </w:rPr>
          <w:t>legislative information</w:t>
        </w:r>
      </w:hyperlink>
      <w:r w:rsidRPr="009478D9">
        <w:rPr>
          <w:rFonts w:eastAsia="Times New Roman" w:cs="Times New Roman"/>
          <w:szCs w:val="20"/>
        </w:rPr>
        <w:t xml:space="preserve"> at the website</w:t>
      </w:r>
    </w:p>
    <w:p w:rsidR="009478D9" w:rsidRPr="009478D9" w:rsidRDefault="009478D9" w:rsidP="009478D9">
      <w:pPr>
        <w:widowControl w:val="0"/>
        <w:tabs>
          <w:tab w:val="right" w:pos="1008"/>
          <w:tab w:val="left" w:pos="1152"/>
          <w:tab w:val="left" w:pos="1872"/>
          <w:tab w:val="left" w:pos="9187"/>
        </w:tabs>
        <w:ind w:left="2088" w:hanging="2088"/>
        <w:rPr>
          <w:rFonts w:eastAsia="Times New Roman" w:cs="Times New Roman"/>
          <w:szCs w:val="20"/>
        </w:rPr>
      </w:pPr>
    </w:p>
    <w:p w:rsidR="009478D9" w:rsidRPr="009478D9" w:rsidRDefault="009478D9" w:rsidP="009478D9">
      <w:pPr>
        <w:widowControl w:val="0"/>
        <w:tabs>
          <w:tab w:val="right" w:pos="1008"/>
          <w:tab w:val="left" w:pos="1152"/>
          <w:tab w:val="left" w:pos="1872"/>
          <w:tab w:val="left" w:pos="9187"/>
        </w:tabs>
        <w:ind w:left="2088" w:hanging="2088"/>
        <w:rPr>
          <w:rFonts w:eastAsia="Times New Roman" w:cs="Times New Roman"/>
          <w:szCs w:val="20"/>
        </w:rPr>
      </w:pPr>
    </w:p>
    <w:p w:rsidR="009478D9" w:rsidRPr="009478D9" w:rsidRDefault="009478D9" w:rsidP="00947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478D9">
        <w:rPr>
          <w:rFonts w:eastAsia="Times New Roman" w:cs="Times New Roman"/>
          <w:b/>
          <w:szCs w:val="20"/>
        </w:rPr>
        <w:t>VERSIONS OF THIS BILL</w:t>
      </w:r>
    </w:p>
    <w:p w:rsidR="009478D9" w:rsidRPr="009478D9" w:rsidRDefault="009478D9" w:rsidP="00947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478D9" w:rsidRPr="009478D9" w:rsidRDefault="00815E0B" w:rsidP="00947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9478D9" w:rsidRPr="009478D9">
          <w:rPr>
            <w:rFonts w:eastAsia="Times New Roman" w:cs="Times New Roman"/>
            <w:color w:val="0000FF" w:themeColor="hyperlink"/>
            <w:szCs w:val="20"/>
            <w:u w:val="single"/>
          </w:rPr>
          <w:t>3/11/2021</w:t>
        </w:r>
      </w:hyperlink>
    </w:p>
    <w:p w:rsidR="009478D9" w:rsidRPr="009478D9" w:rsidRDefault="00815E0B" w:rsidP="00947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9478D9" w:rsidRPr="009478D9">
          <w:rPr>
            <w:rFonts w:eastAsia="Times New Roman" w:cs="Times New Roman"/>
            <w:color w:val="0000FF" w:themeColor="hyperlink"/>
            <w:szCs w:val="20"/>
            <w:u w:val="single"/>
          </w:rPr>
          <w:t>3/18/2021</w:t>
        </w:r>
      </w:hyperlink>
    </w:p>
    <w:p w:rsidR="009478D9" w:rsidRPr="009478D9" w:rsidRDefault="00815E0B" w:rsidP="00947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9478D9" w:rsidRPr="009478D9">
          <w:rPr>
            <w:rFonts w:eastAsia="Times New Roman" w:cs="Times New Roman"/>
            <w:color w:val="0000FF" w:themeColor="hyperlink"/>
            <w:szCs w:val="20"/>
            <w:u w:val="single"/>
          </w:rPr>
          <w:t>4/6/2021</w:t>
        </w:r>
      </w:hyperlink>
    </w:p>
    <w:p w:rsidR="009478D9" w:rsidRPr="009478D9" w:rsidRDefault="00815E0B" w:rsidP="00947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9478D9" w:rsidRPr="009478D9">
          <w:rPr>
            <w:rFonts w:eastAsia="Times New Roman" w:cs="Times New Roman"/>
            <w:color w:val="0000FF" w:themeColor="hyperlink"/>
            <w:szCs w:val="20"/>
            <w:u w:val="single"/>
          </w:rPr>
          <w:t>4/14/2021</w:t>
        </w:r>
      </w:hyperlink>
    </w:p>
    <w:p w:rsidR="009478D9" w:rsidRPr="009478D9" w:rsidRDefault="00815E0B" w:rsidP="00947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9478D9" w:rsidRPr="009478D9">
          <w:rPr>
            <w:rFonts w:eastAsia="Times New Roman" w:cs="Times New Roman"/>
            <w:color w:val="0000FF" w:themeColor="hyperlink"/>
            <w:szCs w:val="20"/>
            <w:u w:val="single"/>
          </w:rPr>
          <w:t>4/15/2021</w:t>
        </w:r>
      </w:hyperlink>
    </w:p>
    <w:p w:rsidR="009478D9" w:rsidRPr="009478D9" w:rsidRDefault="00815E0B" w:rsidP="00947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9478D9" w:rsidRPr="009478D9">
          <w:rPr>
            <w:rFonts w:eastAsia="Times New Roman" w:cs="Times New Roman"/>
            <w:color w:val="0000FF" w:themeColor="hyperlink"/>
            <w:szCs w:val="20"/>
            <w:u w:val="single"/>
          </w:rPr>
          <w:t>4/20/2021</w:t>
        </w:r>
      </w:hyperlink>
    </w:p>
    <w:p w:rsidR="009478D9" w:rsidRPr="009478D9" w:rsidRDefault="009478D9" w:rsidP="00947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478D9" w:rsidRDefault="009478D9" w:rsidP="009478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478D9" w:rsidSect="009478D9">
          <w:pgSz w:w="12240" w:h="15840" w:code="1"/>
          <w:pgMar w:top="1080" w:right="1440" w:bottom="1080" w:left="1440" w:header="720" w:footer="720" w:gutter="0"/>
          <w:pgNumType w:start="1"/>
          <w:cols w:space="720"/>
          <w:noEndnote/>
          <w:docGrid w:linePitch="360"/>
        </w:sectPr>
      </w:pPr>
    </w:p>
    <w:p w:rsidR="00F2451A" w:rsidRDefault="00F2451A" w:rsidP="00F24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(A39, R52, H4064)</w:t>
      </w:r>
    </w:p>
    <w:p w:rsidR="00F2451A" w:rsidRPr="008836A5" w:rsidRDefault="00F2451A" w:rsidP="00F24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2451A" w:rsidRPr="009478D9" w:rsidRDefault="00F2451A" w:rsidP="00F24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478D9">
        <w:rPr>
          <w:rFonts w:cs="Times New Roman"/>
          <w:b/>
          <w:color w:val="000000" w:themeColor="text1"/>
          <w:szCs w:val="36"/>
        </w:rPr>
        <w:t xml:space="preserve">AN ACT </w:t>
      </w:r>
      <w:r w:rsidRPr="009478D9">
        <w:rPr>
          <w:rFonts w:cs="Times New Roman"/>
          <w:b/>
          <w:color w:val="000000" w:themeColor="text1"/>
          <w:u w:color="000000" w:themeColor="text1"/>
        </w:rPr>
        <w:t>TO AMEND SECTION 12</w:t>
      </w:r>
      <w:r w:rsidRPr="009478D9">
        <w:rPr>
          <w:rFonts w:cs="Times New Roman"/>
          <w:b/>
          <w:color w:val="000000" w:themeColor="text1"/>
          <w:u w:color="000000" w:themeColor="text1"/>
        </w:rPr>
        <w:noBreakHyphen/>
        <w:t>37</w:t>
      </w:r>
      <w:r w:rsidRPr="009478D9">
        <w:rPr>
          <w:rFonts w:cs="Times New Roman"/>
          <w:b/>
          <w:color w:val="000000" w:themeColor="text1"/>
          <w:u w:color="000000" w:themeColor="text1"/>
        </w:rPr>
        <w:noBreakHyphen/>
        <w:t>220, AS AMENDED, CODE OF LAWS OF SOUTH CAROLINA, 1976, RELATING TO PROPERTY TAX EXEMPTIONS, SO AS TO CLARIFY THAT MANUFACTURING PROPERTY OWNED OR LEASED BY A PUBLIC UTILITY REGULATED BY THE PUBLIC SERVICE COMMISSION DOES NOT QUALIFY FOR A 14.2857 PERCENT EXEMPTION REGARDLESS OF WHETHER THE PROPERTY IS USED FOR MANUFACTURING; AND TO APPROPRIATE FUNDS FROM THE FISCAL YEAR 2019</w:t>
      </w:r>
      <w:r w:rsidRPr="009478D9">
        <w:rPr>
          <w:rFonts w:cs="Times New Roman"/>
          <w:b/>
          <w:color w:val="000000" w:themeColor="text1"/>
          <w:u w:color="000000" w:themeColor="text1"/>
        </w:rPr>
        <w:noBreakHyphen/>
        <w:t>2020 CONTINGENCY RESERVE FUND TO THE TRUST FUND FOR TAX RELIEF.</w:t>
      </w:r>
    </w:p>
    <w:p w:rsidR="00F2451A" w:rsidRPr="00CD261A" w:rsidRDefault="00F2451A" w:rsidP="00F24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2451A" w:rsidRPr="00CD261A" w:rsidRDefault="00F2451A" w:rsidP="00F24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261A">
        <w:rPr>
          <w:rFonts w:cs="Times New Roman"/>
        </w:rPr>
        <w:t>Be it enacted by the General Assembly of the State of South Carolina:</w:t>
      </w:r>
    </w:p>
    <w:p w:rsidR="00F2451A" w:rsidRPr="00CD261A" w:rsidRDefault="00F2451A" w:rsidP="00F24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451A" w:rsidRPr="00CD261A" w:rsidRDefault="00F2451A" w:rsidP="00F24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CD261A">
        <w:rPr>
          <w:rFonts w:cs="Times New Roman"/>
          <w:u w:color="000000"/>
        </w:rPr>
        <w:t>SECTION</w:t>
      </w:r>
      <w:r w:rsidRPr="00CD261A">
        <w:rPr>
          <w:rFonts w:cs="Times New Roman"/>
          <w:u w:color="000000"/>
        </w:rPr>
        <w:tab/>
        <w:t>1.</w:t>
      </w:r>
      <w:r w:rsidRPr="00CD261A">
        <w:rPr>
          <w:rFonts w:cs="Times New Roman"/>
          <w:u w:color="000000"/>
        </w:rPr>
        <w:tab/>
        <w:t>Section 12</w:t>
      </w:r>
      <w:r>
        <w:rPr>
          <w:rFonts w:cs="Times New Roman"/>
          <w:u w:color="000000"/>
        </w:rPr>
        <w:noBreakHyphen/>
      </w:r>
      <w:r w:rsidRPr="00CD261A">
        <w:rPr>
          <w:rFonts w:cs="Times New Roman"/>
          <w:u w:color="000000"/>
        </w:rPr>
        <w:t>37</w:t>
      </w:r>
      <w:r>
        <w:rPr>
          <w:rFonts w:cs="Times New Roman"/>
          <w:u w:color="000000"/>
        </w:rPr>
        <w:noBreakHyphen/>
      </w:r>
      <w:r w:rsidRPr="00CD261A">
        <w:rPr>
          <w:rFonts w:cs="Times New Roman"/>
          <w:u w:color="000000"/>
        </w:rPr>
        <w:t>220(B)(52)(a) of the 1976 Code is amended to read:</w:t>
      </w:r>
    </w:p>
    <w:p w:rsidR="00F2451A" w:rsidRPr="00CD261A" w:rsidRDefault="00F2451A" w:rsidP="00F24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F2451A" w:rsidRPr="00CD261A" w:rsidRDefault="00F2451A" w:rsidP="00F24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CD261A">
        <w:rPr>
          <w:rFonts w:cs="Times New Roman"/>
          <w:u w:color="000000"/>
        </w:rPr>
        <w:tab/>
        <w:t>“(a)</w:t>
      </w:r>
      <w:r w:rsidRPr="00CD261A">
        <w:rPr>
          <w:rFonts w:cs="Times New Roman"/>
        </w:rPr>
        <w:t>(i)</w:t>
      </w:r>
      <w:r w:rsidRPr="00CD261A">
        <w:rPr>
          <w:rFonts w:cs="Times New Roman"/>
          <w:u w:color="000000"/>
        </w:rPr>
        <w:tab/>
        <w:t>14.2857 percent of the property tax value of manufacturing property assessed for property tax purposes pursuant to Section 12</w:t>
      </w:r>
      <w:r>
        <w:rPr>
          <w:rFonts w:cs="Times New Roman"/>
          <w:u w:color="000000"/>
        </w:rPr>
        <w:noBreakHyphen/>
      </w:r>
      <w:r w:rsidRPr="00CD261A">
        <w:rPr>
          <w:rFonts w:cs="Times New Roman"/>
          <w:u w:color="000000"/>
        </w:rPr>
        <w:t>43</w:t>
      </w:r>
      <w:r>
        <w:rPr>
          <w:rFonts w:cs="Times New Roman"/>
          <w:u w:color="000000"/>
        </w:rPr>
        <w:noBreakHyphen/>
      </w:r>
      <w:r w:rsidRPr="00CD261A">
        <w:rPr>
          <w:rFonts w:cs="Times New Roman"/>
          <w:u w:color="000000"/>
        </w:rPr>
        <w:t>220(a)(1).  The exemption allowed by this item does not apply to property owned or leased by a public utility, as defined in Section 58</w:t>
      </w:r>
      <w:r>
        <w:rPr>
          <w:rFonts w:cs="Times New Roman"/>
          <w:u w:color="000000"/>
        </w:rPr>
        <w:noBreakHyphen/>
      </w:r>
      <w:r w:rsidRPr="00CD261A">
        <w:rPr>
          <w:rFonts w:cs="Times New Roman"/>
          <w:u w:color="000000"/>
        </w:rPr>
        <w:t>3</w:t>
      </w:r>
      <w:r>
        <w:rPr>
          <w:rFonts w:cs="Times New Roman"/>
          <w:u w:color="000000"/>
        </w:rPr>
        <w:noBreakHyphen/>
      </w:r>
      <w:r w:rsidRPr="00CD261A">
        <w:rPr>
          <w:rFonts w:cs="Times New Roman"/>
          <w:u w:color="000000"/>
        </w:rPr>
        <w:t>5, that is regulated by the Public Service Commission, regardless of whether the property is used for manufacturing.  For purposes of this item, if the exemption is applied to real property, then it must be applied to the property tax value as it may be adjusted downward to reflect the limit imposed pursuant to Section 6, Article X of the South Carolina Constitution, 1895;</w:t>
      </w:r>
    </w:p>
    <w:p w:rsidR="00F2451A" w:rsidRDefault="00F2451A" w:rsidP="00F24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CD261A">
        <w:rPr>
          <w:rFonts w:cs="Times New Roman"/>
          <w:u w:color="000000"/>
        </w:rPr>
        <w:tab/>
      </w:r>
      <w:r w:rsidRPr="00CD261A">
        <w:rPr>
          <w:rFonts w:cs="Times New Roman"/>
          <w:u w:color="000000"/>
        </w:rPr>
        <w:tab/>
      </w:r>
      <w:r w:rsidRPr="00CD261A">
        <w:rPr>
          <w:rFonts w:cs="Times New Roman"/>
          <w:u w:color="000000"/>
        </w:rPr>
        <w:tab/>
        <w:t>(ii)</w:t>
      </w:r>
      <w:r w:rsidRPr="00CD261A">
        <w:rPr>
          <w:rFonts w:cs="Times New Roman"/>
          <w:u w:color="000000"/>
        </w:rPr>
        <w:tab/>
      </w:r>
      <w:r w:rsidRPr="00CD261A">
        <w:rPr>
          <w:rFonts w:eastAsia="Calibri" w:cs="Times New Roman"/>
          <w:u w:color="000000"/>
        </w:rPr>
        <w:t>To the extent any such monies are refunded or otherwise credited under this item to a public utility that is regulated by the Public Service Commission, regardless of whether the property is used for manufacturing, any such refund or credits must be flowed through to customers as a reduction in rates, as appropriate.</w:t>
      </w:r>
      <w:r w:rsidRPr="00CD261A">
        <w:rPr>
          <w:rFonts w:cs="Times New Roman"/>
          <w:u w:color="000000"/>
        </w:rPr>
        <w:t>”</w:t>
      </w:r>
    </w:p>
    <w:p w:rsidR="00F2451A" w:rsidRPr="00CD261A" w:rsidRDefault="00F2451A" w:rsidP="00F24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2451A" w:rsidRPr="00CD261A" w:rsidRDefault="00F2451A" w:rsidP="00F24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D261A">
        <w:rPr>
          <w:rFonts w:cs="Times New Roman"/>
          <w:snapToGrid w:val="0"/>
        </w:rPr>
        <w:t>SECTION</w:t>
      </w:r>
      <w:r w:rsidRPr="00CD261A">
        <w:rPr>
          <w:rFonts w:cs="Times New Roman"/>
          <w:snapToGrid w:val="0"/>
        </w:rPr>
        <w:tab/>
        <w:t>2.</w:t>
      </w:r>
      <w:r w:rsidRPr="00CD261A">
        <w:rPr>
          <w:rFonts w:cs="Times New Roman"/>
          <w:snapToGrid w:val="0"/>
        </w:rPr>
        <w:tab/>
        <w:t>There is appropriated sixty</w:t>
      </w:r>
      <w:r>
        <w:rPr>
          <w:rFonts w:cs="Times New Roman"/>
          <w:snapToGrid w:val="0"/>
        </w:rPr>
        <w:noBreakHyphen/>
      </w:r>
      <w:r w:rsidRPr="00CD261A">
        <w:rPr>
          <w:rFonts w:cs="Times New Roman"/>
          <w:snapToGrid w:val="0"/>
        </w:rPr>
        <w:t>seven million fifty</w:t>
      </w:r>
      <w:r>
        <w:rPr>
          <w:rFonts w:cs="Times New Roman"/>
          <w:snapToGrid w:val="0"/>
        </w:rPr>
        <w:noBreakHyphen/>
      </w:r>
      <w:r w:rsidRPr="00CD261A">
        <w:rPr>
          <w:rFonts w:cs="Times New Roman"/>
          <w:snapToGrid w:val="0"/>
        </w:rPr>
        <w:t>five thousand dollars from the Fiscal Year 2019</w:t>
      </w:r>
      <w:r>
        <w:rPr>
          <w:rFonts w:cs="Times New Roman"/>
          <w:snapToGrid w:val="0"/>
        </w:rPr>
        <w:noBreakHyphen/>
        <w:t>20</w:t>
      </w:r>
      <w:r w:rsidRPr="00CD261A">
        <w:rPr>
          <w:rFonts w:cs="Times New Roman"/>
          <w:snapToGrid w:val="0"/>
        </w:rPr>
        <w:t>20 Contingency Reserve Fund to the Trust Fund for Tax Relief. The Board of Economic Advisors is directed to make any necessary adjustments among its forecasts for recurring and nonrecurring revenue resulting from the appropriation contained herein.</w:t>
      </w:r>
    </w:p>
    <w:p w:rsidR="00F2451A" w:rsidRPr="00CD261A" w:rsidRDefault="00F2451A" w:rsidP="00F24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2451A" w:rsidRPr="00CD261A" w:rsidRDefault="00F2451A" w:rsidP="00F24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261A">
        <w:rPr>
          <w:rFonts w:cs="Times New Roman"/>
          <w:color w:val="000000" w:themeColor="text1"/>
          <w:u w:color="000000" w:themeColor="text1"/>
        </w:rPr>
        <w:t>SECTION</w:t>
      </w:r>
      <w:r w:rsidRPr="00CD261A">
        <w:rPr>
          <w:rFonts w:cs="Times New Roman"/>
          <w:color w:val="000000" w:themeColor="text1"/>
          <w:u w:color="000000" w:themeColor="text1"/>
        </w:rPr>
        <w:tab/>
        <w:t>3.</w:t>
      </w:r>
      <w:r w:rsidRPr="00CD261A">
        <w:rPr>
          <w:rFonts w:cs="Times New Roman"/>
          <w:color w:val="000000" w:themeColor="text1"/>
          <w:u w:color="000000" w:themeColor="text1"/>
        </w:rPr>
        <w:tab/>
        <w:t>This act takes effect upon approval by the Governor and first applies to property tax years beginning after 2020.</w:t>
      </w:r>
    </w:p>
    <w:p w:rsidR="00F2451A" w:rsidRPr="00CD261A" w:rsidRDefault="00F2451A" w:rsidP="00F24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451A" w:rsidRDefault="00F2451A" w:rsidP="00F24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May, 2021.</w:t>
      </w:r>
    </w:p>
    <w:p w:rsidR="00F2451A" w:rsidRDefault="00F2451A" w:rsidP="00F2451A">
      <w:pPr>
        <w:jc w:val="both"/>
        <w:rPr>
          <w:color w:val="000000" w:themeColor="text1"/>
        </w:rPr>
      </w:pPr>
    </w:p>
    <w:p w:rsidR="00F2451A" w:rsidRDefault="00F2451A" w:rsidP="00F2451A">
      <w:pPr>
        <w:jc w:val="both"/>
        <w:rPr>
          <w:color w:val="000000" w:themeColor="text1"/>
        </w:rPr>
      </w:pPr>
      <w:r>
        <w:rPr>
          <w:color w:val="000000" w:themeColor="text1"/>
        </w:rPr>
        <w:t>Approved the 6</w:t>
      </w:r>
      <w:r w:rsidRPr="00476681">
        <w:rPr>
          <w:color w:val="000000" w:themeColor="text1"/>
          <w:vertAlign w:val="superscript"/>
        </w:rPr>
        <w:t>th</w:t>
      </w:r>
      <w:r>
        <w:rPr>
          <w:color w:val="000000" w:themeColor="text1"/>
        </w:rPr>
        <w:t xml:space="preserve"> day of May, 2021. </w:t>
      </w:r>
    </w:p>
    <w:p w:rsidR="00F2451A" w:rsidRDefault="00F2451A" w:rsidP="00F2451A">
      <w:pPr>
        <w:jc w:val="center"/>
        <w:rPr>
          <w:color w:val="000000" w:themeColor="text1"/>
        </w:rPr>
      </w:pPr>
    </w:p>
    <w:p w:rsidR="00F2451A" w:rsidRDefault="00F2451A" w:rsidP="00F2451A">
      <w:pPr>
        <w:jc w:val="center"/>
        <w:rPr>
          <w:color w:val="000000" w:themeColor="text1"/>
        </w:rPr>
      </w:pPr>
      <w:r>
        <w:rPr>
          <w:color w:val="000000" w:themeColor="text1"/>
        </w:rPr>
        <w:t>__________</w:t>
      </w:r>
    </w:p>
    <w:p w:rsidR="009478D9" w:rsidRPr="00C5629A" w:rsidRDefault="009478D9" w:rsidP="00F24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478D9" w:rsidRPr="00C5629A" w:rsidSect="009478D9">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A1A" w:rsidRDefault="00383A1A" w:rsidP="007D5FAC">
      <w:r>
        <w:separator/>
      </w:r>
    </w:p>
  </w:endnote>
  <w:endnote w:type="continuationSeparator" w:id="0">
    <w:p w:rsidR="00383A1A" w:rsidRDefault="00383A1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8D9" w:rsidRPr="009478D9" w:rsidRDefault="009478D9" w:rsidP="009478D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2451A">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8D9" w:rsidRDefault="00947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A1A" w:rsidRDefault="00383A1A" w:rsidP="007D5FAC">
      <w:r>
        <w:separator/>
      </w:r>
    </w:p>
  </w:footnote>
  <w:footnote w:type="continuationSeparator" w:id="0">
    <w:p w:rsidR="00383A1A" w:rsidRDefault="00383A1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4064"/>
    <w:docVar w:name="ActSecretary" w:val="Downey"/>
    <w:docVar w:name="ActSIdno" w:val="(41)  4064DG21"/>
    <w:docVar w:name="clipname" w:val="4064DG21"/>
    <w:docVar w:name="dvBillNumber" w:val="4064"/>
    <w:docVar w:name="dvBillNumberPrefix" w:val="H"/>
    <w:docVar w:name="dvOriginalBody" w:val="House"/>
    <w:docVar w:name="HOUSEACTFULLPATH" w:val="L:\COUNCIL\ACTS\4064DG21.DOCX"/>
    <w:docVar w:name="OrigHOUSEBillNo" w:val="4064"/>
    <w:docVar w:name="WhatActtype" w:val="AN ACT"/>
  </w:docVars>
  <w:rsids>
    <w:rsidRoot w:val="00383A1A"/>
    <w:rsid w:val="00002DE0"/>
    <w:rsid w:val="00020349"/>
    <w:rsid w:val="00020977"/>
    <w:rsid w:val="00021B0B"/>
    <w:rsid w:val="00040C05"/>
    <w:rsid w:val="00044E76"/>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4FF0"/>
    <w:rsid w:val="001D6463"/>
    <w:rsid w:val="001E47D6"/>
    <w:rsid w:val="001E4D72"/>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1C5B"/>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83A1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A7DE4"/>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C7EC4"/>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6408B"/>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318"/>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32F9"/>
    <w:rsid w:val="008F4CA1"/>
    <w:rsid w:val="008F510F"/>
    <w:rsid w:val="008F5F0A"/>
    <w:rsid w:val="008F7D5B"/>
    <w:rsid w:val="00900319"/>
    <w:rsid w:val="00906538"/>
    <w:rsid w:val="009076FA"/>
    <w:rsid w:val="00916EE8"/>
    <w:rsid w:val="009254E2"/>
    <w:rsid w:val="00926C29"/>
    <w:rsid w:val="00934A0A"/>
    <w:rsid w:val="00940A90"/>
    <w:rsid w:val="009434B9"/>
    <w:rsid w:val="009478D9"/>
    <w:rsid w:val="00952993"/>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87256"/>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5629A"/>
    <w:rsid w:val="00C7071A"/>
    <w:rsid w:val="00C748CB"/>
    <w:rsid w:val="00C74E9D"/>
    <w:rsid w:val="00C81812"/>
    <w:rsid w:val="00C837F6"/>
    <w:rsid w:val="00C92B7D"/>
    <w:rsid w:val="00C94E59"/>
    <w:rsid w:val="00C97CB8"/>
    <w:rsid w:val="00CA4059"/>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05C"/>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63A"/>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451A"/>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 w:val="00FF7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EC13BAA-0E3C-4596-8E9D-C076FAE3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478D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EA263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478D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E4D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311.docx" TargetMode="External"/><Relationship Id="rId13" Type="http://schemas.openxmlformats.org/officeDocument/2006/relationships/hyperlink" Target="file:///h:\hj\20210407.docx" TargetMode="External"/><Relationship Id="rId18" Type="http://schemas.openxmlformats.org/officeDocument/2006/relationships/hyperlink" Target="file:///h:\sj\20210420.docx" TargetMode="External"/><Relationship Id="rId26" Type="http://schemas.openxmlformats.org/officeDocument/2006/relationships/hyperlink" Target="file:///p:\pprever\2021-22\4064_20210406.docx" TargetMode="External"/><Relationship Id="rId3" Type="http://schemas.openxmlformats.org/officeDocument/2006/relationships/settings" Target="settings.xml"/><Relationship Id="rId21" Type="http://schemas.openxmlformats.org/officeDocument/2006/relationships/hyperlink" Target="file:///h:\hj\20210427.docx" TargetMode="External"/><Relationship Id="rId7" Type="http://schemas.openxmlformats.org/officeDocument/2006/relationships/hyperlink" Target="file:///h:\hj\20210311.docx" TargetMode="External"/><Relationship Id="rId12" Type="http://schemas.openxmlformats.org/officeDocument/2006/relationships/hyperlink" Target="file:///h:\hj\20210406.docx" TargetMode="External"/><Relationship Id="rId17" Type="http://schemas.openxmlformats.org/officeDocument/2006/relationships/hyperlink" Target="file:///h:\sj\20210420.docx" TargetMode="External"/><Relationship Id="rId25" Type="http://schemas.openxmlformats.org/officeDocument/2006/relationships/hyperlink" Target="file:///p:\pprever\2021-22\4064_20210318.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210414.docx" TargetMode="External"/><Relationship Id="rId20" Type="http://schemas.openxmlformats.org/officeDocument/2006/relationships/hyperlink" Target="file:///h:\sj\20210421.docx" TargetMode="External"/><Relationship Id="rId29" Type="http://schemas.openxmlformats.org/officeDocument/2006/relationships/hyperlink" Target="file:///p:\pprever\2021-22\4064_2021042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406.docx" TargetMode="External"/><Relationship Id="rId24" Type="http://schemas.openxmlformats.org/officeDocument/2006/relationships/hyperlink" Target="file:///p:\pprever\2021-22\4064_20210311.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210407.docx" TargetMode="External"/><Relationship Id="rId23" Type="http://schemas.openxmlformats.org/officeDocument/2006/relationships/hyperlink" Target="http://www.scstatehouse.gov/billsearch.php?billnumbers=4064&amp;session=124&amp;summary=B" TargetMode="External"/><Relationship Id="rId28" Type="http://schemas.openxmlformats.org/officeDocument/2006/relationships/hyperlink" Target="file:///p:\pprever\2021-22\4064_20210415.docx" TargetMode="External"/><Relationship Id="rId10" Type="http://schemas.openxmlformats.org/officeDocument/2006/relationships/hyperlink" Target="file:///h:\hj\20210406.docx" TargetMode="External"/><Relationship Id="rId19" Type="http://schemas.openxmlformats.org/officeDocument/2006/relationships/hyperlink" Target="file:///h:\sj\20210420.doc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210318.docx" TargetMode="External"/><Relationship Id="rId14" Type="http://schemas.openxmlformats.org/officeDocument/2006/relationships/hyperlink" Target="file:///h:\sj\20210407.docx" TargetMode="External"/><Relationship Id="rId22" Type="http://schemas.openxmlformats.org/officeDocument/2006/relationships/hyperlink" Target="file:///h:\hj\20210427.docx" TargetMode="External"/><Relationship Id="rId27" Type="http://schemas.openxmlformats.org/officeDocument/2006/relationships/hyperlink" Target="file:///p:\pprever\2021-22\4064_20210414.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F32CA-8F8E-4770-9998-33E6BA37C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873</Words>
  <Characters>4640</Characters>
  <Application>Microsoft Office Word</Application>
  <DocSecurity>0</DocSecurity>
  <Lines>116</Lines>
  <Paragraphs>34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4064: Manufacturing exemption exclusion - South Carolina Legislature Online</dc:title>
  <dc:subject/>
  <dc:creator>Niki Downey</dc:creator>
  <cp:keywords/>
  <dc:description/>
  <cp:lastModifiedBy>Danny Crook</cp:lastModifiedBy>
  <cp:revision>2</cp:revision>
  <cp:lastPrinted>2021-04-27T18:04:00Z</cp:lastPrinted>
  <dcterms:created xsi:type="dcterms:W3CDTF">2021-06-14T12:55:00Z</dcterms:created>
  <dcterms:modified xsi:type="dcterms:W3CDTF">2021-06-14T12:55:00Z</dcterms:modified>
</cp:coreProperties>
</file>