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147" w:rsidRDefault="00603147" w:rsidP="00603147">
      <w:pPr>
        <w:widowControl w:val="0"/>
        <w:jc w:val="center"/>
      </w:pPr>
      <w:r w:rsidRPr="00603147">
        <w:rPr>
          <w:b/>
        </w:rPr>
        <w:t>South Carolina General Assembly</w:t>
      </w:r>
    </w:p>
    <w:p w:rsidR="00603147" w:rsidRDefault="00603147" w:rsidP="00603147">
      <w:pPr>
        <w:widowControl w:val="0"/>
        <w:jc w:val="center"/>
      </w:pPr>
      <w:r>
        <w:t>124th Session, 2021-2022</w:t>
      </w:r>
    </w:p>
    <w:p w:rsidR="00603147" w:rsidRDefault="00603147" w:rsidP="00603147">
      <w:pPr>
        <w:widowControl w:val="0"/>
        <w:jc w:val="left"/>
      </w:pPr>
    </w:p>
    <w:p w:rsidR="00603147" w:rsidRDefault="00603147" w:rsidP="00603147">
      <w:pPr>
        <w:widowControl w:val="0"/>
        <w:jc w:val="left"/>
        <w:rPr>
          <w:b/>
        </w:rPr>
      </w:pPr>
      <w:r w:rsidRPr="00603147">
        <w:rPr>
          <w:b/>
        </w:rPr>
        <w:t>H. 4203</w:t>
      </w:r>
    </w:p>
    <w:p w:rsidR="00603147" w:rsidRDefault="00603147" w:rsidP="00603147">
      <w:pPr>
        <w:widowControl w:val="0"/>
        <w:jc w:val="left"/>
        <w:rPr>
          <w:b/>
        </w:rPr>
      </w:pPr>
    </w:p>
    <w:p w:rsidR="00603147" w:rsidRDefault="00603147" w:rsidP="00603147">
      <w:pPr>
        <w:widowControl w:val="0"/>
        <w:jc w:val="left"/>
      </w:pPr>
      <w:r w:rsidRPr="00603147">
        <w:rPr>
          <w:b/>
        </w:rPr>
        <w:t>STATUS INFORMATION</w:t>
      </w:r>
    </w:p>
    <w:p w:rsidR="00603147" w:rsidRDefault="00603147" w:rsidP="00603147">
      <w:pPr>
        <w:widowControl w:val="0"/>
        <w:jc w:val="left"/>
      </w:pPr>
    </w:p>
    <w:p w:rsidR="00603147" w:rsidRDefault="00603147" w:rsidP="00603147">
      <w:pPr>
        <w:widowControl w:val="0"/>
        <w:jc w:val="left"/>
      </w:pPr>
      <w:r>
        <w:t>General Bill</w:t>
      </w:r>
    </w:p>
    <w:p w:rsidR="00603147" w:rsidRDefault="00603147" w:rsidP="00603147">
      <w:pPr>
        <w:widowControl w:val="0"/>
        <w:jc w:val="left"/>
      </w:pPr>
      <w:r>
        <w:t>Sponsors: Reps. Forrest, Hiott, Huggins, Caskey, Taylor, Carter, Oremus, McKnight, King, Kirby, Kimmons, Morgan, G.R. Smith, Pope, Allison, Ballentine, Bryant, Calhoon, Cobb</w:t>
      </w:r>
      <w:r>
        <w:noBreakHyphen/>
        <w:t>Hunter, Crawford, Elliott, Fry, Gagnon, Hixon, V.S. Moss, Sandifer, Thayer and Willis</w:t>
      </w:r>
    </w:p>
    <w:p w:rsidR="00603147" w:rsidRDefault="00603147" w:rsidP="00603147">
      <w:pPr>
        <w:widowControl w:val="0"/>
        <w:jc w:val="left"/>
      </w:pPr>
      <w:r>
        <w:t>Document Path: l:\council\bills\df\13075cz21.docx</w:t>
      </w:r>
    </w:p>
    <w:p w:rsidR="00603147" w:rsidRDefault="00603147" w:rsidP="00603147">
      <w:pPr>
        <w:widowControl w:val="0"/>
        <w:jc w:val="left"/>
      </w:pPr>
    </w:p>
    <w:p w:rsidR="00603147" w:rsidRDefault="00603147" w:rsidP="00603147">
      <w:pPr>
        <w:widowControl w:val="0"/>
        <w:jc w:val="left"/>
      </w:pPr>
      <w:r>
        <w:t>Introduced in the House on April 13, 2021</w:t>
      </w:r>
    </w:p>
    <w:p w:rsidR="00603147" w:rsidRDefault="00603147" w:rsidP="00603147">
      <w:pPr>
        <w:widowControl w:val="0"/>
        <w:jc w:val="left"/>
      </w:pPr>
      <w:r>
        <w:t xml:space="preserve">Currently residing in the House Committee on </w:t>
      </w:r>
      <w:r w:rsidRPr="00603147">
        <w:rPr>
          <w:b/>
        </w:rPr>
        <w:t>Labor, Commerce and Industry</w:t>
      </w:r>
    </w:p>
    <w:p w:rsidR="00603147" w:rsidRDefault="00603147" w:rsidP="00603147">
      <w:pPr>
        <w:widowControl w:val="0"/>
        <w:jc w:val="left"/>
      </w:pPr>
    </w:p>
    <w:p w:rsidR="00603147" w:rsidRDefault="00603147" w:rsidP="00603147">
      <w:pPr>
        <w:widowControl w:val="0"/>
        <w:jc w:val="left"/>
      </w:pPr>
      <w:r>
        <w:t>Summary: HVAC Repossession</w:t>
      </w:r>
    </w:p>
    <w:p w:rsidR="00603147" w:rsidRDefault="00603147" w:rsidP="00603147">
      <w:pPr>
        <w:widowControl w:val="0"/>
        <w:jc w:val="left"/>
      </w:pPr>
    </w:p>
    <w:p w:rsidR="00603147" w:rsidRDefault="00603147" w:rsidP="00603147">
      <w:pPr>
        <w:widowControl w:val="0"/>
        <w:jc w:val="left"/>
      </w:pPr>
    </w:p>
    <w:p w:rsidR="00603147" w:rsidRDefault="00603147" w:rsidP="006031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3147">
        <w:rPr>
          <w:b/>
        </w:rPr>
        <w:t>HISTORY OF LEGISLATIVE ACTIONS</w:t>
      </w:r>
    </w:p>
    <w:p w:rsidR="00603147" w:rsidRDefault="00603147" w:rsidP="006031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03147" w:rsidRPr="00603147" w:rsidRDefault="00603147" w:rsidP="006031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3147">
        <w:rPr>
          <w:u w:val="single"/>
        </w:rPr>
        <w:tab/>
        <w:t>Date</w:t>
      </w:r>
      <w:r w:rsidRPr="00603147">
        <w:rPr>
          <w:u w:val="single"/>
        </w:rPr>
        <w:tab/>
        <w:t>Body</w:t>
      </w:r>
      <w:r w:rsidRPr="00603147">
        <w:rPr>
          <w:u w:val="single"/>
        </w:rPr>
        <w:tab/>
        <w:t>Action Description with journal page number</w:t>
      </w:r>
      <w:r w:rsidRPr="00603147">
        <w:rPr>
          <w:u w:val="single"/>
        </w:rPr>
        <w:tab/>
      </w:r>
    </w:p>
    <w:p w:rsidR="0042580F" w:rsidRDefault="0042580F" w:rsidP="004258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4/13/2021</w:t>
      </w:r>
      <w:r>
        <w:tab/>
        <w:t>House</w:t>
      </w:r>
      <w:r>
        <w:tab/>
        <w:t>Introduced and read first time (</w:t>
      </w:r>
      <w:hyperlink r:id="rId7" w:history="1">
        <w:r w:rsidRPr="004873C6">
          <w:rPr>
            <w:rStyle w:val="Hyperlink"/>
          </w:rPr>
          <w:t>House Journal</w:t>
        </w:r>
        <w:r w:rsidRPr="004873C6">
          <w:rPr>
            <w:rStyle w:val="Hyperlink"/>
          </w:rPr>
          <w:noBreakHyphen/>
          <w:t>page 23</w:t>
        </w:r>
      </w:hyperlink>
      <w:r>
        <w:t>)</w:t>
      </w:r>
    </w:p>
    <w:p w:rsidR="0042580F" w:rsidRDefault="0042580F" w:rsidP="004258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4/13/2021</w:t>
      </w:r>
      <w:r>
        <w:tab/>
        <w:t>House</w:t>
      </w:r>
      <w:r>
        <w:tab/>
        <w:t xml:space="preserve">Referred to Committee on </w:t>
      </w:r>
      <w:r w:rsidRPr="004873C6">
        <w:rPr>
          <w:b/>
        </w:rPr>
        <w:t>Labor, Commerce and Industry</w:t>
      </w:r>
      <w:r>
        <w:t xml:space="preserve"> (</w:t>
      </w:r>
      <w:hyperlink r:id="rId8" w:history="1">
        <w:r w:rsidRPr="004873C6">
          <w:rPr>
            <w:rStyle w:val="Hyperlink"/>
          </w:rPr>
          <w:t>House Journal</w:t>
        </w:r>
        <w:r w:rsidRPr="004873C6">
          <w:rPr>
            <w:rStyle w:val="Hyperlink"/>
          </w:rPr>
          <w:noBreakHyphen/>
          <w:t>page 23</w:t>
        </w:r>
      </w:hyperlink>
      <w:r>
        <w:t>)</w:t>
      </w:r>
    </w:p>
    <w:p w:rsidR="0042580F" w:rsidRDefault="0042580F" w:rsidP="004258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03147" w:rsidRDefault="00603147" w:rsidP="006031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03147">
          <w:rPr>
            <w:rStyle w:val="Hyperlink"/>
          </w:rPr>
          <w:t>legislative information</w:t>
        </w:r>
      </w:hyperlink>
      <w:r>
        <w:t xml:space="preserve"> at the website</w:t>
      </w:r>
    </w:p>
    <w:p w:rsidR="00603147" w:rsidRDefault="00603147" w:rsidP="006031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3147" w:rsidRPr="00603147" w:rsidRDefault="00603147" w:rsidP="006031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3147" w:rsidRDefault="00603147" w:rsidP="00603147">
      <w:pPr>
        <w:widowControl w:val="0"/>
        <w:jc w:val="left"/>
      </w:pPr>
      <w:r w:rsidRPr="00603147">
        <w:rPr>
          <w:b/>
        </w:rPr>
        <w:t>VERSIONS OF THIS BILL</w:t>
      </w:r>
    </w:p>
    <w:p w:rsidR="00603147" w:rsidRDefault="00603147" w:rsidP="00603147">
      <w:pPr>
        <w:widowControl w:val="0"/>
        <w:jc w:val="left"/>
      </w:pPr>
    </w:p>
    <w:p w:rsidR="00603147" w:rsidRDefault="007578FB" w:rsidP="00603147">
      <w:pPr>
        <w:widowControl w:val="0"/>
        <w:jc w:val="left"/>
      </w:pPr>
      <w:hyperlink r:id="rId10" w:history="1">
        <w:r w:rsidR="00603147">
          <w:rPr>
            <w:rStyle w:val="Hyperlink"/>
          </w:rPr>
          <w:t>4/13/2021</w:t>
        </w:r>
      </w:hyperlink>
    </w:p>
    <w:p w:rsidR="00603147" w:rsidRDefault="00603147" w:rsidP="00603147"/>
    <w:p w:rsidR="00603147" w:rsidRDefault="00603147" w:rsidP="00603147">
      <w:pPr>
        <w:sectPr w:rsidR="00603147" w:rsidSect="0060314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45581" w:rsidRDefault="00F45581" w:rsidP="00820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A7A" w:rsidRDefault="00820A7A" w:rsidP="00820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A7A" w:rsidRDefault="00820A7A" w:rsidP="00820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A7A" w:rsidRDefault="00820A7A" w:rsidP="00820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A7A" w:rsidRDefault="00820A7A" w:rsidP="00820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A7A" w:rsidRDefault="00820A7A" w:rsidP="00820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A7A" w:rsidRDefault="00820A7A" w:rsidP="00820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5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47B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2A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A5700">
        <w:rPr>
          <w:color w:val="000000" w:themeColor="text1"/>
          <w:u w:color="000000" w:themeColor="text1"/>
        </w:rPr>
        <w:t>TO AMEND THE CODE OF LAWS OF SOUTH CAROLINA, 1976, BY ADDING SECTION 37</w:t>
      </w:r>
      <w:r w:rsidR="00BE6FDE">
        <w:rPr>
          <w:color w:val="000000" w:themeColor="text1"/>
          <w:u w:color="000000" w:themeColor="text1"/>
        </w:rPr>
        <w:noBreakHyphen/>
      </w:r>
      <w:r w:rsidRPr="00CA5700">
        <w:rPr>
          <w:color w:val="000000" w:themeColor="text1"/>
          <w:u w:color="000000" w:themeColor="text1"/>
        </w:rPr>
        <w:t>5</w:t>
      </w:r>
      <w:r w:rsidR="00BE6FDE">
        <w:rPr>
          <w:color w:val="000000" w:themeColor="text1"/>
          <w:u w:color="000000" w:themeColor="text1"/>
        </w:rPr>
        <w:noBreakHyphen/>
      </w:r>
      <w:r w:rsidRPr="00CA5700">
        <w:rPr>
          <w:color w:val="000000" w:themeColor="text1"/>
          <w:u w:color="000000" w:themeColor="text1"/>
        </w:rPr>
        <w:t xml:space="preserve">120 SO AS TO PROVIDE THAT A CONTRACTOR OR COMPANY MAY REPOSSESS </w:t>
      </w:r>
      <w:r w:rsidR="0059288C">
        <w:rPr>
          <w:color w:val="000000" w:themeColor="text1"/>
          <w:u w:color="000000" w:themeColor="text1"/>
        </w:rPr>
        <w:t>ANY AND ALL REMOVABLE EQUIPMENT</w:t>
      </w:r>
      <w:r w:rsidRPr="00CA5700">
        <w:rPr>
          <w:color w:val="000000" w:themeColor="text1"/>
          <w:u w:color="000000" w:themeColor="text1"/>
        </w:rPr>
        <w:t xml:space="preserve"> UNDER CERTAIN CIRCUMSTANCES.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47BF" w:rsidRDefault="006947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947BF" w:rsidRDefault="006947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A59" w:rsidRPr="00CA5700" w:rsidRDefault="00772A59" w:rsidP="00772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CA5700">
        <w:rPr>
          <w:color w:val="000000" w:themeColor="text1"/>
          <w:u w:color="000000" w:themeColor="text1"/>
        </w:rPr>
        <w:t xml:space="preserve">Part 1, Chapter 5, Title 37 of the 1976 Code is amended by adding: </w:t>
      </w:r>
    </w:p>
    <w:p w:rsidR="00772A59" w:rsidRPr="00CA5700" w:rsidRDefault="00772A59" w:rsidP="00772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A59" w:rsidRPr="00CA5700" w:rsidRDefault="00772A59" w:rsidP="00772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A5700">
        <w:rPr>
          <w:color w:val="000000" w:themeColor="text1"/>
          <w:u w:color="000000" w:themeColor="text1"/>
        </w:rPr>
        <w:tab/>
        <w:t xml:space="preserve">“Section </w:t>
      </w:r>
      <w:r w:rsidR="00EB7C11">
        <w:rPr>
          <w:color w:val="000000" w:themeColor="text1"/>
          <w:u w:color="000000" w:themeColor="text1"/>
        </w:rPr>
        <w:tab/>
      </w:r>
      <w:r w:rsidRPr="00CA5700">
        <w:rPr>
          <w:color w:val="000000" w:themeColor="text1"/>
          <w:u w:color="000000" w:themeColor="text1"/>
        </w:rPr>
        <w:t>37</w:t>
      </w:r>
      <w:r w:rsidR="00BE6FDE">
        <w:rPr>
          <w:color w:val="000000" w:themeColor="text1"/>
          <w:u w:color="000000" w:themeColor="text1"/>
        </w:rPr>
        <w:noBreakHyphen/>
      </w:r>
      <w:r w:rsidRPr="00CA5700">
        <w:rPr>
          <w:color w:val="000000" w:themeColor="text1"/>
          <w:u w:color="000000" w:themeColor="text1"/>
        </w:rPr>
        <w:t>5</w:t>
      </w:r>
      <w:r w:rsidR="00BE6FDE">
        <w:rPr>
          <w:color w:val="000000" w:themeColor="text1"/>
          <w:u w:color="000000" w:themeColor="text1"/>
        </w:rPr>
        <w:noBreakHyphen/>
      </w:r>
      <w:r w:rsidRPr="00CA5700">
        <w:rPr>
          <w:color w:val="000000" w:themeColor="text1"/>
          <w:u w:color="000000" w:themeColor="text1"/>
        </w:rPr>
        <w:t>120.</w:t>
      </w:r>
      <w:r w:rsidR="00EB7C11">
        <w:rPr>
          <w:color w:val="000000" w:themeColor="text1"/>
          <w:u w:color="000000" w:themeColor="text1"/>
        </w:rPr>
        <w:tab/>
      </w:r>
      <w:r w:rsidR="00EB7C11">
        <w:rPr>
          <w:color w:val="000000" w:themeColor="text1"/>
          <w:u w:color="000000" w:themeColor="text1"/>
        </w:rPr>
        <w:tab/>
      </w:r>
      <w:r w:rsidRPr="00CA5700">
        <w:rPr>
          <w:color w:val="000000" w:themeColor="text1"/>
          <w:u w:color="000000" w:themeColor="text1"/>
        </w:rPr>
        <w:t>(A)</w:t>
      </w:r>
      <w:r w:rsidRPr="00CA5700">
        <w:rPr>
          <w:color w:val="000000" w:themeColor="text1"/>
          <w:u w:color="000000" w:themeColor="text1"/>
        </w:rPr>
        <w:tab/>
        <w:t xml:space="preserve">A contractor or company that provides and installs </w:t>
      </w:r>
      <w:r w:rsidR="001209E0">
        <w:rPr>
          <w:color w:val="000000" w:themeColor="text1"/>
          <w:u w:color="000000" w:themeColor="text1"/>
        </w:rPr>
        <w:t>any and all remova</w:t>
      </w:r>
      <w:r w:rsidR="002C4CA0">
        <w:rPr>
          <w:color w:val="000000" w:themeColor="text1"/>
          <w:u w:color="000000" w:themeColor="text1"/>
        </w:rPr>
        <w:t>b</w:t>
      </w:r>
      <w:r w:rsidR="001209E0">
        <w:rPr>
          <w:color w:val="000000" w:themeColor="text1"/>
          <w:u w:color="000000" w:themeColor="text1"/>
        </w:rPr>
        <w:t>l</w:t>
      </w:r>
      <w:r w:rsidR="002C4CA0">
        <w:rPr>
          <w:color w:val="000000" w:themeColor="text1"/>
          <w:u w:color="000000" w:themeColor="text1"/>
        </w:rPr>
        <w:t>e</w:t>
      </w:r>
      <w:r w:rsidR="001209E0">
        <w:rPr>
          <w:color w:val="000000" w:themeColor="text1"/>
          <w:u w:color="000000" w:themeColor="text1"/>
        </w:rPr>
        <w:t xml:space="preserve"> equipment that is marked with UCC identification information, model numbers, serial numbers, identification codes, or other similar markings that identify a particular piece of equipment from the same or similar equipment made by a particular manufacturer</w:t>
      </w:r>
      <w:r w:rsidRPr="00CA5700">
        <w:rPr>
          <w:color w:val="000000" w:themeColor="text1"/>
          <w:u w:color="000000" w:themeColor="text1"/>
        </w:rPr>
        <w:t xml:space="preserve"> to a consumer through a consumer credit transaction may repossess the installed </w:t>
      </w:r>
      <w:r w:rsidR="001209E0">
        <w:rPr>
          <w:color w:val="000000" w:themeColor="text1"/>
          <w:u w:color="000000" w:themeColor="text1"/>
        </w:rPr>
        <w:t>removable equipment</w:t>
      </w:r>
      <w:r w:rsidRPr="00CA5700">
        <w:rPr>
          <w:color w:val="000000" w:themeColor="text1"/>
          <w:u w:color="000000" w:themeColor="text1"/>
        </w:rPr>
        <w:t xml:space="preserve"> from a consumer who defaults on an agreement by failin</w:t>
      </w:r>
      <w:r w:rsidR="00CB4D5F">
        <w:rPr>
          <w:color w:val="000000" w:themeColor="text1"/>
          <w:u w:color="000000" w:themeColor="text1"/>
        </w:rPr>
        <w:t>g to make the required payment.</w:t>
      </w:r>
    </w:p>
    <w:p w:rsidR="00772A59" w:rsidRPr="00CA5700" w:rsidRDefault="00772A59" w:rsidP="00772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A5700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CA5700">
        <w:rPr>
          <w:color w:val="000000" w:themeColor="text1"/>
          <w:u w:color="000000" w:themeColor="text1"/>
        </w:rPr>
        <w:t xml:space="preserve">The contractor or company may </w:t>
      </w:r>
      <w:r w:rsidR="00557479">
        <w:rPr>
          <w:color w:val="000000" w:themeColor="text1"/>
          <w:u w:color="000000" w:themeColor="text1"/>
        </w:rPr>
        <w:t>not repossess th</w:t>
      </w:r>
      <w:r w:rsidR="002C4CA0">
        <w:rPr>
          <w:color w:val="000000" w:themeColor="text1"/>
          <w:u w:color="000000" w:themeColor="text1"/>
        </w:rPr>
        <w:t>is</w:t>
      </w:r>
      <w:r w:rsidR="00557479">
        <w:rPr>
          <w:color w:val="000000" w:themeColor="text1"/>
          <w:u w:color="000000" w:themeColor="text1"/>
        </w:rPr>
        <w:t xml:space="preserve"> installed </w:t>
      </w:r>
      <w:r w:rsidR="002C4CA0">
        <w:rPr>
          <w:color w:val="000000" w:themeColor="text1"/>
          <w:u w:color="000000" w:themeColor="text1"/>
        </w:rPr>
        <w:t>removable equipment</w:t>
      </w:r>
      <w:r w:rsidRPr="00CA5700">
        <w:rPr>
          <w:color w:val="000000" w:themeColor="text1"/>
          <w:u w:color="000000" w:themeColor="text1"/>
        </w:rPr>
        <w:t xml:space="preserve"> without providing proper notice and the opportunity for the consumer to cure the default pursuant to the provisions of Sections 37</w:t>
      </w:r>
      <w:r w:rsidR="00BE6FDE">
        <w:rPr>
          <w:color w:val="000000" w:themeColor="text1"/>
          <w:u w:color="000000" w:themeColor="text1"/>
        </w:rPr>
        <w:noBreakHyphen/>
      </w:r>
      <w:r w:rsidRPr="00CA5700">
        <w:rPr>
          <w:color w:val="000000" w:themeColor="text1"/>
          <w:u w:color="000000" w:themeColor="text1"/>
        </w:rPr>
        <w:t>5</w:t>
      </w:r>
      <w:r w:rsidR="00BE6FDE">
        <w:rPr>
          <w:color w:val="000000" w:themeColor="text1"/>
          <w:u w:color="000000" w:themeColor="text1"/>
        </w:rPr>
        <w:noBreakHyphen/>
      </w:r>
      <w:r w:rsidRPr="00CA5700">
        <w:rPr>
          <w:color w:val="000000" w:themeColor="text1"/>
          <w:u w:color="000000" w:themeColor="text1"/>
        </w:rPr>
        <w:t>110 and 37</w:t>
      </w:r>
      <w:r w:rsidR="00BE6FDE">
        <w:rPr>
          <w:color w:val="000000" w:themeColor="text1"/>
          <w:u w:color="000000" w:themeColor="text1"/>
        </w:rPr>
        <w:noBreakHyphen/>
      </w:r>
      <w:r w:rsidRPr="00CA5700">
        <w:rPr>
          <w:color w:val="000000" w:themeColor="text1"/>
          <w:u w:color="000000" w:themeColor="text1"/>
        </w:rPr>
        <w:t>5</w:t>
      </w:r>
      <w:r w:rsidR="00BE6FDE">
        <w:rPr>
          <w:color w:val="000000" w:themeColor="text1"/>
          <w:u w:color="000000" w:themeColor="text1"/>
        </w:rPr>
        <w:noBreakHyphen/>
      </w:r>
      <w:r w:rsidRPr="00CA5700">
        <w:rPr>
          <w:color w:val="000000" w:themeColor="text1"/>
          <w:u w:color="000000" w:themeColor="text1"/>
        </w:rPr>
        <w:t xml:space="preserve">111. Failure to provide notice and an opportunity to cure renders the repossession void and the contractor or company </w:t>
      </w:r>
      <w:r w:rsidR="001209E0">
        <w:rPr>
          <w:color w:val="000000" w:themeColor="text1"/>
          <w:u w:color="000000" w:themeColor="text1"/>
        </w:rPr>
        <w:t>can be found</w:t>
      </w:r>
      <w:r w:rsidRPr="00CA5700">
        <w:rPr>
          <w:color w:val="000000" w:themeColor="text1"/>
          <w:u w:color="000000" w:themeColor="text1"/>
        </w:rPr>
        <w:t xml:space="preserve"> liable for conversion</w:t>
      </w:r>
      <w:r w:rsidR="001209E0">
        <w:rPr>
          <w:color w:val="000000" w:themeColor="text1"/>
          <w:u w:color="000000" w:themeColor="text1"/>
        </w:rPr>
        <w:t xml:space="preserve"> by a court with competent jurisdiction</w:t>
      </w:r>
      <w:r w:rsidRPr="00CA5700">
        <w:rPr>
          <w:color w:val="000000" w:themeColor="text1"/>
          <w:u w:color="000000" w:themeColor="text1"/>
        </w:rPr>
        <w:t xml:space="preserve">.” </w:t>
      </w:r>
    </w:p>
    <w:p w:rsidR="00772A59" w:rsidRPr="00CA5700" w:rsidRDefault="00772A59" w:rsidP="00772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47BF" w:rsidRDefault="00772A59" w:rsidP="00772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A5700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CA5700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CA5700">
        <w:rPr>
          <w:color w:val="000000" w:themeColor="text1"/>
          <w:u w:color="000000" w:themeColor="text1"/>
        </w:rPr>
        <w:t>This act takes effect upon approval by the Governor.</w:t>
      </w:r>
    </w:p>
    <w:p w:rsidR="00580E76" w:rsidRDefault="00BE6FDE" w:rsidP="008645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3147" w:rsidRDefault="00603147" w:rsidP="00603147">
      <w:pPr>
        <w:suppressAutoHyphens/>
      </w:pPr>
    </w:p>
    <w:sectPr w:rsidR="00603147" w:rsidSect="0060314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47BF" w:rsidRDefault="006947BF" w:rsidP="009F0C77">
      <w:r>
        <w:separator/>
      </w:r>
    </w:p>
  </w:endnote>
  <w:endnote w:type="continuationSeparator" w:id="0">
    <w:p w:rsidR="006947BF" w:rsidRDefault="006947B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D234A3E-B500-461C-B787-252BC0160F25}"/>
    <w:embedBold r:id="rId2" w:fontKey="{5E2A1BDD-1FE7-4E60-B5DB-14C4B443F5D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B41A1AA-F08C-495B-8DAB-0F814498F87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ECA29D2-5EF1-4B27-BE0C-CFC03F69E2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8604776-A068-4DAD-9489-C5D2C6EF7A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147" w:rsidRPr="00F45581" w:rsidRDefault="00603147" w:rsidP="00F455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2580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47BF" w:rsidRDefault="006947BF" w:rsidP="009F0C77">
      <w:r>
        <w:separator/>
      </w:r>
    </w:p>
  </w:footnote>
  <w:footnote w:type="continuationSeparator" w:id="0">
    <w:p w:rsidR="006947BF" w:rsidRDefault="006947B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75CZ21"/>
    <w:docVar w:name="CoverBillType" w:val="b"/>
    <w:docVar w:name="DocPath" w:val="L:\Council\bills\DF\13075CZ21.DOCX"/>
    <w:docVar w:name="dvBillNumber" w:val="4203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6947BF"/>
    <w:rsid w:val="00011869"/>
    <w:rsid w:val="00015CD6"/>
    <w:rsid w:val="00095D86"/>
    <w:rsid w:val="000E0100"/>
    <w:rsid w:val="000E1785"/>
    <w:rsid w:val="000F40FA"/>
    <w:rsid w:val="001035F1"/>
    <w:rsid w:val="0010776B"/>
    <w:rsid w:val="001209E0"/>
    <w:rsid w:val="00133E66"/>
    <w:rsid w:val="001435A3"/>
    <w:rsid w:val="00146ED3"/>
    <w:rsid w:val="00151044"/>
    <w:rsid w:val="00180564"/>
    <w:rsid w:val="001C05CD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4CA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580F"/>
    <w:rsid w:val="004403BD"/>
    <w:rsid w:val="00461441"/>
    <w:rsid w:val="004809EE"/>
    <w:rsid w:val="004E7D54"/>
    <w:rsid w:val="005273C6"/>
    <w:rsid w:val="00530A69"/>
    <w:rsid w:val="00545593"/>
    <w:rsid w:val="00556EBF"/>
    <w:rsid w:val="00557479"/>
    <w:rsid w:val="00577C6C"/>
    <w:rsid w:val="00580E76"/>
    <w:rsid w:val="0059288C"/>
    <w:rsid w:val="005A62FE"/>
    <w:rsid w:val="005C2FE2"/>
    <w:rsid w:val="005E2BC9"/>
    <w:rsid w:val="00603147"/>
    <w:rsid w:val="00605102"/>
    <w:rsid w:val="006215AA"/>
    <w:rsid w:val="006913C9"/>
    <w:rsid w:val="0069470D"/>
    <w:rsid w:val="006947BF"/>
    <w:rsid w:val="006A75DE"/>
    <w:rsid w:val="006D58AA"/>
    <w:rsid w:val="00734F00"/>
    <w:rsid w:val="00736959"/>
    <w:rsid w:val="00772A59"/>
    <w:rsid w:val="007A70AE"/>
    <w:rsid w:val="00820A7A"/>
    <w:rsid w:val="008362E8"/>
    <w:rsid w:val="0085786E"/>
    <w:rsid w:val="00864549"/>
    <w:rsid w:val="0088646D"/>
    <w:rsid w:val="008A1768"/>
    <w:rsid w:val="008A489F"/>
    <w:rsid w:val="008E470E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0774"/>
    <w:rsid w:val="00BE3C22"/>
    <w:rsid w:val="00BE6FDE"/>
    <w:rsid w:val="00C0345E"/>
    <w:rsid w:val="00C21ABE"/>
    <w:rsid w:val="00C31C95"/>
    <w:rsid w:val="00C3483A"/>
    <w:rsid w:val="00C74E9D"/>
    <w:rsid w:val="00C826DD"/>
    <w:rsid w:val="00C82FD3"/>
    <w:rsid w:val="00C92819"/>
    <w:rsid w:val="00CB4D5F"/>
    <w:rsid w:val="00CC6B7B"/>
    <w:rsid w:val="00CD2089"/>
    <w:rsid w:val="00D6225D"/>
    <w:rsid w:val="00D73A67"/>
    <w:rsid w:val="00D970A9"/>
    <w:rsid w:val="00DF3845"/>
    <w:rsid w:val="00E41911"/>
    <w:rsid w:val="00E44B57"/>
    <w:rsid w:val="00E92EEF"/>
    <w:rsid w:val="00EB7C11"/>
    <w:rsid w:val="00EF2368"/>
    <w:rsid w:val="00F24442"/>
    <w:rsid w:val="00F45581"/>
    <w:rsid w:val="00F50AE3"/>
    <w:rsid w:val="00F655B7"/>
    <w:rsid w:val="00F656BA"/>
    <w:rsid w:val="00F67335"/>
    <w:rsid w:val="00F67CF1"/>
    <w:rsid w:val="00F728AA"/>
    <w:rsid w:val="00F840F0"/>
    <w:rsid w:val="00FB0D0D"/>
    <w:rsid w:val="00FB43B4"/>
    <w:rsid w:val="00FB6B0B"/>
    <w:rsid w:val="00FE3BB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0DF8A5-BE34-42D5-8DD1-81D2A6F9E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6F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FD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31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4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41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203_202104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203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299BC-043C-4CBE-9BEE-CF10486CB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4203: Subject not yet available - South Carolina Legislature Online</dc:title>
  <dc:creator>Del Rosa Flint</dc:creator>
  <cp:lastModifiedBy>S Wilson</cp:lastModifiedBy>
  <cp:revision>2</cp:revision>
  <cp:lastPrinted>2021-03-23T15:12:00Z</cp:lastPrinted>
  <dcterms:created xsi:type="dcterms:W3CDTF">2021-04-14T13:11:00Z</dcterms:created>
  <dcterms:modified xsi:type="dcterms:W3CDTF">2021-04-14T13:11:00Z</dcterms:modified>
</cp:coreProperties>
</file>