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136D">
        <w:rPr>
          <w:rFonts w:cs="Times New Roman"/>
          <w:b/>
        </w:rPr>
        <w:t>South Carolina General Assembly</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136D">
        <w:rPr>
          <w:rFonts w:cs="Times New Roman"/>
        </w:rPr>
        <w:t>124th Session, 2021-2022</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19252F"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A51, R64, S455</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b/>
        </w:rPr>
        <w:t>STATUS INFORMATION</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rPr>
        <w:t>General Bill</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rPr>
        <w:t>Sponsors: Senator Davis</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rPr>
        <w:t>Document Path: l:\s-res\td\005grad.sp.td.docx</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2021</w:t>
      </w: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30, 2021</w:t>
      </w: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2021</w:t>
      </w: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F657C9" w:rsidRDefault="00F657C9"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rPr>
        <w:t>Summary: Nurses, temporary licensure</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2B136D" w:rsidP="002B136D">
      <w:pPr>
        <w:widowControl w:val="0"/>
        <w:tabs>
          <w:tab w:val="center" w:pos="590"/>
          <w:tab w:val="center" w:pos="1440"/>
          <w:tab w:val="left" w:pos="1872"/>
          <w:tab w:val="left" w:pos="9187"/>
        </w:tabs>
        <w:rPr>
          <w:rFonts w:cs="Times New Roman"/>
        </w:rPr>
      </w:pPr>
      <w:r w:rsidRPr="002B136D">
        <w:rPr>
          <w:rFonts w:cs="Times New Roman"/>
          <w:b/>
        </w:rPr>
        <w:t>HISTORY OF LEGISLATIVE ACTIONS</w:t>
      </w:r>
    </w:p>
    <w:p w:rsidR="002B136D" w:rsidRPr="002B136D" w:rsidRDefault="002B136D" w:rsidP="002B136D">
      <w:pPr>
        <w:widowControl w:val="0"/>
        <w:tabs>
          <w:tab w:val="center" w:pos="590"/>
          <w:tab w:val="center" w:pos="1440"/>
          <w:tab w:val="left" w:pos="1872"/>
          <w:tab w:val="left" w:pos="9187"/>
        </w:tabs>
        <w:rPr>
          <w:rFonts w:cs="Times New Roman"/>
        </w:rPr>
      </w:pPr>
    </w:p>
    <w:p w:rsidR="002B136D" w:rsidRPr="002B136D" w:rsidRDefault="002B136D" w:rsidP="002B136D">
      <w:pPr>
        <w:widowControl w:val="0"/>
        <w:tabs>
          <w:tab w:val="center" w:pos="590"/>
          <w:tab w:val="center" w:pos="1440"/>
          <w:tab w:val="left" w:pos="1872"/>
          <w:tab w:val="left" w:pos="9187"/>
        </w:tabs>
        <w:rPr>
          <w:rFonts w:cs="Times New Roman"/>
        </w:rPr>
      </w:pPr>
      <w:r w:rsidRPr="002B136D">
        <w:rPr>
          <w:rFonts w:cs="Times New Roman"/>
          <w:u w:val="single"/>
        </w:rPr>
        <w:tab/>
        <w:t>Date</w:t>
      </w:r>
      <w:r w:rsidRPr="002B136D">
        <w:rPr>
          <w:rFonts w:cs="Times New Roman"/>
          <w:u w:val="single"/>
        </w:rPr>
        <w:tab/>
        <w:t>Body</w:t>
      </w:r>
      <w:r w:rsidRPr="002B136D">
        <w:rPr>
          <w:rFonts w:cs="Times New Roman"/>
          <w:u w:val="single"/>
        </w:rPr>
        <w:tab/>
        <w:t>Action Description with journal page number</w:t>
      </w:r>
      <w:r w:rsidRPr="002B136D">
        <w:rPr>
          <w:rFonts w:cs="Times New Roman"/>
          <w:u w:val="single"/>
        </w:rPr>
        <w:tab/>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6" w:history="1">
        <w:r w:rsidRPr="00620CEC">
          <w:rPr>
            <w:rStyle w:val="Hyperlink"/>
            <w:rFonts w:cs="Times New Roman"/>
          </w:rPr>
          <w:t>Senate Journal</w:t>
        </w:r>
        <w:r w:rsidRPr="00620CEC">
          <w:rPr>
            <w:rStyle w:val="Hyperlink"/>
            <w:rFonts w:cs="Times New Roman"/>
          </w:rPr>
          <w:noBreakHyphen/>
          <w:t>page 2</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620CEC">
        <w:rPr>
          <w:rFonts w:cs="Times New Roman"/>
          <w:b/>
        </w:rPr>
        <w:t>Medical Affairs</w:t>
      </w:r>
      <w:r>
        <w:rPr>
          <w:rFonts w:cs="Times New Roman"/>
        </w:rPr>
        <w:t xml:space="preserve"> (</w:t>
      </w:r>
      <w:hyperlink r:id="rId7" w:history="1">
        <w:r w:rsidRPr="00620CEC">
          <w:rPr>
            <w:rStyle w:val="Hyperlink"/>
            <w:rFonts w:cs="Times New Roman"/>
          </w:rPr>
          <w:t>Senate Journal</w:t>
        </w:r>
        <w:r w:rsidRPr="00620CEC">
          <w:rPr>
            <w:rStyle w:val="Hyperlink"/>
            <w:rFonts w:cs="Times New Roman"/>
          </w:rPr>
          <w:noBreakHyphen/>
          <w:t>page 2</w:t>
        </w:r>
      </w:hyperlink>
      <w:bookmarkStart w:id="0" w:name="_GoBack"/>
      <w:bookmarkEnd w:id="0"/>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Recalled from Committee on </w:t>
      </w:r>
      <w:r w:rsidRPr="00620CEC">
        <w:rPr>
          <w:rFonts w:cs="Times New Roman"/>
          <w:b/>
        </w:rPr>
        <w:t>Medical Affairs</w:t>
      </w:r>
      <w:r>
        <w:rPr>
          <w:rFonts w:cs="Times New Roman"/>
        </w:rPr>
        <w:t xml:space="preserve"> (</w:t>
      </w:r>
      <w:hyperlink r:id="rId8" w:history="1">
        <w:r w:rsidRPr="00620CEC">
          <w:rPr>
            <w:rStyle w:val="Hyperlink"/>
            <w:rFonts w:cs="Times New Roman"/>
          </w:rPr>
          <w:t>Senate Journal</w:t>
        </w:r>
        <w:r w:rsidRPr="00620CEC">
          <w:rPr>
            <w:rStyle w:val="Hyperlink"/>
            <w:rFonts w:cs="Times New Roman"/>
          </w:rPr>
          <w:noBreakHyphen/>
          <w:t>page 3</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r>
      <w:r>
        <w:rPr>
          <w:rFonts w:cs="Times New Roman"/>
        </w:rPr>
        <w:tab/>
        <w:t>Scrivener's error corrected</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Amended (</w:t>
      </w:r>
      <w:hyperlink r:id="rId9" w:history="1">
        <w:r w:rsidRPr="00620CEC">
          <w:rPr>
            <w:rStyle w:val="Hyperlink"/>
            <w:rFonts w:cs="Times New Roman"/>
          </w:rPr>
          <w:t>Senate Journal</w:t>
        </w:r>
        <w:r w:rsidRPr="00620CEC">
          <w:rPr>
            <w:rStyle w:val="Hyperlink"/>
            <w:rFonts w:cs="Times New Roman"/>
          </w:rPr>
          <w:noBreakHyphen/>
          <w:t>page 16</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second time (</w:t>
      </w:r>
      <w:hyperlink r:id="rId10" w:history="1">
        <w:r w:rsidRPr="00620CEC">
          <w:rPr>
            <w:rStyle w:val="Hyperlink"/>
            <w:rFonts w:cs="Times New Roman"/>
          </w:rPr>
          <w:t>Senate Journal</w:t>
        </w:r>
        <w:r w:rsidRPr="00620CEC">
          <w:rPr>
            <w:rStyle w:val="Hyperlink"/>
            <w:rFonts w:cs="Times New Roman"/>
          </w:rPr>
          <w:noBreakHyphen/>
          <w:t>page 16</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620CEC">
          <w:rPr>
            <w:rStyle w:val="Hyperlink"/>
            <w:rFonts w:cs="Times New Roman"/>
          </w:rPr>
          <w:t>Senate Journal</w:t>
        </w:r>
        <w:r w:rsidRPr="00620CEC">
          <w:rPr>
            <w:rStyle w:val="Hyperlink"/>
            <w:rFonts w:cs="Times New Roman"/>
          </w:rPr>
          <w:noBreakHyphen/>
          <w:t>page 16</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third time and sent to House (</w:t>
      </w:r>
      <w:hyperlink r:id="rId12" w:history="1">
        <w:r w:rsidRPr="00620CEC">
          <w:rPr>
            <w:rStyle w:val="Hyperlink"/>
            <w:rFonts w:cs="Times New Roman"/>
          </w:rPr>
          <w:t>Senate Journal</w:t>
        </w:r>
        <w:r w:rsidRPr="00620CEC">
          <w:rPr>
            <w:rStyle w:val="Hyperlink"/>
            <w:rFonts w:cs="Times New Roman"/>
          </w:rPr>
          <w:noBreakHyphen/>
          <w:t>page 36</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620CEC">
          <w:rPr>
            <w:rStyle w:val="Hyperlink"/>
            <w:rFonts w:cs="Times New Roman"/>
          </w:rPr>
          <w:t>House Journal</w:t>
        </w:r>
        <w:r w:rsidRPr="00620CEC">
          <w:rPr>
            <w:rStyle w:val="Hyperlink"/>
            <w:rFonts w:cs="Times New Roman"/>
          </w:rPr>
          <w:noBreakHyphen/>
          <w:t>page 127</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620CEC">
        <w:rPr>
          <w:rFonts w:cs="Times New Roman"/>
          <w:b/>
        </w:rPr>
        <w:t>Medical, Military, Public and Municipal Affairs</w:t>
      </w:r>
      <w:r>
        <w:rPr>
          <w:rFonts w:cs="Times New Roman"/>
        </w:rPr>
        <w:t xml:space="preserve"> (</w:t>
      </w:r>
      <w:hyperlink r:id="rId14" w:history="1">
        <w:r w:rsidRPr="00620CEC">
          <w:rPr>
            <w:rStyle w:val="Hyperlink"/>
            <w:rFonts w:cs="Times New Roman"/>
          </w:rPr>
          <w:t>House Journal</w:t>
        </w:r>
        <w:r w:rsidRPr="00620CEC">
          <w:rPr>
            <w:rStyle w:val="Hyperlink"/>
            <w:rFonts w:cs="Times New Roman"/>
          </w:rPr>
          <w:noBreakHyphen/>
          <w:t>page 127</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t>
      </w:r>
      <w:r w:rsidRPr="00620CEC">
        <w:rPr>
          <w:rFonts w:cs="Times New Roman"/>
          <w:b/>
        </w:rPr>
        <w:t>Medical, Military, Public and Municipal Affairs</w:t>
      </w:r>
      <w:r>
        <w:rPr>
          <w:rFonts w:cs="Times New Roman"/>
        </w:rPr>
        <w:t xml:space="preserve"> (</w:t>
      </w:r>
      <w:hyperlink r:id="rId15" w:history="1">
        <w:r w:rsidRPr="00620CEC">
          <w:rPr>
            <w:rStyle w:val="Hyperlink"/>
            <w:rFonts w:cs="Times New Roman"/>
          </w:rPr>
          <w:t>House Journal</w:t>
        </w:r>
        <w:r w:rsidRPr="00620CEC">
          <w:rPr>
            <w:rStyle w:val="Hyperlink"/>
            <w:rFonts w:cs="Times New Roman"/>
          </w:rPr>
          <w:noBreakHyphen/>
          <w:t>page 80</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5/3/2021</w:t>
      </w:r>
      <w:r>
        <w:rPr>
          <w:rFonts w:cs="Times New Roman"/>
        </w:rPr>
        <w:tab/>
      </w:r>
      <w:r>
        <w:rPr>
          <w:rFonts w:cs="Times New Roman"/>
        </w:rPr>
        <w:tab/>
        <w:t>Scrivener's error corrected</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16" w:history="1">
        <w:r w:rsidRPr="00620CEC">
          <w:rPr>
            <w:rStyle w:val="Hyperlink"/>
            <w:rFonts w:cs="Times New Roman"/>
          </w:rPr>
          <w:t>House Journal</w:t>
        </w:r>
        <w:r w:rsidRPr="00620CEC">
          <w:rPr>
            <w:rStyle w:val="Hyperlink"/>
            <w:rFonts w:cs="Times New Roman"/>
          </w:rPr>
          <w:noBreakHyphen/>
          <w:t>page 14</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7" w:history="1">
        <w:r w:rsidRPr="00620CEC">
          <w:rPr>
            <w:rStyle w:val="Hyperlink"/>
            <w:rFonts w:cs="Times New Roman"/>
          </w:rPr>
          <w:t>House Journal</w:t>
        </w:r>
        <w:r w:rsidRPr="00620CEC">
          <w:rPr>
            <w:rStyle w:val="Hyperlink"/>
            <w:rFonts w:cs="Times New Roman"/>
          </w:rPr>
          <w:noBreakHyphen/>
          <w:t>page 14</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enrolled (</w:t>
      </w:r>
      <w:hyperlink r:id="rId18" w:history="1">
        <w:r w:rsidRPr="00620CEC">
          <w:rPr>
            <w:rStyle w:val="Hyperlink"/>
            <w:rFonts w:cs="Times New Roman"/>
          </w:rPr>
          <w:t>House Journal</w:t>
        </w:r>
        <w:r w:rsidRPr="00620CEC">
          <w:rPr>
            <w:rStyle w:val="Hyperlink"/>
            <w:rFonts w:cs="Times New Roman"/>
          </w:rPr>
          <w:noBreakHyphen/>
          <w:t>page 15</w:t>
        </w:r>
      </w:hyperlink>
      <w:r>
        <w:rPr>
          <w:rFonts w:cs="Times New Roman"/>
        </w:rPr>
        <w:t>)</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64</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19252F" w:rsidRDefault="0019252F" w:rsidP="0019252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51</w:t>
      </w:r>
    </w:p>
    <w:p w:rsidR="0019252F" w:rsidRDefault="0019252F" w:rsidP="0019252F">
      <w:pPr>
        <w:widowControl w:val="0"/>
        <w:tabs>
          <w:tab w:val="right" w:pos="1008"/>
          <w:tab w:val="left" w:pos="1152"/>
          <w:tab w:val="left" w:pos="1872"/>
          <w:tab w:val="left" w:pos="9187"/>
        </w:tabs>
        <w:ind w:left="2088" w:hanging="2088"/>
        <w:rPr>
          <w:rFonts w:cs="Times New Roman"/>
        </w:rPr>
      </w:pPr>
    </w:p>
    <w:p w:rsidR="002B136D" w:rsidRPr="002B136D" w:rsidRDefault="002B136D" w:rsidP="002B136D">
      <w:pPr>
        <w:widowControl w:val="0"/>
        <w:tabs>
          <w:tab w:val="right" w:pos="1008"/>
          <w:tab w:val="left" w:pos="1152"/>
          <w:tab w:val="left" w:pos="1872"/>
          <w:tab w:val="left" w:pos="9187"/>
        </w:tabs>
        <w:ind w:left="2088" w:hanging="2088"/>
        <w:rPr>
          <w:rFonts w:cs="Times New Roman"/>
        </w:rPr>
      </w:pPr>
      <w:r w:rsidRPr="002B136D">
        <w:rPr>
          <w:rFonts w:cs="Times New Roman"/>
        </w:rPr>
        <w:t xml:space="preserve">View the latest </w:t>
      </w:r>
      <w:hyperlink r:id="rId19" w:history="1">
        <w:r w:rsidRPr="002B136D">
          <w:rPr>
            <w:rFonts w:cs="Times New Roman"/>
            <w:color w:val="0000FF" w:themeColor="hyperlink"/>
            <w:u w:val="single"/>
          </w:rPr>
          <w:t>legislative information</w:t>
        </w:r>
      </w:hyperlink>
      <w:r w:rsidRPr="002B136D">
        <w:rPr>
          <w:rFonts w:cs="Times New Roman"/>
        </w:rPr>
        <w:t xml:space="preserve"> at the website</w:t>
      </w:r>
    </w:p>
    <w:p w:rsidR="002B136D" w:rsidRPr="002B136D" w:rsidRDefault="002B136D" w:rsidP="002B136D">
      <w:pPr>
        <w:widowControl w:val="0"/>
        <w:tabs>
          <w:tab w:val="right" w:pos="1008"/>
          <w:tab w:val="left" w:pos="1152"/>
          <w:tab w:val="left" w:pos="1872"/>
          <w:tab w:val="left" w:pos="9187"/>
        </w:tabs>
        <w:ind w:left="2088" w:hanging="2088"/>
        <w:rPr>
          <w:rFonts w:cs="Times New Roman"/>
        </w:rPr>
      </w:pPr>
    </w:p>
    <w:p w:rsidR="002B136D" w:rsidRPr="002B136D" w:rsidRDefault="002B136D" w:rsidP="002B136D">
      <w:pPr>
        <w:widowControl w:val="0"/>
        <w:tabs>
          <w:tab w:val="right" w:pos="1008"/>
          <w:tab w:val="left" w:pos="1152"/>
          <w:tab w:val="left" w:pos="1872"/>
          <w:tab w:val="left" w:pos="9187"/>
        </w:tabs>
        <w:ind w:left="2088" w:hanging="2088"/>
        <w:rPr>
          <w:rFonts w:cs="Times New Roman"/>
        </w:rPr>
      </w:pP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36D">
        <w:rPr>
          <w:rFonts w:cs="Times New Roman"/>
          <w:b/>
        </w:rPr>
        <w:t>VERSIONS OF THIS BILL</w:t>
      </w:r>
    </w:p>
    <w:p w:rsidR="002B136D" w:rsidRPr="002B136D" w:rsidRDefault="002B136D"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Pr="002B136D" w:rsidRDefault="00F94A5A" w:rsidP="002B13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2B136D" w:rsidRPr="002B136D">
          <w:rPr>
            <w:rFonts w:cs="Times New Roman"/>
            <w:color w:val="0000FF" w:themeColor="hyperlink"/>
            <w:u w:val="single"/>
          </w:rPr>
          <w:t>1/13/2021</w:t>
        </w:r>
      </w:hyperlink>
    </w:p>
    <w:p w:rsidR="002B136D" w:rsidRPr="002B136D" w:rsidRDefault="00F94A5A"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B136D" w:rsidRPr="002B136D">
          <w:rPr>
            <w:rFonts w:cs="Times New Roman"/>
            <w:color w:val="0000FF" w:themeColor="hyperlink"/>
            <w:u w:val="single"/>
          </w:rPr>
          <w:t>3/24/2021</w:t>
        </w:r>
      </w:hyperlink>
    </w:p>
    <w:p w:rsidR="002B136D" w:rsidRPr="002B136D" w:rsidRDefault="00F94A5A"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B136D" w:rsidRPr="002B136D">
          <w:rPr>
            <w:rFonts w:cs="Times New Roman"/>
            <w:color w:val="0000FF" w:themeColor="hyperlink"/>
            <w:u w:val="single"/>
          </w:rPr>
          <w:t>3/25/2021</w:t>
        </w:r>
      </w:hyperlink>
    </w:p>
    <w:p w:rsidR="002B136D" w:rsidRPr="002B136D" w:rsidRDefault="00F94A5A"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B136D" w:rsidRPr="002B136D">
          <w:rPr>
            <w:rFonts w:cs="Times New Roman"/>
            <w:color w:val="0000FF" w:themeColor="hyperlink"/>
            <w:u w:val="single"/>
          </w:rPr>
          <w:t>3/30/2021</w:t>
        </w:r>
      </w:hyperlink>
    </w:p>
    <w:p w:rsidR="002B136D" w:rsidRPr="002B136D" w:rsidRDefault="00F94A5A"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B136D" w:rsidRPr="002B136D">
          <w:rPr>
            <w:rFonts w:cs="Times New Roman"/>
            <w:color w:val="0000FF" w:themeColor="hyperlink"/>
            <w:u w:val="single"/>
          </w:rPr>
          <w:t>4/29/2021</w:t>
        </w:r>
      </w:hyperlink>
    </w:p>
    <w:p w:rsidR="002B136D" w:rsidRPr="002B136D" w:rsidRDefault="00F94A5A"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B136D" w:rsidRPr="002B136D">
          <w:rPr>
            <w:rFonts w:cs="Times New Roman"/>
            <w:color w:val="0000FF" w:themeColor="hyperlink"/>
            <w:u w:val="single"/>
          </w:rPr>
          <w:t>5/3/2021</w:t>
        </w:r>
      </w:hyperlink>
    </w:p>
    <w:p w:rsidR="002B136D" w:rsidRPr="002B136D" w:rsidRDefault="002B136D"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36D" w:rsidRDefault="002B136D" w:rsidP="002B1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B136D" w:rsidSect="002B136D">
          <w:pgSz w:w="12240" w:h="15840" w:code="1"/>
          <w:pgMar w:top="1080" w:right="1440" w:bottom="1080" w:left="1440" w:header="720" w:footer="720" w:gutter="0"/>
          <w:pgNumType w:start="1"/>
          <w:cols w:space="720"/>
          <w:noEndnote/>
          <w:docGrid w:linePitch="360"/>
        </w:sectPr>
      </w:pPr>
    </w:p>
    <w:p w:rsidR="008D7854"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(A51, R64, S455)</w:t>
      </w:r>
    </w:p>
    <w:p w:rsidR="008D7854" w:rsidRPr="008836A5"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D7854" w:rsidRPr="002B136D"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B136D">
        <w:rPr>
          <w:rFonts w:cs="Times New Roman"/>
          <w:b/>
          <w:color w:val="000000" w:themeColor="text1"/>
          <w:szCs w:val="36"/>
        </w:rPr>
        <w:t xml:space="preserve">AN ACT </w:t>
      </w:r>
      <w:r w:rsidRPr="002B136D">
        <w:rPr>
          <w:rFonts w:cs="Times New Roman"/>
          <w:b/>
          <w:color w:val="000000" w:themeColor="text1"/>
          <w:u w:color="000000" w:themeColor="text1"/>
        </w:rPr>
        <w:t>TO AMEND SECTION 40</w:t>
      </w:r>
      <w:r w:rsidRPr="002B136D">
        <w:rPr>
          <w:rFonts w:cs="Times New Roman"/>
          <w:b/>
          <w:color w:val="000000" w:themeColor="text1"/>
          <w:u w:color="000000" w:themeColor="text1"/>
        </w:rPr>
        <w:noBreakHyphen/>
        <w:t>33</w:t>
      </w:r>
      <w:r w:rsidRPr="002B136D">
        <w:rPr>
          <w:rFonts w:cs="Times New Roman"/>
          <w:b/>
          <w:color w:val="000000" w:themeColor="text1"/>
          <w:u w:color="000000" w:themeColor="text1"/>
        </w:rPr>
        <w:noBreakHyphen/>
        <w:t>36, CODE OF LAWS OF SOUTH CAROLINA, 1976, RELATING TO THE TEMPORARY LICENSURE OF NURSES, SO AS TO CREATE AN ADDITIONAL CATEGORY OF TEMPORARY LICENSURE FOR GRADUATE NURSES, TO PROVIDE CRITERIA FOR OBTAINING TEMPORARY LICENSURE AS A GRADUATE NURSE, TO PROVIDE FOR SITUATIONS IN WHICH THE BOARD IMMEDIATELY SHALL REVOKE TEMPORARY LICENSURE AS A GRADUATE NURSE, AND TO DEFINE NECESSARY TERMS.</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Be it enacted by the General Assembly of the State of South Carolina:</w:t>
      </w:r>
    </w:p>
    <w:p w:rsidR="008D7854"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C548FF"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Revocation grounds</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SECTION</w:t>
      </w:r>
      <w:r w:rsidRPr="0029251C">
        <w:rPr>
          <w:rFonts w:eastAsia="Times New Roman" w:cs="Times New Roman"/>
        </w:rPr>
        <w:tab/>
        <w:t>1.</w:t>
      </w:r>
      <w:r w:rsidRPr="0029251C">
        <w:rPr>
          <w:rFonts w:eastAsia="Times New Roman" w:cs="Times New Roman"/>
        </w:rPr>
        <w:tab/>
        <w:t>A.</w:t>
      </w:r>
      <w:r w:rsidRPr="0029251C">
        <w:rPr>
          <w:rFonts w:eastAsia="Times New Roman" w:cs="Times New Roman"/>
        </w:rPr>
        <w:tab/>
        <w:t xml:space="preserve"> Section 40</w:t>
      </w:r>
      <w:r>
        <w:rPr>
          <w:rFonts w:eastAsia="Times New Roman" w:cs="Times New Roman"/>
        </w:rPr>
        <w:noBreakHyphen/>
      </w:r>
      <w:r w:rsidRPr="0029251C">
        <w:rPr>
          <w:rFonts w:eastAsia="Times New Roman" w:cs="Times New Roman"/>
        </w:rPr>
        <w:t>33</w:t>
      </w:r>
      <w:r>
        <w:rPr>
          <w:rFonts w:eastAsia="Times New Roman" w:cs="Times New Roman"/>
        </w:rPr>
        <w:noBreakHyphen/>
      </w:r>
      <w:r w:rsidRPr="0029251C">
        <w:rPr>
          <w:rFonts w:eastAsia="Times New Roman" w:cs="Times New Roman"/>
        </w:rPr>
        <w:t>36(D) of the 1976 Code is amended to read: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t>“(D)(1)</w:t>
      </w:r>
      <w:r w:rsidRPr="0029251C">
        <w:rPr>
          <w:rFonts w:eastAsia="Times New Roman" w:cs="Times New Roman"/>
        </w:rPr>
        <w:tab/>
        <w:t>The board may issue a temporary or limited license to practice nursing, in accordance with this subsection, or as may be provided for in regulation, to an applicant:</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r>
      <w:r w:rsidRPr="0029251C">
        <w:rPr>
          <w:rFonts w:eastAsia="Times New Roman" w:cs="Times New Roman"/>
        </w:rPr>
        <w:tab/>
      </w:r>
      <w:r w:rsidRPr="0029251C">
        <w:rPr>
          <w:rFonts w:eastAsia="Times New Roman" w:cs="Times New Roman"/>
        </w:rPr>
        <w:tab/>
        <w:t>(a)</w:t>
      </w:r>
      <w:r w:rsidRPr="0029251C">
        <w:rPr>
          <w:rFonts w:eastAsia="Times New Roman" w:cs="Times New Roman"/>
        </w:rPr>
        <w:tab/>
        <w:t>for licensure as an advanced practice registered nurse, a registered nurse, or as a licensed practical nurse, if the applicant</w:t>
      </w:r>
      <w:r w:rsidRPr="0036060B">
        <w:rPr>
          <w:rFonts w:eastAsia="Times New Roman" w:cs="Times New Roman"/>
        </w:rPr>
        <w:t>’</w:t>
      </w:r>
      <w:r w:rsidRPr="0029251C">
        <w:rPr>
          <w:rFonts w:eastAsia="Times New Roman" w:cs="Times New Roman"/>
        </w:rPr>
        <w:t>s preliminary credentials have been approved and whose fee has been paid;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r>
      <w:r w:rsidRPr="0029251C">
        <w:rPr>
          <w:rFonts w:eastAsia="Times New Roman" w:cs="Times New Roman"/>
        </w:rPr>
        <w:tab/>
      </w:r>
      <w:r w:rsidRPr="0029251C">
        <w:rPr>
          <w:rFonts w:eastAsia="Times New Roman" w:cs="Times New Roman"/>
        </w:rPr>
        <w:tab/>
        <w:t>(b)</w:t>
      </w:r>
      <w:r w:rsidRPr="0029251C">
        <w:rPr>
          <w:rFonts w:eastAsia="Times New Roman" w:cs="Times New Roman"/>
        </w:rPr>
        <w:tab/>
        <w:t>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r>
      <w:r w:rsidRPr="0029251C">
        <w:rPr>
          <w:rFonts w:eastAsia="Times New Roman" w:cs="Times New Roman"/>
        </w:rPr>
        <w:tab/>
      </w:r>
      <w:r w:rsidRPr="0029251C">
        <w:rPr>
          <w:rFonts w:eastAsia="Times New Roman" w:cs="Times New Roman"/>
        </w:rPr>
        <w:tab/>
        <w:t>(c)</w:t>
      </w:r>
      <w:r w:rsidRPr="0029251C">
        <w:rPr>
          <w:rFonts w:eastAsia="Times New Roman" w:cs="Times New Roman"/>
        </w:rPr>
        <w:tab/>
        <w:t>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or</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(d)</w:t>
      </w:r>
      <w:r w:rsidRPr="0029251C">
        <w:rPr>
          <w:rFonts w:cs="Times New Roman"/>
          <w:color w:val="000000" w:themeColor="text1"/>
          <w:u w:color="000000" w:themeColor="text1"/>
        </w:rPr>
        <w:tab/>
        <w:t>for licensure as a graduate nurse to work in South Carolina, provided that:</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(i)</w:t>
      </w:r>
      <w:r w:rsidRPr="0029251C">
        <w:rPr>
          <w:rFonts w:cs="Times New Roman"/>
          <w:color w:val="000000" w:themeColor="text1"/>
          <w:u w:color="000000" w:themeColor="text1"/>
        </w:rPr>
        <w:tab/>
      </w:r>
      <w:r w:rsidRPr="0029251C">
        <w:rPr>
          <w:rFonts w:cs="Times New Roman"/>
          <w:color w:val="000000" w:themeColor="text1"/>
          <w:u w:color="000000" w:themeColor="text1"/>
        </w:rPr>
        <w:tab/>
        <w:t>the graduate nurse must function under the supervision of a currently licensed registered nurse; and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cs="Times New Roman"/>
          <w:color w:val="000000" w:themeColor="text1"/>
          <w:u w:color="000000" w:themeColor="text1"/>
        </w:rPr>
        <w:lastRenderedPageBreak/>
        <w:tab/>
      </w: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(ii)</w:t>
      </w:r>
      <w:r w:rsidRPr="0029251C">
        <w:rPr>
          <w:rFonts w:cs="Times New Roman"/>
          <w:color w:val="000000" w:themeColor="text1"/>
          <w:u w:color="000000" w:themeColor="text1"/>
        </w:rPr>
        <w:tab/>
        <w:t>the board may establish other requirements for the supervision and employment of graduate nurses as necessary.</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r>
      <w:r w:rsidRPr="0029251C">
        <w:rPr>
          <w:rFonts w:eastAsia="Times New Roman" w:cs="Times New Roman"/>
        </w:rPr>
        <w:tab/>
        <w:t>(2)</w:t>
      </w:r>
      <w:r w:rsidRPr="0029251C">
        <w:rPr>
          <w:rFonts w:eastAsia="Times New Roman" w:cs="Times New Roman"/>
        </w:rPr>
        <w:tab/>
        <w:t>An applicant who has failed the licensing examination is not eligible for a temporary permit to practice nursing.</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r>
      <w:r w:rsidRPr="0029251C">
        <w:rPr>
          <w:rFonts w:eastAsia="Times New Roman" w:cs="Times New Roman"/>
        </w:rPr>
        <w:tab/>
        <w:t>(3)</w:t>
      </w:r>
      <w:r w:rsidRPr="0029251C">
        <w:rPr>
          <w:rFonts w:eastAsia="Times New Roman" w:cs="Times New Roman"/>
        </w:rPr>
        <w:tab/>
        <w:t>The board or department may immediately cancel a temporary permit or license that was issued based upon false, fraudulent, or misleading information provided by an applicant.</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eastAsia="Times New Roman" w:cs="Times New Roman"/>
        </w:rPr>
        <w:tab/>
      </w:r>
      <w:r w:rsidRPr="0029251C">
        <w:rPr>
          <w:rFonts w:eastAsia="Times New Roman" w:cs="Times New Roman"/>
        </w:rPr>
        <w:tab/>
        <w:t>(4)</w:t>
      </w:r>
      <w:r w:rsidRPr="0029251C">
        <w:rPr>
          <w:rFonts w:eastAsia="Times New Roman" w:cs="Times New Roman"/>
        </w:rPr>
        <w:tab/>
      </w:r>
      <w:r w:rsidRPr="0029251C">
        <w:rPr>
          <w:rFonts w:cs="Times New Roman"/>
          <w:color w:val="000000" w:themeColor="text1"/>
          <w:u w:color="000000" w:themeColor="text1"/>
        </w:rPr>
        <w:t>In addition to the provisions of items (2) and (3), a graduate nurse</w:t>
      </w:r>
      <w:r w:rsidRPr="0036060B">
        <w:rPr>
          <w:rFonts w:cs="Times New Roman"/>
          <w:color w:val="000000" w:themeColor="text1"/>
          <w:u w:color="000000" w:themeColor="text1"/>
        </w:rPr>
        <w:t>’</w:t>
      </w:r>
      <w:r w:rsidRPr="0029251C">
        <w:rPr>
          <w:rFonts w:cs="Times New Roman"/>
          <w:color w:val="000000" w:themeColor="text1"/>
          <w:u w:color="000000" w:themeColor="text1"/>
        </w:rPr>
        <w:t>s temporary license shall be immediately revoked if:</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(a)</w:t>
      </w:r>
      <w:r w:rsidRPr="0029251C">
        <w:rPr>
          <w:rFonts w:cs="Times New Roman"/>
          <w:color w:val="000000" w:themeColor="text1"/>
          <w:u w:color="000000" w:themeColor="text1"/>
        </w:rPr>
        <w:tab/>
        <w:t>the board issues a permanent license to the graduate nurse;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(b)</w:t>
      </w:r>
      <w:r w:rsidRPr="0029251C">
        <w:rPr>
          <w:rFonts w:cs="Times New Roman"/>
          <w:color w:val="000000" w:themeColor="text1"/>
          <w:u w:color="000000" w:themeColor="text1"/>
        </w:rPr>
        <w:tab/>
        <w:t>the board denies a permanent license for the graduate nurse;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(c)</w:t>
      </w:r>
      <w:r w:rsidRPr="0029251C">
        <w:rPr>
          <w:rFonts w:cs="Times New Roman"/>
          <w:color w:val="000000" w:themeColor="text1"/>
          <w:u w:color="000000" w:themeColor="text1"/>
        </w:rPr>
        <w:tab/>
        <w:t>a complaint is filed against the graduate nurse alleging a violation of Chapter 33, Title 40 during the graduate nurse</w:t>
      </w:r>
      <w:r w:rsidRPr="0036060B">
        <w:rPr>
          <w:rFonts w:cs="Times New Roman"/>
          <w:color w:val="000000" w:themeColor="text1"/>
          <w:u w:color="000000" w:themeColor="text1"/>
        </w:rPr>
        <w:t>’</w:t>
      </w:r>
      <w:r w:rsidRPr="0029251C">
        <w:rPr>
          <w:rFonts w:cs="Times New Roman"/>
          <w:color w:val="000000" w:themeColor="text1"/>
          <w:u w:color="000000" w:themeColor="text1"/>
        </w:rPr>
        <w:t>s temporary licensure period;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rPr>
        <w:tab/>
      </w:r>
      <w:r w:rsidRPr="0029251C">
        <w:rPr>
          <w:rFonts w:cs="Times New Roman"/>
          <w:color w:val="000000" w:themeColor="text1"/>
        </w:rPr>
        <w:tab/>
      </w:r>
      <w:r w:rsidRPr="0029251C">
        <w:rPr>
          <w:rFonts w:cs="Times New Roman"/>
          <w:color w:val="000000" w:themeColor="text1"/>
        </w:rPr>
        <w:tab/>
      </w:r>
      <w:r w:rsidRPr="0029251C">
        <w:rPr>
          <w:rFonts w:cs="Times New Roman"/>
          <w:color w:val="000000" w:themeColor="text1"/>
          <w:u w:color="000000" w:themeColor="text1"/>
        </w:rPr>
        <w:t>(d)</w:t>
      </w:r>
      <w:r w:rsidRPr="0029251C">
        <w:rPr>
          <w:rFonts w:cs="Times New Roman"/>
          <w:color w:val="000000" w:themeColor="text1"/>
          <w:u w:color="000000" w:themeColor="text1"/>
        </w:rPr>
        <w:tab/>
        <w:t>the graduate nurse has not taken the NCLEX within ninety days of receiving a temporary license, except that the board may extend this time period if circumstances prevent the NCLEX from being offered during the period for which temporary licensure has been granted;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(e)</w:t>
      </w:r>
      <w:r w:rsidRPr="0029251C">
        <w:rPr>
          <w:rFonts w:cs="Times New Roman"/>
          <w:color w:val="000000" w:themeColor="text1"/>
          <w:u w:color="000000" w:themeColor="text1"/>
        </w:rPr>
        <w:tab/>
        <w:t>the graduate nurse misrepresents being a registered nurse or a licensed practical nurse; or</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(f)</w:t>
      </w:r>
      <w:r w:rsidRPr="0029251C">
        <w:rPr>
          <w:rFonts w:cs="Times New Roman"/>
          <w:color w:val="000000" w:themeColor="text1"/>
          <w:u w:color="000000" w:themeColor="text1"/>
        </w:rPr>
        <w:tab/>
        <w:t xml:space="preserve">the graduate nurse is charged with a felony or misdemeanor, other than a minor traffic violation, while authorized to practice as a graduate nurse. For the purposes of this subitem, a minor traffic violation does not include </w:t>
      </w:r>
      <w:r w:rsidRPr="0029251C">
        <w:rPr>
          <w:rFonts w:cs="Times New Roman"/>
          <w:lang w:val="en-PH"/>
        </w:rPr>
        <w:t>instances related in any way to driving under the influence of alcohol or other drugs, or instances that result in the revocation or suspension of a graduate nurse</w:t>
      </w:r>
      <w:r w:rsidRPr="0036060B">
        <w:rPr>
          <w:rFonts w:cs="Times New Roman"/>
          <w:lang w:val="en-PH"/>
        </w:rPr>
        <w:t>’</w:t>
      </w:r>
      <w:r w:rsidRPr="0029251C">
        <w:rPr>
          <w:rFonts w:cs="Times New Roman"/>
          <w:lang w:val="en-PH"/>
        </w:rPr>
        <w:t>s driver</w:t>
      </w:r>
      <w:r w:rsidRPr="0036060B">
        <w:rPr>
          <w:rFonts w:cs="Times New Roman"/>
          <w:lang w:val="en-PH"/>
        </w:rPr>
        <w:t>’</w:t>
      </w:r>
      <w:r w:rsidRPr="0029251C">
        <w:rPr>
          <w:rFonts w:cs="Times New Roman"/>
          <w:lang w:val="en-PH"/>
        </w:rPr>
        <w:t>s license.</w:t>
      </w:r>
      <w:r w:rsidRPr="0029251C">
        <w:rPr>
          <w:rFonts w:cs="Times New Roman"/>
          <w:color w:val="000000" w:themeColor="text1"/>
          <w:u w:color="000000" w:themeColor="text1"/>
        </w:rPr>
        <w:t>”</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B.</w:t>
      </w:r>
      <w:r w:rsidRPr="0029251C">
        <w:rPr>
          <w:rFonts w:eastAsia="Times New Roman" w:cs="Times New Roman"/>
        </w:rPr>
        <w:tab/>
        <w:t xml:space="preserve"> Section 40</w:t>
      </w:r>
      <w:r>
        <w:rPr>
          <w:rFonts w:eastAsia="Times New Roman" w:cs="Times New Roman"/>
        </w:rPr>
        <w:noBreakHyphen/>
      </w:r>
      <w:r w:rsidRPr="0029251C">
        <w:rPr>
          <w:rFonts w:eastAsia="Times New Roman" w:cs="Times New Roman"/>
        </w:rPr>
        <w:t>33</w:t>
      </w:r>
      <w:r>
        <w:rPr>
          <w:rFonts w:eastAsia="Times New Roman" w:cs="Times New Roman"/>
        </w:rPr>
        <w:noBreakHyphen/>
      </w:r>
      <w:r w:rsidRPr="0029251C">
        <w:rPr>
          <w:rFonts w:eastAsia="Times New Roman" w:cs="Times New Roman"/>
        </w:rPr>
        <w:t>36 of the 1976 Code is amended by adding an appropriately lettered subsection to read: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eastAsia="Times New Roman" w:cs="Times New Roman"/>
        </w:rPr>
        <w:tab/>
        <w:t>“(</w:t>
      </w:r>
      <w:r w:rsidRPr="0029251C">
        <w:rPr>
          <w:rFonts w:eastAsia="Times New Roman" w:cs="Times New Roman"/>
        </w:rPr>
        <w:tab/>
        <w:t>)(1)</w:t>
      </w:r>
      <w:r w:rsidRPr="0029251C">
        <w:rPr>
          <w:rFonts w:eastAsia="Times New Roman" w:cs="Times New Roman"/>
        </w:rPr>
        <w:tab/>
      </w:r>
      <w:r w:rsidRPr="0029251C">
        <w:rPr>
          <w:rFonts w:cs="Times New Roman"/>
          <w:color w:val="000000" w:themeColor="text1"/>
          <w:u w:color="000000" w:themeColor="text1"/>
        </w:rPr>
        <w:t xml:space="preserve">For the purposes of this section, a </w:t>
      </w:r>
      <w:r w:rsidRPr="0036060B">
        <w:rPr>
          <w:rFonts w:cs="Times New Roman"/>
          <w:color w:val="000000" w:themeColor="text1"/>
          <w:u w:color="000000" w:themeColor="text1"/>
        </w:rPr>
        <w:t>‘</w:t>
      </w:r>
      <w:r w:rsidRPr="0029251C">
        <w:rPr>
          <w:rFonts w:cs="Times New Roman"/>
          <w:color w:val="000000" w:themeColor="text1"/>
          <w:u w:color="000000" w:themeColor="text1"/>
        </w:rPr>
        <w:t>graduate nurse</w:t>
      </w:r>
      <w:r w:rsidRPr="0036060B">
        <w:rPr>
          <w:rFonts w:cs="Times New Roman"/>
          <w:color w:val="000000" w:themeColor="text1"/>
          <w:u w:color="000000" w:themeColor="text1"/>
        </w:rPr>
        <w:t>’</w:t>
      </w:r>
      <w:r w:rsidRPr="0029251C">
        <w:rPr>
          <w:rFonts w:cs="Times New Roman"/>
          <w:color w:val="000000" w:themeColor="text1"/>
          <w:u w:color="000000" w:themeColor="text1"/>
        </w:rPr>
        <w:t xml:space="preserve"> means an unlicensed graduate who completes an accredited basic nursing education program, in either registered nursing or practical nursing, within the United States, its territories, or dependencies within one year of seeking licensure.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t>(2)</w:t>
      </w:r>
      <w:r w:rsidRPr="0029251C">
        <w:rPr>
          <w:rFonts w:cs="Times New Roman"/>
          <w:color w:val="000000" w:themeColor="text1"/>
          <w:u w:color="000000" w:themeColor="text1"/>
        </w:rPr>
        <w:tab/>
        <w:t>In order to obtain licensure as a graduate nurse, a candidate must:</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(a)</w:t>
      </w:r>
      <w:r w:rsidRPr="0029251C">
        <w:rPr>
          <w:rFonts w:cs="Times New Roman"/>
          <w:color w:val="000000" w:themeColor="text1"/>
          <w:u w:color="000000" w:themeColor="text1"/>
        </w:rPr>
        <w:tab/>
        <w:t>file a completed initial application for licensure by examination with the board and pay the associated fee;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(b)</w:t>
      </w:r>
      <w:r w:rsidRPr="0029251C">
        <w:rPr>
          <w:rFonts w:cs="Times New Roman"/>
          <w:color w:val="000000" w:themeColor="text1"/>
          <w:u w:color="000000" w:themeColor="text1"/>
        </w:rPr>
        <w:tab/>
        <w:t>have never taken and failed the NCLEX;</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(c)</w:t>
      </w:r>
      <w:r w:rsidRPr="0029251C">
        <w:rPr>
          <w:rFonts w:cs="Times New Roman"/>
          <w:color w:val="000000" w:themeColor="text1"/>
          <w:u w:color="000000" w:themeColor="text1"/>
        </w:rPr>
        <w:tab/>
        <w:t>have registered to take the NCLEX with the examination administration service;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9251C">
        <w:rPr>
          <w:rFonts w:cs="Times New Roman"/>
          <w:color w:val="000000" w:themeColor="text1"/>
          <w:u w:color="000000" w:themeColor="text1"/>
        </w:rPr>
        <w:lastRenderedPageBreak/>
        <w:tab/>
      </w:r>
      <w:r w:rsidRPr="0029251C">
        <w:rPr>
          <w:rFonts w:cs="Times New Roman"/>
          <w:color w:val="000000" w:themeColor="text1"/>
          <w:u w:color="000000" w:themeColor="text1"/>
        </w:rPr>
        <w:tab/>
      </w:r>
      <w:r w:rsidRPr="0029251C">
        <w:rPr>
          <w:rFonts w:cs="Times New Roman"/>
          <w:color w:val="000000" w:themeColor="text1"/>
          <w:u w:color="000000" w:themeColor="text1"/>
        </w:rPr>
        <w:tab/>
        <w:t>(d)</w:t>
      </w:r>
      <w:r w:rsidRPr="0029251C">
        <w:rPr>
          <w:rFonts w:cs="Times New Roman"/>
          <w:color w:val="000000" w:themeColor="text1"/>
          <w:u w:color="000000" w:themeColor="text1"/>
        </w:rPr>
        <w:tab/>
        <w:t>have no prior felony convictions and have no criminal charges pending; and</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9251C">
        <w:rPr>
          <w:rFonts w:cs="Times New Roman"/>
          <w:color w:val="000000" w:themeColor="text1"/>
          <w:u w:color="000000" w:themeColor="text1"/>
        </w:rPr>
        <w:tab/>
      </w:r>
      <w:r w:rsidRPr="0029251C">
        <w:rPr>
          <w:rFonts w:cs="Times New Roman"/>
          <w:color w:val="000000" w:themeColor="text1"/>
          <w:u w:color="000000" w:themeColor="text1"/>
        </w:rPr>
        <w:tab/>
      </w:r>
      <w:r w:rsidRPr="0029251C">
        <w:rPr>
          <w:rFonts w:cs="Times New Roman"/>
          <w:color w:val="000000" w:themeColor="text1"/>
          <w:u w:color="000000" w:themeColor="text1"/>
        </w:rPr>
        <w:tab/>
        <w:t>(e)</w:t>
      </w:r>
      <w:r w:rsidRPr="0029251C">
        <w:rPr>
          <w:rFonts w:cs="Times New Roman"/>
          <w:color w:val="000000" w:themeColor="text1"/>
          <w:u w:color="000000" w:themeColor="text1"/>
        </w:rPr>
        <w:tab/>
        <w:t>comply with Section 40</w:t>
      </w:r>
      <w:r>
        <w:rPr>
          <w:rFonts w:cs="Times New Roman"/>
          <w:color w:val="000000" w:themeColor="text1"/>
          <w:u w:color="000000" w:themeColor="text1"/>
        </w:rPr>
        <w:noBreakHyphen/>
      </w:r>
      <w:r w:rsidRPr="0029251C">
        <w:rPr>
          <w:rFonts w:cs="Times New Roman"/>
          <w:color w:val="000000" w:themeColor="text1"/>
          <w:u w:color="000000" w:themeColor="text1"/>
        </w:rPr>
        <w:t>33</w:t>
      </w:r>
      <w:r>
        <w:rPr>
          <w:rFonts w:cs="Times New Roman"/>
          <w:color w:val="000000" w:themeColor="text1"/>
          <w:u w:color="000000" w:themeColor="text1"/>
        </w:rPr>
        <w:noBreakHyphen/>
      </w:r>
      <w:r w:rsidRPr="0029251C">
        <w:rPr>
          <w:rFonts w:cs="Times New Roman"/>
          <w:color w:val="000000" w:themeColor="text1"/>
          <w:u w:color="000000" w:themeColor="text1"/>
        </w:rPr>
        <w:t>32 if the candidate is a foreign</w:t>
      </w:r>
      <w:r>
        <w:rPr>
          <w:rFonts w:cs="Times New Roman"/>
          <w:color w:val="000000" w:themeColor="text1"/>
          <w:u w:color="000000" w:themeColor="text1"/>
        </w:rPr>
        <w:noBreakHyphen/>
      </w:r>
      <w:r w:rsidRPr="0029251C">
        <w:rPr>
          <w:rFonts w:cs="Times New Roman"/>
          <w:color w:val="000000" w:themeColor="text1"/>
          <w:u w:color="000000" w:themeColor="text1"/>
        </w:rPr>
        <w:t>educated graduate.</w:t>
      </w:r>
      <w:r w:rsidRPr="0029251C">
        <w:rPr>
          <w:rFonts w:eastAsia="Times New Roman" w:cs="Times New Roman"/>
        </w:rPr>
        <w:t>”</w:t>
      </w:r>
    </w:p>
    <w:p w:rsidR="008D7854"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C548FF"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D7854" w:rsidRPr="0029251C"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251C">
        <w:rPr>
          <w:rFonts w:eastAsia="Times New Roman" w:cs="Times New Roman"/>
        </w:rPr>
        <w:t>SECTION</w:t>
      </w:r>
      <w:r w:rsidRPr="0029251C">
        <w:rPr>
          <w:rFonts w:eastAsia="Times New Roman" w:cs="Times New Roman"/>
        </w:rPr>
        <w:tab/>
        <w:t>2.</w:t>
      </w:r>
      <w:r w:rsidRPr="0029251C">
        <w:rPr>
          <w:rFonts w:eastAsia="Times New Roman" w:cs="Times New Roman"/>
        </w:rPr>
        <w:tab/>
        <w:t>This act takes effect upon approval by the Governor.</w:t>
      </w:r>
    </w:p>
    <w:p w:rsidR="008D7854"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D7854" w:rsidRDefault="008D7854"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8D7854" w:rsidRDefault="008D7854" w:rsidP="008D7854">
      <w:pPr>
        <w:jc w:val="both"/>
        <w:rPr>
          <w:color w:val="000000" w:themeColor="text1"/>
        </w:rPr>
      </w:pPr>
    </w:p>
    <w:p w:rsidR="008D7854" w:rsidRDefault="008D7854" w:rsidP="008D7854">
      <w:pPr>
        <w:jc w:val="both"/>
        <w:rPr>
          <w:color w:val="000000" w:themeColor="text1"/>
        </w:rPr>
      </w:pPr>
      <w:r>
        <w:rPr>
          <w:color w:val="000000" w:themeColor="text1"/>
        </w:rPr>
        <w:t>Approved the 17</w:t>
      </w:r>
      <w:r w:rsidRPr="001B1269">
        <w:rPr>
          <w:color w:val="000000" w:themeColor="text1"/>
          <w:vertAlign w:val="superscript"/>
        </w:rPr>
        <w:t>th</w:t>
      </w:r>
      <w:r>
        <w:rPr>
          <w:color w:val="000000" w:themeColor="text1"/>
        </w:rPr>
        <w:t xml:space="preserve"> day of May, 2021. </w:t>
      </w:r>
    </w:p>
    <w:p w:rsidR="008D7854" w:rsidRDefault="008D7854" w:rsidP="008D7854">
      <w:pPr>
        <w:jc w:val="center"/>
        <w:rPr>
          <w:color w:val="000000" w:themeColor="text1"/>
        </w:rPr>
      </w:pPr>
    </w:p>
    <w:p w:rsidR="008D7854" w:rsidRDefault="008D7854" w:rsidP="008D7854">
      <w:pPr>
        <w:jc w:val="center"/>
        <w:rPr>
          <w:color w:val="000000" w:themeColor="text1"/>
        </w:rPr>
      </w:pPr>
      <w:r>
        <w:rPr>
          <w:color w:val="000000" w:themeColor="text1"/>
        </w:rPr>
        <w:t>__________</w:t>
      </w:r>
    </w:p>
    <w:p w:rsidR="002B136D" w:rsidRPr="00305279" w:rsidRDefault="002B136D" w:rsidP="008D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B136D" w:rsidRPr="00305279" w:rsidSect="002B136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76" w:rsidRDefault="00093776" w:rsidP="007D5FAC">
      <w:r>
        <w:separator/>
      </w:r>
    </w:p>
  </w:endnote>
  <w:endnote w:type="continuationSeparator" w:id="0">
    <w:p w:rsidR="00093776" w:rsidRDefault="0009377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6D" w:rsidRPr="002B136D" w:rsidRDefault="002B136D" w:rsidP="002B136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24B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6D" w:rsidRDefault="002B1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76" w:rsidRDefault="00093776" w:rsidP="007D5FAC">
      <w:r>
        <w:separator/>
      </w:r>
    </w:p>
  </w:footnote>
  <w:footnote w:type="continuationSeparator" w:id="0">
    <w:p w:rsidR="00093776" w:rsidRDefault="0009377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55"/>
    <w:docVar w:name="ActSecretary" w:val="Turner"/>
    <w:docVar w:name="ActSIdno" w:val="(69)  455WAB21"/>
    <w:docVar w:name="clipname" w:val="455WAB21"/>
    <w:docVar w:name="dvBillNumber" w:val="455"/>
    <w:docVar w:name="dvBillNumberPrefix" w:val="S"/>
    <w:docVar w:name="dvOriginalBody" w:val="Senate"/>
    <w:docVar w:name="OrigSENATEBillNo" w:val="455"/>
    <w:docVar w:name="SENATEACTFULLPATH" w:val="L:\COUNCIL\ACTS\455WAB21.DOCX"/>
    <w:docVar w:name="WhatActtype" w:val="AN ACT"/>
  </w:docVars>
  <w:rsids>
    <w:rsidRoot w:val="0009377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377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5BD"/>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7AFC"/>
    <w:rsid w:val="0018353C"/>
    <w:rsid w:val="00184AD0"/>
    <w:rsid w:val="0019252F"/>
    <w:rsid w:val="001A0805"/>
    <w:rsid w:val="001A646B"/>
    <w:rsid w:val="001A75A0"/>
    <w:rsid w:val="001B5A28"/>
    <w:rsid w:val="001B65B6"/>
    <w:rsid w:val="001B78F9"/>
    <w:rsid w:val="001B7FF5"/>
    <w:rsid w:val="001C1100"/>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BB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136D"/>
    <w:rsid w:val="002B1AE8"/>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279"/>
    <w:rsid w:val="00305689"/>
    <w:rsid w:val="0031739F"/>
    <w:rsid w:val="003219FC"/>
    <w:rsid w:val="0032380E"/>
    <w:rsid w:val="00325D1F"/>
    <w:rsid w:val="00327D8E"/>
    <w:rsid w:val="003348FE"/>
    <w:rsid w:val="00334EAC"/>
    <w:rsid w:val="003414FD"/>
    <w:rsid w:val="0034356D"/>
    <w:rsid w:val="0034483A"/>
    <w:rsid w:val="00360108"/>
    <w:rsid w:val="0036060B"/>
    <w:rsid w:val="00360D70"/>
    <w:rsid w:val="003624B8"/>
    <w:rsid w:val="00364D3F"/>
    <w:rsid w:val="00366494"/>
    <w:rsid w:val="00370DA1"/>
    <w:rsid w:val="00372564"/>
    <w:rsid w:val="00372978"/>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867FE"/>
    <w:rsid w:val="0049067C"/>
    <w:rsid w:val="004941A4"/>
    <w:rsid w:val="00497784"/>
    <w:rsid w:val="004A073E"/>
    <w:rsid w:val="004A1278"/>
    <w:rsid w:val="004A5193"/>
    <w:rsid w:val="004A76F3"/>
    <w:rsid w:val="004B1DA6"/>
    <w:rsid w:val="004B27E8"/>
    <w:rsid w:val="004B41E5"/>
    <w:rsid w:val="004C115D"/>
    <w:rsid w:val="004C190F"/>
    <w:rsid w:val="004D29AD"/>
    <w:rsid w:val="004D778C"/>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57AE7"/>
    <w:rsid w:val="00560EBF"/>
    <w:rsid w:val="005627E7"/>
    <w:rsid w:val="00562952"/>
    <w:rsid w:val="005672F0"/>
    <w:rsid w:val="005741F9"/>
    <w:rsid w:val="0058265B"/>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23BE"/>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60B"/>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4E3D"/>
    <w:rsid w:val="00875B4B"/>
    <w:rsid w:val="00877295"/>
    <w:rsid w:val="008836A5"/>
    <w:rsid w:val="00892AF7"/>
    <w:rsid w:val="008A3C50"/>
    <w:rsid w:val="008B2051"/>
    <w:rsid w:val="008B3E9E"/>
    <w:rsid w:val="008B48BD"/>
    <w:rsid w:val="008B552D"/>
    <w:rsid w:val="008C325E"/>
    <w:rsid w:val="008D7854"/>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48FF"/>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3B2E"/>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1992"/>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691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7C9"/>
    <w:rsid w:val="00F669CB"/>
    <w:rsid w:val="00F66E0E"/>
    <w:rsid w:val="00F721C4"/>
    <w:rsid w:val="00F7296A"/>
    <w:rsid w:val="00F86999"/>
    <w:rsid w:val="00FA1013"/>
    <w:rsid w:val="00FA3196"/>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868CE74-F3B6-4411-9552-59A984C9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B13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44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83A"/>
    <w:rPr>
      <w:rFonts w:ascii="Segoe UI" w:hAnsi="Segoe UI" w:cs="Segoe UI"/>
      <w:sz w:val="18"/>
      <w:szCs w:val="18"/>
    </w:rPr>
  </w:style>
  <w:style w:type="table" w:styleId="TableGrid">
    <w:name w:val="Table Grid"/>
    <w:basedOn w:val="TableNormal"/>
    <w:uiPriority w:val="59"/>
    <w:rsid w:val="00DC199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B136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6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h:\hj\2021050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21-22\455_20210324.docx" TargetMode="External"/><Relationship Id="rId7" Type="http://schemas.openxmlformats.org/officeDocument/2006/relationships/hyperlink" Target="file:///h:\sj\20210113.docx" TargetMode="External"/><Relationship Id="rId12" Type="http://schemas.openxmlformats.org/officeDocument/2006/relationships/hyperlink" Target="file:///h:\sj\20210331.docx" TargetMode="External"/><Relationship Id="rId17" Type="http://schemas.openxmlformats.org/officeDocument/2006/relationships/hyperlink" Target="file:///h:\hj\20210505.docx" TargetMode="External"/><Relationship Id="rId25" Type="http://schemas.openxmlformats.org/officeDocument/2006/relationships/hyperlink" Target="file:///p:\pprever\2021-22\455_20210503.docx" TargetMode="External"/><Relationship Id="rId2" Type="http://schemas.openxmlformats.org/officeDocument/2006/relationships/settings" Target="settings.xml"/><Relationship Id="rId16" Type="http://schemas.openxmlformats.org/officeDocument/2006/relationships/hyperlink" Target="file:///h:\hj\20210505.docx" TargetMode="External"/><Relationship Id="rId20" Type="http://schemas.openxmlformats.org/officeDocument/2006/relationships/hyperlink" Target="file:///p:\pprever\2021-22\455_2021011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113.docx" TargetMode="External"/><Relationship Id="rId11" Type="http://schemas.openxmlformats.org/officeDocument/2006/relationships/hyperlink" Target="file:///h:\sj\20210330.docx" TargetMode="External"/><Relationship Id="rId24" Type="http://schemas.openxmlformats.org/officeDocument/2006/relationships/hyperlink" Target="file:///p:\pprever\2021-22\455_20210429.docx" TargetMode="External"/><Relationship Id="rId5" Type="http://schemas.openxmlformats.org/officeDocument/2006/relationships/endnotes" Target="endnotes.xml"/><Relationship Id="rId15" Type="http://schemas.openxmlformats.org/officeDocument/2006/relationships/hyperlink" Target="file:///h:\hj\20210429.docx" TargetMode="External"/><Relationship Id="rId23" Type="http://schemas.openxmlformats.org/officeDocument/2006/relationships/hyperlink" Target="file:///p:\pprever\2021-22\455_20210330.docx" TargetMode="External"/><Relationship Id="rId28" Type="http://schemas.openxmlformats.org/officeDocument/2006/relationships/fontTable" Target="fontTable.xml"/><Relationship Id="rId10" Type="http://schemas.openxmlformats.org/officeDocument/2006/relationships/hyperlink" Target="file:///h:\sj\20210330.docx" TargetMode="External"/><Relationship Id="rId19" Type="http://schemas.openxmlformats.org/officeDocument/2006/relationships/hyperlink" Target="http://www.scstatehouse.gov/billsearch.php?billnumbers=455&amp;session=124&amp;summary=B" TargetMode="External"/><Relationship Id="rId4" Type="http://schemas.openxmlformats.org/officeDocument/2006/relationships/footnotes" Target="footnotes.xml"/><Relationship Id="rId9" Type="http://schemas.openxmlformats.org/officeDocument/2006/relationships/hyperlink" Target="file:///h:\sj\20210330.docx" TargetMode="External"/><Relationship Id="rId14" Type="http://schemas.openxmlformats.org/officeDocument/2006/relationships/hyperlink" Target="file:///h:\hj\20210406.docx" TargetMode="External"/><Relationship Id="rId22" Type="http://schemas.openxmlformats.org/officeDocument/2006/relationships/hyperlink" Target="file:///p:\pprever\2021-22\455_202103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6323</Characters>
  <Application>Microsoft Office Word</Application>
  <DocSecurity>0</DocSecurity>
  <Lines>158</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455: Nurses, temporary licensure - South Carolina Legislature Online</dc:title>
  <dc:subject/>
  <dc:creator>Rebecca Turner</dc:creator>
  <cp:keywords/>
  <dc:description/>
  <cp:lastModifiedBy>Danny Crook</cp:lastModifiedBy>
  <cp:revision>2</cp:revision>
  <cp:lastPrinted>2021-05-06T15:27:00Z</cp:lastPrinted>
  <dcterms:created xsi:type="dcterms:W3CDTF">2021-06-14T13:03:00Z</dcterms:created>
  <dcterms:modified xsi:type="dcterms:W3CDTF">2021-06-14T13:03:00Z</dcterms:modified>
</cp:coreProperties>
</file>