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B16" w:rsidRPr="008C3B16" w:rsidRDefault="008C3B16" w:rsidP="008C3B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3B16">
        <w:rPr>
          <w:rFonts w:cs="Times New Roman"/>
          <w:b/>
        </w:rPr>
        <w:t>South Carolina General Assembly</w:t>
      </w:r>
    </w:p>
    <w:p w:rsidR="008C3B16" w:rsidRPr="008C3B16" w:rsidRDefault="008C3B16" w:rsidP="008C3B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3B16">
        <w:rPr>
          <w:rFonts w:cs="Times New Roman"/>
        </w:rPr>
        <w:t>124th Session, 2021-2022</w:t>
      </w:r>
    </w:p>
    <w:p w:rsidR="008C3B16" w:rsidRPr="008C3B16" w:rsidRDefault="008C3B16" w:rsidP="008C3B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B16" w:rsidRPr="008C3B16" w:rsidRDefault="006A14D6" w:rsidP="008C3B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A52, R65, S461</w:t>
      </w:r>
    </w:p>
    <w:p w:rsidR="008C3B16" w:rsidRPr="008C3B16" w:rsidRDefault="008C3B16" w:rsidP="008C3B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C3B16" w:rsidRPr="008C3B16" w:rsidRDefault="008C3B16" w:rsidP="008C3B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3B16">
        <w:rPr>
          <w:rFonts w:cs="Times New Roman"/>
          <w:b/>
        </w:rPr>
        <w:t>STATUS INFORMATION</w:t>
      </w:r>
    </w:p>
    <w:p w:rsidR="008C3B16" w:rsidRPr="008C3B16" w:rsidRDefault="008C3B16" w:rsidP="008C3B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B16" w:rsidRPr="008C3B16" w:rsidRDefault="008C3B16" w:rsidP="008C3B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3B16">
        <w:rPr>
          <w:rFonts w:cs="Times New Roman"/>
        </w:rPr>
        <w:t>General Bill</w:t>
      </w:r>
    </w:p>
    <w:p w:rsidR="008C3B16" w:rsidRPr="008C3B16" w:rsidRDefault="008C3B16" w:rsidP="008C3B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3B16">
        <w:rPr>
          <w:rFonts w:cs="Times New Roman"/>
        </w:rPr>
        <w:t>Sponsors: Senators Alexander, Setzler and Cromer</w:t>
      </w:r>
    </w:p>
    <w:p w:rsidR="008C3B16" w:rsidRPr="008C3B16" w:rsidRDefault="008C3B16" w:rsidP="008C3B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3B16">
        <w:rPr>
          <w:rFonts w:cs="Times New Roman"/>
        </w:rPr>
        <w:t>Document Path: l:\s-res\tca\022pay .kmm.tca.docx</w:t>
      </w:r>
    </w:p>
    <w:p w:rsidR="008C3B16" w:rsidRPr="008C3B16" w:rsidRDefault="008C3B16" w:rsidP="008C3B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0276" w:rsidRDefault="00BD0276" w:rsidP="008C3B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2021</w:t>
      </w:r>
    </w:p>
    <w:p w:rsidR="00BD0276" w:rsidRDefault="00BD0276" w:rsidP="008C3B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6, 2021</w:t>
      </w:r>
    </w:p>
    <w:p w:rsidR="00BD0276" w:rsidRDefault="00BD0276" w:rsidP="008C3B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12, 2021</w:t>
      </w:r>
    </w:p>
    <w:p w:rsidR="00BD0276" w:rsidRDefault="00BD0276" w:rsidP="008C3B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17, 2021, Signed</w:t>
      </w:r>
    </w:p>
    <w:p w:rsidR="00BD0276" w:rsidRDefault="00BD0276" w:rsidP="008C3B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B16" w:rsidRPr="008C3B16" w:rsidRDefault="008C3B16" w:rsidP="008C3B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3B16">
        <w:rPr>
          <w:rFonts w:cs="Times New Roman"/>
        </w:rPr>
        <w:t>Summary: SC Pay for Success Performance Accountability</w:t>
      </w:r>
    </w:p>
    <w:p w:rsidR="008C3B16" w:rsidRPr="008C3B16" w:rsidRDefault="008C3B16" w:rsidP="008C3B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B16" w:rsidRPr="008C3B16" w:rsidRDefault="008C3B16" w:rsidP="008C3B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B16" w:rsidRPr="008C3B16" w:rsidRDefault="008C3B16" w:rsidP="008C3B16">
      <w:pPr>
        <w:widowControl w:val="0"/>
        <w:tabs>
          <w:tab w:val="center" w:pos="590"/>
          <w:tab w:val="center" w:pos="1440"/>
          <w:tab w:val="left" w:pos="1872"/>
          <w:tab w:val="left" w:pos="9187"/>
        </w:tabs>
        <w:rPr>
          <w:rFonts w:cs="Times New Roman"/>
        </w:rPr>
      </w:pPr>
      <w:r w:rsidRPr="008C3B16">
        <w:rPr>
          <w:rFonts w:cs="Times New Roman"/>
          <w:b/>
        </w:rPr>
        <w:t>HISTORY OF LEGISLATIVE ACTIONS</w:t>
      </w:r>
    </w:p>
    <w:p w:rsidR="008C3B16" w:rsidRPr="008C3B16" w:rsidRDefault="008C3B16" w:rsidP="008C3B16">
      <w:pPr>
        <w:widowControl w:val="0"/>
        <w:tabs>
          <w:tab w:val="center" w:pos="590"/>
          <w:tab w:val="center" w:pos="1440"/>
          <w:tab w:val="left" w:pos="1872"/>
          <w:tab w:val="left" w:pos="9187"/>
        </w:tabs>
        <w:rPr>
          <w:rFonts w:cs="Times New Roman"/>
        </w:rPr>
      </w:pPr>
    </w:p>
    <w:p w:rsidR="008C3B16" w:rsidRPr="008C3B16" w:rsidRDefault="008C3B16" w:rsidP="008C3B16">
      <w:pPr>
        <w:widowControl w:val="0"/>
        <w:tabs>
          <w:tab w:val="center" w:pos="590"/>
          <w:tab w:val="center" w:pos="1440"/>
          <w:tab w:val="left" w:pos="1872"/>
          <w:tab w:val="left" w:pos="9187"/>
        </w:tabs>
        <w:rPr>
          <w:rFonts w:cs="Times New Roman"/>
        </w:rPr>
      </w:pPr>
      <w:r w:rsidRPr="008C3B16">
        <w:rPr>
          <w:rFonts w:cs="Times New Roman"/>
          <w:u w:val="single"/>
        </w:rPr>
        <w:tab/>
        <w:t>Date</w:t>
      </w:r>
      <w:r w:rsidRPr="008C3B16">
        <w:rPr>
          <w:rFonts w:cs="Times New Roman"/>
          <w:u w:val="single"/>
        </w:rPr>
        <w:tab/>
        <w:t>Body</w:t>
      </w:r>
      <w:r w:rsidRPr="008C3B16">
        <w:rPr>
          <w:rFonts w:cs="Times New Roman"/>
          <w:u w:val="single"/>
        </w:rPr>
        <w:tab/>
        <w:t>Action Description with journal page number</w:t>
      </w:r>
      <w:r w:rsidRPr="008C3B16">
        <w:rPr>
          <w:rFonts w:cs="Times New Roman"/>
          <w:u w:val="single"/>
        </w:rPr>
        <w:tab/>
      </w:r>
    </w:p>
    <w:p w:rsidR="006A14D6" w:rsidRDefault="006A14D6" w:rsidP="006A14D6">
      <w:pPr>
        <w:widowControl w:val="0"/>
        <w:tabs>
          <w:tab w:val="right" w:pos="1008"/>
          <w:tab w:val="left" w:pos="1152"/>
          <w:tab w:val="left" w:pos="1872"/>
          <w:tab w:val="left" w:pos="9187"/>
        </w:tabs>
        <w:ind w:left="2088" w:hanging="2088"/>
        <w:rPr>
          <w:rFonts w:cs="Times New Roman"/>
        </w:rPr>
      </w:pPr>
      <w:r>
        <w:rPr>
          <w:rFonts w:cs="Times New Roman"/>
        </w:rPr>
        <w:tab/>
        <w:t>1/13/2021</w:t>
      </w:r>
      <w:r>
        <w:rPr>
          <w:rFonts w:cs="Times New Roman"/>
        </w:rPr>
        <w:tab/>
        <w:t>Senate</w:t>
      </w:r>
      <w:r>
        <w:rPr>
          <w:rFonts w:cs="Times New Roman"/>
        </w:rPr>
        <w:tab/>
        <w:t>Introduced and read first time (</w:t>
      </w:r>
      <w:hyperlink r:id="rId6" w:history="1">
        <w:r w:rsidRPr="00656F8A">
          <w:rPr>
            <w:rStyle w:val="Hyperlink"/>
            <w:rFonts w:cs="Times New Roman"/>
          </w:rPr>
          <w:t>Senate Journal</w:t>
        </w:r>
        <w:r w:rsidRPr="00656F8A">
          <w:rPr>
            <w:rStyle w:val="Hyperlink"/>
            <w:rFonts w:cs="Times New Roman"/>
          </w:rPr>
          <w:noBreakHyphen/>
          <w:t>page 5</w:t>
        </w:r>
      </w:hyperlink>
      <w:r>
        <w:rPr>
          <w:rFonts w:cs="Times New Roman"/>
        </w:rPr>
        <w:t>)</w:t>
      </w:r>
    </w:p>
    <w:p w:rsidR="006A14D6" w:rsidRDefault="006A14D6" w:rsidP="006A14D6">
      <w:pPr>
        <w:widowControl w:val="0"/>
        <w:tabs>
          <w:tab w:val="right" w:pos="1008"/>
          <w:tab w:val="left" w:pos="1152"/>
          <w:tab w:val="left" w:pos="1872"/>
          <w:tab w:val="left" w:pos="9187"/>
        </w:tabs>
        <w:ind w:left="2088" w:hanging="2088"/>
        <w:rPr>
          <w:rFonts w:cs="Times New Roman"/>
        </w:rPr>
      </w:pPr>
      <w:r>
        <w:rPr>
          <w:rFonts w:cs="Times New Roman"/>
        </w:rPr>
        <w:tab/>
        <w:t>1/13/2021</w:t>
      </w:r>
      <w:r>
        <w:rPr>
          <w:rFonts w:cs="Times New Roman"/>
        </w:rPr>
        <w:tab/>
        <w:t>Senate</w:t>
      </w:r>
      <w:r>
        <w:rPr>
          <w:rFonts w:cs="Times New Roman"/>
        </w:rPr>
        <w:tab/>
        <w:t xml:space="preserve">Referred to Committee on </w:t>
      </w:r>
      <w:r w:rsidRPr="00656F8A">
        <w:rPr>
          <w:rFonts w:cs="Times New Roman"/>
          <w:b/>
        </w:rPr>
        <w:t>Finance</w:t>
      </w:r>
      <w:r>
        <w:rPr>
          <w:rFonts w:cs="Times New Roman"/>
        </w:rPr>
        <w:t xml:space="preserve"> (</w:t>
      </w:r>
      <w:hyperlink r:id="rId7" w:history="1">
        <w:r w:rsidRPr="00656F8A">
          <w:rPr>
            <w:rStyle w:val="Hyperlink"/>
            <w:rFonts w:cs="Times New Roman"/>
          </w:rPr>
          <w:t>Senate Journal</w:t>
        </w:r>
        <w:r w:rsidRPr="00656F8A">
          <w:rPr>
            <w:rStyle w:val="Hyperlink"/>
            <w:rFonts w:cs="Times New Roman"/>
          </w:rPr>
          <w:noBreakHyphen/>
          <w:t>page 5</w:t>
        </w:r>
      </w:hyperlink>
      <w:bookmarkStart w:id="0" w:name="_GoBack"/>
      <w:bookmarkEnd w:id="0"/>
      <w:r>
        <w:rPr>
          <w:rFonts w:cs="Times New Roman"/>
        </w:rPr>
        <w:t>)</w:t>
      </w:r>
    </w:p>
    <w:p w:rsidR="006A14D6" w:rsidRDefault="006A14D6" w:rsidP="006A14D6">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 xml:space="preserve">Committee report: Favorable </w:t>
      </w:r>
      <w:r w:rsidRPr="00656F8A">
        <w:rPr>
          <w:rFonts w:cs="Times New Roman"/>
          <w:b/>
        </w:rPr>
        <w:t>Finance</w:t>
      </w:r>
      <w:r>
        <w:rPr>
          <w:rFonts w:cs="Times New Roman"/>
        </w:rPr>
        <w:t xml:space="preserve"> (</w:t>
      </w:r>
      <w:hyperlink r:id="rId8" w:history="1">
        <w:r w:rsidRPr="00656F8A">
          <w:rPr>
            <w:rStyle w:val="Hyperlink"/>
            <w:rFonts w:cs="Times New Roman"/>
          </w:rPr>
          <w:t>Senate Journal</w:t>
        </w:r>
        <w:r w:rsidRPr="00656F8A">
          <w:rPr>
            <w:rStyle w:val="Hyperlink"/>
            <w:rFonts w:cs="Times New Roman"/>
          </w:rPr>
          <w:noBreakHyphen/>
          <w:t>page 10</w:t>
        </w:r>
      </w:hyperlink>
      <w:r>
        <w:rPr>
          <w:rFonts w:cs="Times New Roman"/>
        </w:rPr>
        <w:t>)</w:t>
      </w:r>
    </w:p>
    <w:p w:rsidR="006A14D6" w:rsidRDefault="006A14D6" w:rsidP="006A14D6">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Senate</w:t>
      </w:r>
      <w:r>
        <w:rPr>
          <w:rFonts w:cs="Times New Roman"/>
        </w:rPr>
        <w:tab/>
        <w:t>Read second time (</w:t>
      </w:r>
      <w:hyperlink r:id="rId9" w:history="1">
        <w:r w:rsidRPr="00656F8A">
          <w:rPr>
            <w:rStyle w:val="Hyperlink"/>
            <w:rFonts w:cs="Times New Roman"/>
          </w:rPr>
          <w:t>Senate Journal</w:t>
        </w:r>
        <w:r w:rsidRPr="00656F8A">
          <w:rPr>
            <w:rStyle w:val="Hyperlink"/>
            <w:rFonts w:cs="Times New Roman"/>
          </w:rPr>
          <w:noBreakHyphen/>
          <w:t>page 16</w:t>
        </w:r>
      </w:hyperlink>
      <w:r>
        <w:rPr>
          <w:rFonts w:cs="Times New Roman"/>
        </w:rPr>
        <w:t>)</w:t>
      </w:r>
    </w:p>
    <w:p w:rsidR="006A14D6" w:rsidRDefault="006A14D6" w:rsidP="006A14D6">
      <w:pPr>
        <w:widowControl w:val="0"/>
        <w:tabs>
          <w:tab w:val="right" w:pos="1008"/>
          <w:tab w:val="left" w:pos="1152"/>
          <w:tab w:val="left" w:pos="1872"/>
          <w:tab w:val="left" w:pos="9187"/>
        </w:tabs>
        <w:ind w:left="2088" w:hanging="2088"/>
        <w:rPr>
          <w:rFonts w:cs="Times New Roman"/>
        </w:rPr>
      </w:pPr>
      <w:r>
        <w:rPr>
          <w:rFonts w:cs="Times New Roman"/>
        </w:rPr>
        <w:tab/>
        <w:t>3/25/2021</w:t>
      </w:r>
      <w:r>
        <w:rPr>
          <w:rFonts w:cs="Times New Roman"/>
        </w:rPr>
        <w:tab/>
        <w:t>Senate</w:t>
      </w:r>
      <w:r>
        <w:rPr>
          <w:rFonts w:cs="Times New Roman"/>
        </w:rPr>
        <w:tab/>
        <w:t>Roll call Ayes</w:t>
      </w:r>
      <w:r>
        <w:rPr>
          <w:rFonts w:cs="Times New Roman"/>
        </w:rPr>
        <w:noBreakHyphen/>
        <w:t>38  Nays</w:t>
      </w:r>
      <w:r>
        <w:rPr>
          <w:rFonts w:cs="Times New Roman"/>
        </w:rPr>
        <w:noBreakHyphen/>
        <w:t>1 (</w:t>
      </w:r>
      <w:hyperlink r:id="rId10" w:history="1">
        <w:r w:rsidRPr="00656F8A">
          <w:rPr>
            <w:rStyle w:val="Hyperlink"/>
            <w:rFonts w:cs="Times New Roman"/>
          </w:rPr>
          <w:t>Senate Journal</w:t>
        </w:r>
        <w:r w:rsidRPr="00656F8A">
          <w:rPr>
            <w:rStyle w:val="Hyperlink"/>
            <w:rFonts w:cs="Times New Roman"/>
          </w:rPr>
          <w:noBreakHyphen/>
          <w:t>page 16</w:t>
        </w:r>
      </w:hyperlink>
      <w:r>
        <w:rPr>
          <w:rFonts w:cs="Times New Roman"/>
        </w:rPr>
        <w:t>)</w:t>
      </w:r>
    </w:p>
    <w:p w:rsidR="006A14D6" w:rsidRDefault="006A14D6" w:rsidP="006A14D6">
      <w:pPr>
        <w:widowControl w:val="0"/>
        <w:tabs>
          <w:tab w:val="right" w:pos="1008"/>
          <w:tab w:val="left" w:pos="1152"/>
          <w:tab w:val="left" w:pos="1872"/>
          <w:tab w:val="left" w:pos="9187"/>
        </w:tabs>
        <w:ind w:left="2088" w:hanging="2088"/>
        <w:rPr>
          <w:rFonts w:cs="Times New Roman"/>
        </w:rPr>
      </w:pPr>
      <w:r>
        <w:rPr>
          <w:rFonts w:cs="Times New Roman"/>
        </w:rPr>
        <w:tab/>
        <w:t>3/30/2021</w:t>
      </w:r>
      <w:r>
        <w:rPr>
          <w:rFonts w:cs="Times New Roman"/>
        </w:rPr>
        <w:tab/>
        <w:t>Senate</w:t>
      </w:r>
      <w:r>
        <w:rPr>
          <w:rFonts w:cs="Times New Roman"/>
        </w:rPr>
        <w:tab/>
        <w:t>Read third time and sent to House (</w:t>
      </w:r>
      <w:hyperlink r:id="rId11" w:history="1">
        <w:r w:rsidRPr="00656F8A">
          <w:rPr>
            <w:rStyle w:val="Hyperlink"/>
            <w:rFonts w:cs="Times New Roman"/>
          </w:rPr>
          <w:t>Senate Journal</w:t>
        </w:r>
        <w:r w:rsidRPr="00656F8A">
          <w:rPr>
            <w:rStyle w:val="Hyperlink"/>
            <w:rFonts w:cs="Times New Roman"/>
          </w:rPr>
          <w:noBreakHyphen/>
          <w:t>page 8</w:t>
        </w:r>
      </w:hyperlink>
      <w:r>
        <w:rPr>
          <w:rFonts w:cs="Times New Roman"/>
        </w:rPr>
        <w:t>)</w:t>
      </w:r>
    </w:p>
    <w:p w:rsidR="006A14D6" w:rsidRDefault="006A14D6" w:rsidP="006A14D6">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Introduced and read first time (</w:t>
      </w:r>
      <w:hyperlink r:id="rId12" w:history="1">
        <w:r w:rsidRPr="00656F8A">
          <w:rPr>
            <w:rStyle w:val="Hyperlink"/>
            <w:rFonts w:cs="Times New Roman"/>
          </w:rPr>
          <w:t>House Journal</w:t>
        </w:r>
        <w:r w:rsidRPr="00656F8A">
          <w:rPr>
            <w:rStyle w:val="Hyperlink"/>
            <w:rFonts w:cs="Times New Roman"/>
          </w:rPr>
          <w:noBreakHyphen/>
          <w:t>page 128</w:t>
        </w:r>
      </w:hyperlink>
      <w:r>
        <w:rPr>
          <w:rFonts w:cs="Times New Roman"/>
        </w:rPr>
        <w:t>)</w:t>
      </w:r>
    </w:p>
    <w:p w:rsidR="006A14D6" w:rsidRDefault="006A14D6" w:rsidP="006A14D6">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 xml:space="preserve">Referred to Committee on </w:t>
      </w:r>
      <w:r w:rsidRPr="00656F8A">
        <w:rPr>
          <w:rFonts w:cs="Times New Roman"/>
          <w:b/>
        </w:rPr>
        <w:t>Ways and Means</w:t>
      </w:r>
      <w:r>
        <w:rPr>
          <w:rFonts w:cs="Times New Roman"/>
        </w:rPr>
        <w:t xml:space="preserve"> (</w:t>
      </w:r>
      <w:hyperlink r:id="rId13" w:history="1">
        <w:r w:rsidRPr="00656F8A">
          <w:rPr>
            <w:rStyle w:val="Hyperlink"/>
            <w:rFonts w:cs="Times New Roman"/>
          </w:rPr>
          <w:t>House Journal</w:t>
        </w:r>
        <w:r w:rsidRPr="00656F8A">
          <w:rPr>
            <w:rStyle w:val="Hyperlink"/>
            <w:rFonts w:cs="Times New Roman"/>
          </w:rPr>
          <w:noBreakHyphen/>
          <w:t>page 128</w:t>
        </w:r>
      </w:hyperlink>
      <w:r>
        <w:rPr>
          <w:rFonts w:cs="Times New Roman"/>
        </w:rPr>
        <w:t>)</w:t>
      </w:r>
    </w:p>
    <w:p w:rsidR="006A14D6" w:rsidRDefault="006A14D6" w:rsidP="006A14D6">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 xml:space="preserve">Committee report: Favorable </w:t>
      </w:r>
      <w:r w:rsidRPr="00656F8A">
        <w:rPr>
          <w:rFonts w:cs="Times New Roman"/>
          <w:b/>
        </w:rPr>
        <w:t>Ways and Means</w:t>
      </w:r>
      <w:r>
        <w:rPr>
          <w:rFonts w:cs="Times New Roman"/>
        </w:rPr>
        <w:t xml:space="preserve"> (</w:t>
      </w:r>
      <w:hyperlink r:id="rId14" w:history="1">
        <w:r w:rsidRPr="00656F8A">
          <w:rPr>
            <w:rStyle w:val="Hyperlink"/>
            <w:rFonts w:cs="Times New Roman"/>
          </w:rPr>
          <w:t>House Journal</w:t>
        </w:r>
        <w:r w:rsidRPr="00656F8A">
          <w:rPr>
            <w:rStyle w:val="Hyperlink"/>
            <w:rFonts w:cs="Times New Roman"/>
          </w:rPr>
          <w:noBreakHyphen/>
          <w:t>page 75</w:t>
        </w:r>
      </w:hyperlink>
      <w:r>
        <w:rPr>
          <w:rFonts w:cs="Times New Roman"/>
        </w:rPr>
        <w:t>)</w:t>
      </w:r>
    </w:p>
    <w:p w:rsidR="006A14D6" w:rsidRDefault="006A14D6" w:rsidP="006A14D6">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Debate adjourned until  Tues., 5</w:t>
      </w:r>
      <w:r>
        <w:rPr>
          <w:rFonts w:cs="Times New Roman"/>
        </w:rPr>
        <w:noBreakHyphen/>
        <w:t>11</w:t>
      </w:r>
      <w:r>
        <w:rPr>
          <w:rFonts w:cs="Times New Roman"/>
        </w:rPr>
        <w:noBreakHyphen/>
        <w:t>21 (</w:t>
      </w:r>
      <w:hyperlink r:id="rId15" w:history="1">
        <w:r w:rsidRPr="00656F8A">
          <w:rPr>
            <w:rStyle w:val="Hyperlink"/>
            <w:rFonts w:cs="Times New Roman"/>
          </w:rPr>
          <w:t>House Journal</w:t>
        </w:r>
        <w:r w:rsidRPr="00656F8A">
          <w:rPr>
            <w:rStyle w:val="Hyperlink"/>
            <w:rFonts w:cs="Times New Roman"/>
          </w:rPr>
          <w:noBreakHyphen/>
          <w:t>page 18</w:t>
        </w:r>
      </w:hyperlink>
      <w:r>
        <w:rPr>
          <w:rFonts w:cs="Times New Roman"/>
        </w:rPr>
        <w:t>)</w:t>
      </w:r>
    </w:p>
    <w:p w:rsidR="006A14D6" w:rsidRDefault="006A14D6" w:rsidP="006A14D6">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Read second time (</w:t>
      </w:r>
      <w:hyperlink r:id="rId16" w:history="1">
        <w:r w:rsidRPr="00656F8A">
          <w:rPr>
            <w:rStyle w:val="Hyperlink"/>
            <w:rFonts w:cs="Times New Roman"/>
          </w:rPr>
          <w:t>House Journal</w:t>
        </w:r>
        <w:r w:rsidRPr="00656F8A">
          <w:rPr>
            <w:rStyle w:val="Hyperlink"/>
            <w:rFonts w:cs="Times New Roman"/>
          </w:rPr>
          <w:noBreakHyphen/>
          <w:t>page 34</w:t>
        </w:r>
      </w:hyperlink>
      <w:r>
        <w:rPr>
          <w:rFonts w:cs="Times New Roman"/>
        </w:rPr>
        <w:t>)</w:t>
      </w:r>
    </w:p>
    <w:p w:rsidR="006A14D6" w:rsidRDefault="006A14D6" w:rsidP="006A14D6">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Roll call Yeas</w:t>
      </w:r>
      <w:r>
        <w:rPr>
          <w:rFonts w:cs="Times New Roman"/>
        </w:rPr>
        <w:noBreakHyphen/>
        <w:t>101  Nays</w:t>
      </w:r>
      <w:r>
        <w:rPr>
          <w:rFonts w:cs="Times New Roman"/>
        </w:rPr>
        <w:noBreakHyphen/>
        <w:t>13 (</w:t>
      </w:r>
      <w:hyperlink r:id="rId17" w:history="1">
        <w:r w:rsidRPr="00656F8A">
          <w:rPr>
            <w:rStyle w:val="Hyperlink"/>
            <w:rFonts w:cs="Times New Roman"/>
          </w:rPr>
          <w:t>House Journal</w:t>
        </w:r>
        <w:r w:rsidRPr="00656F8A">
          <w:rPr>
            <w:rStyle w:val="Hyperlink"/>
            <w:rFonts w:cs="Times New Roman"/>
          </w:rPr>
          <w:noBreakHyphen/>
          <w:t>page 35</w:t>
        </w:r>
      </w:hyperlink>
      <w:r>
        <w:rPr>
          <w:rFonts w:cs="Times New Roman"/>
        </w:rPr>
        <w:t>)</w:t>
      </w:r>
    </w:p>
    <w:p w:rsidR="006A14D6" w:rsidRDefault="006A14D6" w:rsidP="006A14D6">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Read third time and enrolled (</w:t>
      </w:r>
      <w:hyperlink r:id="rId18" w:history="1">
        <w:r w:rsidRPr="00656F8A">
          <w:rPr>
            <w:rStyle w:val="Hyperlink"/>
            <w:rFonts w:cs="Times New Roman"/>
          </w:rPr>
          <w:t>House Journal</w:t>
        </w:r>
        <w:r w:rsidRPr="00656F8A">
          <w:rPr>
            <w:rStyle w:val="Hyperlink"/>
            <w:rFonts w:cs="Times New Roman"/>
          </w:rPr>
          <w:noBreakHyphen/>
          <w:t>page 4</w:t>
        </w:r>
      </w:hyperlink>
      <w:r>
        <w:rPr>
          <w:rFonts w:cs="Times New Roman"/>
        </w:rPr>
        <w:t>)</w:t>
      </w:r>
    </w:p>
    <w:p w:rsidR="006A14D6" w:rsidRDefault="006A14D6" w:rsidP="006A14D6">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65</w:t>
      </w:r>
    </w:p>
    <w:p w:rsidR="006A14D6" w:rsidRDefault="006A14D6" w:rsidP="006A14D6">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6A14D6" w:rsidRDefault="006A14D6" w:rsidP="006A14D6">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6A14D6" w:rsidRDefault="006A14D6" w:rsidP="006A14D6">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52</w:t>
      </w:r>
    </w:p>
    <w:p w:rsidR="006A14D6" w:rsidRDefault="006A14D6" w:rsidP="006A14D6">
      <w:pPr>
        <w:widowControl w:val="0"/>
        <w:tabs>
          <w:tab w:val="right" w:pos="1008"/>
          <w:tab w:val="left" w:pos="1152"/>
          <w:tab w:val="left" w:pos="1872"/>
          <w:tab w:val="left" w:pos="9187"/>
        </w:tabs>
        <w:ind w:left="2088" w:hanging="2088"/>
        <w:rPr>
          <w:rFonts w:cs="Times New Roman"/>
        </w:rPr>
      </w:pPr>
    </w:p>
    <w:p w:rsidR="008C3B16" w:rsidRPr="008C3B16" w:rsidRDefault="008C3B16" w:rsidP="008C3B16">
      <w:pPr>
        <w:widowControl w:val="0"/>
        <w:tabs>
          <w:tab w:val="right" w:pos="1008"/>
          <w:tab w:val="left" w:pos="1152"/>
          <w:tab w:val="left" w:pos="1872"/>
          <w:tab w:val="left" w:pos="9187"/>
        </w:tabs>
        <w:ind w:left="2088" w:hanging="2088"/>
        <w:rPr>
          <w:rFonts w:cs="Times New Roman"/>
        </w:rPr>
      </w:pPr>
      <w:r w:rsidRPr="008C3B16">
        <w:rPr>
          <w:rFonts w:cs="Times New Roman"/>
        </w:rPr>
        <w:t xml:space="preserve">View the latest </w:t>
      </w:r>
      <w:hyperlink r:id="rId19" w:history="1">
        <w:r w:rsidRPr="008C3B16">
          <w:rPr>
            <w:rFonts w:cs="Times New Roman"/>
            <w:color w:val="0000FF" w:themeColor="hyperlink"/>
            <w:u w:val="single"/>
          </w:rPr>
          <w:t>legislative information</w:t>
        </w:r>
      </w:hyperlink>
      <w:r w:rsidRPr="008C3B16">
        <w:rPr>
          <w:rFonts w:cs="Times New Roman"/>
        </w:rPr>
        <w:t xml:space="preserve"> at the website</w:t>
      </w:r>
    </w:p>
    <w:p w:rsidR="008C3B16" w:rsidRPr="008C3B16" w:rsidRDefault="008C3B16" w:rsidP="008C3B16">
      <w:pPr>
        <w:widowControl w:val="0"/>
        <w:tabs>
          <w:tab w:val="right" w:pos="1008"/>
          <w:tab w:val="left" w:pos="1152"/>
          <w:tab w:val="left" w:pos="1872"/>
          <w:tab w:val="left" w:pos="9187"/>
        </w:tabs>
        <w:ind w:left="2088" w:hanging="2088"/>
        <w:rPr>
          <w:rFonts w:cs="Times New Roman"/>
        </w:rPr>
      </w:pPr>
    </w:p>
    <w:p w:rsidR="008C3B16" w:rsidRPr="008C3B16" w:rsidRDefault="008C3B16" w:rsidP="008C3B16">
      <w:pPr>
        <w:widowControl w:val="0"/>
        <w:tabs>
          <w:tab w:val="right" w:pos="1008"/>
          <w:tab w:val="left" w:pos="1152"/>
          <w:tab w:val="left" w:pos="1872"/>
          <w:tab w:val="left" w:pos="9187"/>
        </w:tabs>
        <w:ind w:left="2088" w:hanging="2088"/>
        <w:rPr>
          <w:rFonts w:cs="Times New Roman"/>
        </w:rPr>
      </w:pPr>
    </w:p>
    <w:p w:rsidR="008C3B16" w:rsidRPr="008C3B16" w:rsidRDefault="008C3B16" w:rsidP="008C3B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3B16">
        <w:rPr>
          <w:rFonts w:cs="Times New Roman"/>
          <w:b/>
        </w:rPr>
        <w:t>VERSIONS OF THIS BILL</w:t>
      </w:r>
    </w:p>
    <w:p w:rsidR="008C3B16" w:rsidRPr="008C3B16" w:rsidRDefault="008C3B16" w:rsidP="008C3B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B16" w:rsidRPr="008C3B16" w:rsidRDefault="00EB5E15" w:rsidP="008C3B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8C3B16" w:rsidRPr="008C3B16">
          <w:rPr>
            <w:rFonts w:cs="Times New Roman"/>
            <w:color w:val="0000FF" w:themeColor="hyperlink"/>
            <w:u w:val="single"/>
          </w:rPr>
          <w:t>1/13/2021</w:t>
        </w:r>
      </w:hyperlink>
    </w:p>
    <w:p w:rsidR="008C3B16" w:rsidRPr="008C3B16" w:rsidRDefault="00EB5E15" w:rsidP="008C3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8C3B16" w:rsidRPr="008C3B16">
          <w:rPr>
            <w:rFonts w:cs="Times New Roman"/>
            <w:color w:val="0000FF" w:themeColor="hyperlink"/>
            <w:u w:val="single"/>
          </w:rPr>
          <w:t>3/17/2021</w:t>
        </w:r>
      </w:hyperlink>
    </w:p>
    <w:p w:rsidR="008C3B16" w:rsidRPr="008C3B16" w:rsidRDefault="00EB5E15" w:rsidP="008C3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8C3B16" w:rsidRPr="008C3B16">
          <w:rPr>
            <w:rFonts w:cs="Times New Roman"/>
            <w:color w:val="0000FF" w:themeColor="hyperlink"/>
            <w:u w:val="single"/>
          </w:rPr>
          <w:t>3/18/2021</w:t>
        </w:r>
      </w:hyperlink>
    </w:p>
    <w:p w:rsidR="008C3B16" w:rsidRPr="008C3B16" w:rsidRDefault="00EB5E15" w:rsidP="008C3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8C3B16" w:rsidRPr="008C3B16">
          <w:rPr>
            <w:rFonts w:cs="Times New Roman"/>
            <w:color w:val="0000FF" w:themeColor="hyperlink"/>
            <w:u w:val="single"/>
          </w:rPr>
          <w:t>5/4/2021</w:t>
        </w:r>
      </w:hyperlink>
    </w:p>
    <w:p w:rsidR="008C3B16" w:rsidRPr="008C3B16" w:rsidRDefault="008C3B16" w:rsidP="008C3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B16" w:rsidRDefault="008C3B16" w:rsidP="008C3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C3B16" w:rsidSect="008C3B16">
          <w:pgSz w:w="12240" w:h="15840" w:code="1"/>
          <w:pgMar w:top="1080" w:right="1440" w:bottom="1080" w:left="1440" w:header="720" w:footer="720" w:gutter="0"/>
          <w:pgNumType w:start="1"/>
          <w:cols w:space="720"/>
          <w:noEndnote/>
          <w:docGrid w:linePitch="360"/>
        </w:sectPr>
      </w:pPr>
    </w:p>
    <w:p w:rsidR="003B4D9B"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(A52, R65, S461)</w:t>
      </w:r>
    </w:p>
    <w:p w:rsidR="003B4D9B" w:rsidRPr="008836A5"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B4D9B" w:rsidRPr="008C3B16"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C3B16">
        <w:rPr>
          <w:rFonts w:cs="Times New Roman"/>
          <w:b/>
          <w:color w:val="000000" w:themeColor="text1"/>
          <w:szCs w:val="36"/>
        </w:rPr>
        <w:t xml:space="preserve">AN ACT </w:t>
      </w:r>
      <w:r w:rsidRPr="008C3B16">
        <w:rPr>
          <w:rFonts w:eastAsia="Times New Roman" w:cs="Times New Roman"/>
          <w:b/>
          <w:color w:val="000000" w:themeColor="text1"/>
          <w:u w:color="000000" w:themeColor="text1"/>
        </w:rPr>
        <w:t xml:space="preserve">TO AMEND THE CODE OF LAWS OF SOUTH CAROLINA, 1976, BY ADDING CHAPTER 60 TO TITLE 11 SO AS </w:t>
      </w:r>
      <w:r w:rsidRPr="008C3B16">
        <w:rPr>
          <w:rFonts w:cs="Times New Roman"/>
          <w:b/>
          <w:color w:val="000000" w:themeColor="text1"/>
          <w:u w:color="000000" w:themeColor="text1"/>
        </w:rPr>
        <w:t>TO</w:t>
      </w:r>
      <w:r w:rsidRPr="008C3B16">
        <w:rPr>
          <w:rFonts w:eastAsia="Times New Roman" w:cs="Times New Roman"/>
          <w:b/>
          <w:color w:val="000000" w:themeColor="text1"/>
          <w:u w:color="000000" w:themeColor="text1"/>
        </w:rPr>
        <w:t xml:space="preserve"> ENACT THE “SOUTH CAROLINA PAY</w:t>
      </w:r>
      <w:r w:rsidRPr="008C3B16">
        <w:rPr>
          <w:rFonts w:eastAsia="Times New Roman" w:cs="Times New Roman"/>
          <w:b/>
          <w:color w:val="000000" w:themeColor="text1"/>
          <w:u w:color="000000" w:themeColor="text1"/>
        </w:rPr>
        <w:noBreakHyphen/>
        <w:t>FOR</w:t>
      </w:r>
      <w:r w:rsidRPr="008C3B16">
        <w:rPr>
          <w:rFonts w:eastAsia="Times New Roman" w:cs="Times New Roman"/>
          <w:b/>
          <w:color w:val="000000" w:themeColor="text1"/>
          <w:u w:color="000000" w:themeColor="text1"/>
        </w:rPr>
        <w:noBreakHyphen/>
        <w:t xml:space="preserve">SUCCESS PERFORMANCE ACCOUNTABILITY ACT”, TO </w:t>
      </w:r>
      <w:r w:rsidRPr="008C3B16">
        <w:rPr>
          <w:rFonts w:cs="Times New Roman"/>
          <w:b/>
          <w:color w:val="000000" w:themeColor="text1"/>
          <w:u w:color="000000" w:themeColor="text1"/>
        </w:rPr>
        <w:t>ESTABLISH THE TRUST FUND FOR PERFORMANCE ACCOUNTABILITY TO FUND PAY</w:t>
      </w:r>
      <w:r w:rsidRPr="008C3B16">
        <w:rPr>
          <w:rFonts w:cs="Times New Roman"/>
          <w:b/>
          <w:color w:val="000000" w:themeColor="text1"/>
          <w:u w:color="000000" w:themeColor="text1"/>
        </w:rPr>
        <w:noBreakHyphen/>
        <w:t>FOR</w:t>
      </w:r>
      <w:r w:rsidRPr="008C3B16">
        <w:rPr>
          <w:rFonts w:cs="Times New Roman"/>
          <w:b/>
          <w:color w:val="000000" w:themeColor="text1"/>
          <w:u w:color="000000" w:themeColor="text1"/>
        </w:rPr>
        <w:noBreakHyphen/>
        <w:t>SUCCESS CONTRACTS, WHEREBY THE STATE CONTRACTS WITH A PRIVATE</w:t>
      </w:r>
      <w:r w:rsidRPr="008C3B16">
        <w:rPr>
          <w:rFonts w:cs="Times New Roman"/>
          <w:b/>
          <w:color w:val="000000" w:themeColor="text1"/>
          <w:u w:color="000000" w:themeColor="text1"/>
        </w:rPr>
        <w:noBreakHyphen/>
        <w:t>SECTOR ORGANIZATION TO ACHIEVE SPECIFICALLY DEFINED MEASUREABLE OUTCOMES IN WHICH THE STATE PAYS ONLY TO THE EXTENT THAT THE DESIRED OUTCOMES ARE ACHIEVED.</w:t>
      </w:r>
    </w:p>
    <w:p w:rsidR="003B4D9B" w:rsidRPr="00FE0BB2"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3B4D9B"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E0BB2">
        <w:rPr>
          <w:rFonts w:eastAsia="Times New Roman" w:cs="Times New Roman"/>
        </w:rPr>
        <w:t>Be it enacted by the General Assembly of the State of South Carolina:</w:t>
      </w:r>
    </w:p>
    <w:p w:rsidR="003B4D9B"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B4D9B" w:rsidRPr="00A76F5A"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Citation</w:t>
      </w:r>
    </w:p>
    <w:p w:rsidR="003B4D9B" w:rsidRPr="00FE0BB2"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B4D9B"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0BB2">
        <w:rPr>
          <w:rFonts w:eastAsia="Times New Roman" w:cs="Times New Roman"/>
        </w:rPr>
        <w:t>SECTION</w:t>
      </w:r>
      <w:r w:rsidRPr="00FE0BB2">
        <w:rPr>
          <w:rFonts w:eastAsia="Times New Roman" w:cs="Times New Roman"/>
        </w:rPr>
        <w:tab/>
        <w:t>1.</w:t>
      </w:r>
      <w:r w:rsidRPr="00FE0BB2">
        <w:rPr>
          <w:rFonts w:eastAsia="Times New Roman" w:cs="Times New Roman"/>
        </w:rPr>
        <w:tab/>
      </w:r>
      <w:r w:rsidRPr="00FE0BB2">
        <w:rPr>
          <w:rFonts w:cs="Times New Roman"/>
          <w:color w:val="000000" w:themeColor="text1"/>
          <w:u w:color="000000" w:themeColor="text1"/>
        </w:rPr>
        <w:t>This act must be known and may be cited as the “South Carolina Pay</w:t>
      </w:r>
      <w:r>
        <w:rPr>
          <w:rFonts w:cs="Times New Roman"/>
          <w:color w:val="000000" w:themeColor="text1"/>
          <w:u w:color="000000" w:themeColor="text1"/>
        </w:rPr>
        <w:noBreakHyphen/>
      </w:r>
      <w:r w:rsidRPr="00FE0BB2">
        <w:rPr>
          <w:rFonts w:cs="Times New Roman"/>
          <w:color w:val="000000" w:themeColor="text1"/>
          <w:u w:color="000000" w:themeColor="text1"/>
        </w:rPr>
        <w:t>for</w:t>
      </w:r>
      <w:r>
        <w:rPr>
          <w:rFonts w:cs="Times New Roman"/>
          <w:color w:val="000000" w:themeColor="text1"/>
          <w:u w:color="000000" w:themeColor="text1"/>
        </w:rPr>
        <w:noBreakHyphen/>
      </w:r>
      <w:r w:rsidRPr="00FE0BB2">
        <w:rPr>
          <w:rFonts w:cs="Times New Roman"/>
          <w:color w:val="000000" w:themeColor="text1"/>
          <w:u w:color="000000" w:themeColor="text1"/>
        </w:rPr>
        <w:t>Success Performance Accountability Act”.</w:t>
      </w:r>
    </w:p>
    <w:p w:rsidR="003B4D9B"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B4D9B" w:rsidRPr="00A76F5A"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Pay</w:t>
      </w:r>
      <w:r>
        <w:rPr>
          <w:rFonts w:cs="Times New Roman"/>
          <w:b/>
          <w:color w:val="000000" w:themeColor="text1"/>
          <w:u w:color="000000" w:themeColor="text1"/>
        </w:rPr>
        <w:noBreakHyphen/>
        <w:t>for</w:t>
      </w:r>
      <w:r>
        <w:rPr>
          <w:rFonts w:cs="Times New Roman"/>
          <w:b/>
          <w:color w:val="000000" w:themeColor="text1"/>
          <w:u w:color="000000" w:themeColor="text1"/>
        </w:rPr>
        <w:noBreakHyphen/>
        <w:t xml:space="preserve">Success Performance Accountability </w:t>
      </w:r>
    </w:p>
    <w:p w:rsidR="003B4D9B" w:rsidRPr="00FE0BB2"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B4D9B" w:rsidRPr="00FE0BB2"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0BB2">
        <w:rPr>
          <w:rFonts w:cs="Times New Roman"/>
          <w:color w:val="000000" w:themeColor="text1"/>
          <w:u w:color="000000" w:themeColor="text1"/>
        </w:rPr>
        <w:t>SECTION</w:t>
      </w:r>
      <w:r w:rsidRPr="00FE0BB2">
        <w:rPr>
          <w:rFonts w:cs="Times New Roman"/>
          <w:color w:val="000000" w:themeColor="text1"/>
          <w:u w:color="000000" w:themeColor="text1"/>
        </w:rPr>
        <w:tab/>
        <w:t>2.</w:t>
      </w:r>
      <w:r w:rsidRPr="00FE0BB2">
        <w:rPr>
          <w:rFonts w:cs="Times New Roman"/>
          <w:color w:val="000000" w:themeColor="text1"/>
          <w:u w:color="000000" w:themeColor="text1"/>
        </w:rPr>
        <w:tab/>
        <w:t>Title 11 of the 1976 Code is amended by adding:</w:t>
      </w:r>
    </w:p>
    <w:p w:rsidR="003B4D9B" w:rsidRPr="00FE0BB2"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B4D9B" w:rsidRPr="00FE0BB2"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FE0BB2">
        <w:rPr>
          <w:rFonts w:cs="Times New Roman"/>
          <w:color w:val="000000" w:themeColor="text1"/>
          <w:u w:color="000000" w:themeColor="text1"/>
        </w:rPr>
        <w:t>“CHAPTER 60</w:t>
      </w:r>
    </w:p>
    <w:p w:rsidR="003B4D9B" w:rsidRPr="00FE0BB2"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B4D9B" w:rsidRPr="00FE0BB2"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FE0BB2">
        <w:rPr>
          <w:rFonts w:cs="Times New Roman"/>
          <w:color w:val="000000" w:themeColor="text1"/>
          <w:u w:color="000000" w:themeColor="text1"/>
        </w:rPr>
        <w:t>Pay</w:t>
      </w:r>
      <w:r>
        <w:rPr>
          <w:rFonts w:cs="Times New Roman"/>
          <w:color w:val="000000" w:themeColor="text1"/>
          <w:u w:color="000000" w:themeColor="text1"/>
        </w:rPr>
        <w:noBreakHyphen/>
      </w:r>
      <w:r w:rsidRPr="00FE0BB2">
        <w:rPr>
          <w:rFonts w:cs="Times New Roman"/>
          <w:color w:val="000000" w:themeColor="text1"/>
          <w:u w:color="000000" w:themeColor="text1"/>
        </w:rPr>
        <w:t>for</w:t>
      </w:r>
      <w:r>
        <w:rPr>
          <w:rFonts w:cs="Times New Roman"/>
          <w:color w:val="000000" w:themeColor="text1"/>
          <w:u w:color="000000" w:themeColor="text1"/>
        </w:rPr>
        <w:noBreakHyphen/>
      </w:r>
      <w:r w:rsidRPr="00FE0BB2">
        <w:rPr>
          <w:rFonts w:cs="Times New Roman"/>
          <w:color w:val="000000" w:themeColor="text1"/>
          <w:u w:color="000000" w:themeColor="text1"/>
        </w:rPr>
        <w:t>Success Performance Accountability</w:t>
      </w:r>
    </w:p>
    <w:p w:rsidR="003B4D9B" w:rsidRPr="00FE0BB2"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B4D9B" w:rsidRPr="00FE0BB2"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0BB2">
        <w:rPr>
          <w:rFonts w:cs="Times New Roman"/>
          <w:color w:val="000000" w:themeColor="text1"/>
          <w:u w:color="000000" w:themeColor="text1"/>
        </w:rPr>
        <w:tab/>
        <w:t>Section 11</w:t>
      </w:r>
      <w:r>
        <w:rPr>
          <w:rFonts w:cs="Times New Roman"/>
          <w:color w:val="000000" w:themeColor="text1"/>
          <w:u w:color="000000" w:themeColor="text1"/>
        </w:rPr>
        <w:noBreakHyphen/>
      </w:r>
      <w:r w:rsidRPr="00FE0BB2">
        <w:rPr>
          <w:rFonts w:cs="Times New Roman"/>
          <w:color w:val="000000" w:themeColor="text1"/>
          <w:u w:color="000000" w:themeColor="text1"/>
        </w:rPr>
        <w:t>60</w:t>
      </w:r>
      <w:r>
        <w:rPr>
          <w:rFonts w:cs="Times New Roman"/>
          <w:color w:val="000000" w:themeColor="text1"/>
          <w:u w:color="000000" w:themeColor="text1"/>
        </w:rPr>
        <w:noBreakHyphen/>
      </w:r>
      <w:r w:rsidRPr="00FE0BB2">
        <w:rPr>
          <w:rFonts w:cs="Times New Roman"/>
          <w:color w:val="000000" w:themeColor="text1"/>
          <w:u w:color="000000" w:themeColor="text1"/>
        </w:rPr>
        <w:t>10.</w:t>
      </w:r>
      <w:r w:rsidRPr="00FE0BB2">
        <w:rPr>
          <w:rFonts w:cs="Times New Roman"/>
          <w:color w:val="000000" w:themeColor="text1"/>
          <w:u w:color="000000" w:themeColor="text1"/>
        </w:rPr>
        <w:tab/>
        <w:t>For the purposes of this chapter:</w:t>
      </w:r>
    </w:p>
    <w:p w:rsidR="003B4D9B" w:rsidRPr="00FE0BB2"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0BB2">
        <w:rPr>
          <w:rFonts w:cs="Times New Roman"/>
          <w:color w:val="000000" w:themeColor="text1"/>
          <w:u w:color="000000" w:themeColor="text1"/>
        </w:rPr>
        <w:tab/>
      </w:r>
      <w:r w:rsidRPr="00FE0BB2">
        <w:rPr>
          <w:rFonts w:cs="Times New Roman"/>
          <w:color w:val="000000" w:themeColor="text1"/>
          <w:u w:color="000000" w:themeColor="text1"/>
        </w:rPr>
        <w:tab/>
        <w:t>(1)</w:t>
      </w:r>
      <w:r w:rsidRPr="00FE0BB2">
        <w:rPr>
          <w:rFonts w:cs="Times New Roman"/>
          <w:color w:val="000000" w:themeColor="text1"/>
          <w:u w:color="000000" w:themeColor="text1"/>
        </w:rPr>
        <w:tab/>
      </w:r>
      <w:r>
        <w:rPr>
          <w:rFonts w:cs="Times New Roman"/>
          <w:color w:val="000000" w:themeColor="text1"/>
          <w:u w:color="000000" w:themeColor="text1"/>
        </w:rPr>
        <w:t>‘</w:t>
      </w:r>
      <w:r w:rsidRPr="00FE0BB2">
        <w:rPr>
          <w:rFonts w:cs="Times New Roman"/>
          <w:color w:val="000000" w:themeColor="text1"/>
          <w:u w:color="000000" w:themeColor="text1"/>
        </w:rPr>
        <w:t>Authority</w:t>
      </w:r>
      <w:r>
        <w:rPr>
          <w:rFonts w:cs="Times New Roman"/>
          <w:color w:val="000000" w:themeColor="text1"/>
          <w:u w:color="000000" w:themeColor="text1"/>
        </w:rPr>
        <w:t>’</w:t>
      </w:r>
      <w:r w:rsidRPr="00FE0BB2">
        <w:rPr>
          <w:rFonts w:cs="Times New Roman"/>
          <w:color w:val="000000" w:themeColor="text1"/>
          <w:u w:color="000000" w:themeColor="text1"/>
        </w:rPr>
        <w:t xml:space="preserve"> means the State Fiscal Accountability Authority.</w:t>
      </w:r>
    </w:p>
    <w:p w:rsidR="003B4D9B" w:rsidRPr="00FE0BB2"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0BB2">
        <w:rPr>
          <w:rFonts w:cs="Times New Roman"/>
          <w:color w:val="000000" w:themeColor="text1"/>
          <w:u w:color="000000" w:themeColor="text1"/>
        </w:rPr>
        <w:tab/>
      </w:r>
      <w:r w:rsidRPr="00FE0BB2">
        <w:rPr>
          <w:rFonts w:cs="Times New Roman"/>
          <w:color w:val="000000" w:themeColor="text1"/>
          <w:u w:color="000000" w:themeColor="text1"/>
        </w:rPr>
        <w:tab/>
        <w:t>(2)</w:t>
      </w:r>
      <w:r w:rsidRPr="00FE0BB2">
        <w:rPr>
          <w:rFonts w:cs="Times New Roman"/>
          <w:color w:val="000000" w:themeColor="text1"/>
          <w:u w:color="000000" w:themeColor="text1"/>
        </w:rPr>
        <w:tab/>
      </w:r>
      <w:r>
        <w:rPr>
          <w:rFonts w:cs="Times New Roman"/>
          <w:color w:val="000000" w:themeColor="text1"/>
          <w:u w:color="000000" w:themeColor="text1"/>
        </w:rPr>
        <w:t>‘</w:t>
      </w:r>
      <w:r w:rsidRPr="00FE0BB2">
        <w:rPr>
          <w:rFonts w:cs="Times New Roman"/>
          <w:color w:val="000000" w:themeColor="text1"/>
          <w:u w:color="000000" w:themeColor="text1"/>
        </w:rPr>
        <w:t>Independent evaluator</w:t>
      </w:r>
      <w:r>
        <w:rPr>
          <w:rFonts w:cs="Times New Roman"/>
          <w:color w:val="000000" w:themeColor="text1"/>
          <w:u w:color="000000" w:themeColor="text1"/>
        </w:rPr>
        <w:t>’</w:t>
      </w:r>
      <w:r w:rsidRPr="00FE0BB2">
        <w:rPr>
          <w:rFonts w:cs="Times New Roman"/>
          <w:color w:val="000000" w:themeColor="text1"/>
          <w:u w:color="000000" w:themeColor="text1"/>
        </w:rPr>
        <w:t xml:space="preserve"> means a qualified person or entity selected by a state agency, and with whom a state agency contracts, to provide independent evaluation services to determine if performance measures have been achieved within a stated period under a pay</w:t>
      </w:r>
      <w:r>
        <w:rPr>
          <w:rFonts w:cs="Times New Roman"/>
          <w:color w:val="000000" w:themeColor="text1"/>
          <w:u w:color="000000" w:themeColor="text1"/>
        </w:rPr>
        <w:noBreakHyphen/>
      </w:r>
      <w:r w:rsidRPr="00FE0BB2">
        <w:rPr>
          <w:rFonts w:cs="Times New Roman"/>
          <w:color w:val="000000" w:themeColor="text1"/>
          <w:u w:color="000000" w:themeColor="text1"/>
        </w:rPr>
        <w:t>for</w:t>
      </w:r>
      <w:r>
        <w:rPr>
          <w:rFonts w:cs="Times New Roman"/>
          <w:color w:val="000000" w:themeColor="text1"/>
          <w:u w:color="000000" w:themeColor="text1"/>
        </w:rPr>
        <w:noBreakHyphen/>
      </w:r>
      <w:r w:rsidRPr="00FE0BB2">
        <w:rPr>
          <w:rFonts w:cs="Times New Roman"/>
          <w:color w:val="000000" w:themeColor="text1"/>
          <w:u w:color="000000" w:themeColor="text1"/>
        </w:rPr>
        <w:t>success contract. An independent evaluator must be identified prior to submitting a pay</w:t>
      </w:r>
      <w:r>
        <w:rPr>
          <w:rFonts w:cs="Times New Roman"/>
          <w:color w:val="000000" w:themeColor="text1"/>
          <w:u w:color="000000" w:themeColor="text1"/>
        </w:rPr>
        <w:noBreakHyphen/>
      </w:r>
      <w:r w:rsidRPr="00FE0BB2">
        <w:rPr>
          <w:rFonts w:cs="Times New Roman"/>
          <w:color w:val="000000" w:themeColor="text1"/>
          <w:u w:color="000000" w:themeColor="text1"/>
        </w:rPr>
        <w:t>for</w:t>
      </w:r>
      <w:r>
        <w:rPr>
          <w:rFonts w:cs="Times New Roman"/>
          <w:color w:val="000000" w:themeColor="text1"/>
          <w:u w:color="000000" w:themeColor="text1"/>
        </w:rPr>
        <w:noBreakHyphen/>
      </w:r>
      <w:r w:rsidRPr="00FE0BB2">
        <w:rPr>
          <w:rFonts w:cs="Times New Roman"/>
          <w:color w:val="000000" w:themeColor="text1"/>
          <w:u w:color="000000" w:themeColor="text1"/>
        </w:rPr>
        <w:t>success proposal to the authority, as required by Section 11</w:t>
      </w:r>
      <w:r>
        <w:rPr>
          <w:rFonts w:cs="Times New Roman"/>
          <w:color w:val="000000" w:themeColor="text1"/>
          <w:u w:color="000000" w:themeColor="text1"/>
        </w:rPr>
        <w:noBreakHyphen/>
      </w:r>
      <w:r w:rsidRPr="00FE0BB2">
        <w:rPr>
          <w:rFonts w:cs="Times New Roman"/>
          <w:color w:val="000000" w:themeColor="text1"/>
          <w:u w:color="000000" w:themeColor="text1"/>
        </w:rPr>
        <w:t>60</w:t>
      </w:r>
      <w:r>
        <w:rPr>
          <w:rFonts w:cs="Times New Roman"/>
          <w:color w:val="000000" w:themeColor="text1"/>
          <w:u w:color="000000" w:themeColor="text1"/>
        </w:rPr>
        <w:noBreakHyphen/>
      </w:r>
      <w:r w:rsidRPr="00FE0BB2">
        <w:rPr>
          <w:rFonts w:cs="Times New Roman"/>
          <w:color w:val="000000" w:themeColor="text1"/>
          <w:u w:color="000000" w:themeColor="text1"/>
        </w:rPr>
        <w:t>30.</w:t>
      </w: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FE0BB2">
        <w:rPr>
          <w:color w:val="000000" w:themeColor="text1"/>
        </w:rPr>
        <w:tab/>
      </w:r>
      <w:r w:rsidRPr="00FE0BB2">
        <w:rPr>
          <w:color w:val="000000" w:themeColor="text1"/>
        </w:rPr>
        <w:tab/>
        <w:t>(3)(a)</w:t>
      </w:r>
      <w:r w:rsidRPr="00FE0BB2">
        <w:rPr>
          <w:color w:val="000000" w:themeColor="text1"/>
        </w:rPr>
        <w:tab/>
      </w:r>
      <w:r>
        <w:rPr>
          <w:color w:val="000000" w:themeColor="text1"/>
          <w:u w:color="000000" w:themeColor="text1"/>
        </w:rPr>
        <w:t>‘</w:t>
      </w:r>
      <w:r w:rsidRPr="00FE0BB2">
        <w:rPr>
          <w:color w:val="000000" w:themeColor="text1"/>
          <w:u w:color="000000" w:themeColor="text1"/>
        </w:rPr>
        <w:t>Pay</w:t>
      </w:r>
      <w:r>
        <w:rPr>
          <w:color w:val="000000" w:themeColor="text1"/>
          <w:u w:color="000000" w:themeColor="text1"/>
        </w:rPr>
        <w:noBreakHyphen/>
      </w:r>
      <w:r w:rsidRPr="00FE0BB2">
        <w:rPr>
          <w:color w:val="000000" w:themeColor="text1"/>
          <w:u w:color="000000" w:themeColor="text1"/>
        </w:rPr>
        <w:t>for</w:t>
      </w:r>
      <w:r>
        <w:rPr>
          <w:color w:val="000000" w:themeColor="text1"/>
          <w:u w:color="000000" w:themeColor="text1"/>
        </w:rPr>
        <w:noBreakHyphen/>
      </w:r>
      <w:r w:rsidRPr="00FE0BB2">
        <w:rPr>
          <w:color w:val="000000" w:themeColor="text1"/>
          <w:u w:color="000000" w:themeColor="text1"/>
        </w:rPr>
        <w:t>success contract</w:t>
      </w:r>
      <w:r>
        <w:rPr>
          <w:color w:val="000000" w:themeColor="text1"/>
          <w:u w:color="000000" w:themeColor="text1"/>
        </w:rPr>
        <w:t>’</w:t>
      </w:r>
      <w:r w:rsidRPr="00FE0BB2">
        <w:rPr>
          <w:color w:val="000000" w:themeColor="text1"/>
          <w:u w:color="000000" w:themeColor="text1"/>
        </w:rPr>
        <w:t xml:space="preserve"> means a written agreement between a state agency and a private</w:t>
      </w:r>
      <w:r>
        <w:rPr>
          <w:color w:val="000000" w:themeColor="text1"/>
          <w:u w:color="000000" w:themeColor="text1"/>
        </w:rPr>
        <w:noBreakHyphen/>
      </w:r>
      <w:r w:rsidRPr="00FE0BB2">
        <w:rPr>
          <w:color w:val="000000" w:themeColor="text1"/>
          <w:u w:color="000000" w:themeColor="text1"/>
        </w:rPr>
        <w:t>sector organization under which:</w:t>
      </w: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FE0BB2">
        <w:rPr>
          <w:color w:val="000000" w:themeColor="text1"/>
          <w:u w:color="000000" w:themeColor="text1"/>
        </w:rPr>
        <w:tab/>
      </w:r>
      <w:r w:rsidRPr="00FE0BB2">
        <w:rPr>
          <w:color w:val="000000" w:themeColor="text1"/>
          <w:u w:color="000000" w:themeColor="text1"/>
        </w:rPr>
        <w:tab/>
      </w:r>
      <w:r w:rsidRPr="00FE0BB2">
        <w:rPr>
          <w:color w:val="000000" w:themeColor="text1"/>
          <w:u w:color="000000" w:themeColor="text1"/>
        </w:rPr>
        <w:tab/>
      </w:r>
      <w:r w:rsidRPr="00FE0BB2">
        <w:rPr>
          <w:color w:val="000000" w:themeColor="text1"/>
          <w:u w:color="000000" w:themeColor="text1"/>
        </w:rPr>
        <w:tab/>
        <w:t>(i)</w:t>
      </w:r>
      <w:r w:rsidRPr="00FE0BB2">
        <w:rPr>
          <w:color w:val="000000" w:themeColor="text1"/>
          <w:u w:color="000000" w:themeColor="text1"/>
        </w:rPr>
        <w:tab/>
      </w:r>
      <w:r w:rsidRPr="00FE0BB2">
        <w:rPr>
          <w:color w:val="000000" w:themeColor="text1"/>
          <w:u w:color="000000" w:themeColor="text1"/>
        </w:rPr>
        <w:tab/>
        <w:t>the private</w:t>
      </w:r>
      <w:r>
        <w:rPr>
          <w:color w:val="000000" w:themeColor="text1"/>
          <w:u w:color="000000" w:themeColor="text1"/>
        </w:rPr>
        <w:noBreakHyphen/>
      </w:r>
      <w:r w:rsidRPr="00FE0BB2">
        <w:rPr>
          <w:color w:val="000000" w:themeColor="text1"/>
          <w:u w:color="000000" w:themeColor="text1"/>
        </w:rPr>
        <w:t>sector organization provides a program or service, including a related project management service;</w:t>
      </w: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FE0BB2">
        <w:rPr>
          <w:color w:val="000000" w:themeColor="text1"/>
          <w:u w:color="000000" w:themeColor="text1"/>
        </w:rPr>
        <w:lastRenderedPageBreak/>
        <w:tab/>
      </w:r>
      <w:r w:rsidRPr="00FE0BB2">
        <w:rPr>
          <w:color w:val="000000" w:themeColor="text1"/>
          <w:u w:color="000000" w:themeColor="text1"/>
        </w:rPr>
        <w:tab/>
      </w:r>
      <w:r w:rsidRPr="00FE0BB2">
        <w:rPr>
          <w:color w:val="000000" w:themeColor="text1"/>
          <w:u w:color="000000" w:themeColor="text1"/>
        </w:rPr>
        <w:tab/>
      </w:r>
      <w:r w:rsidRPr="00FE0BB2">
        <w:rPr>
          <w:color w:val="000000" w:themeColor="text1"/>
          <w:u w:color="000000" w:themeColor="text1"/>
        </w:rPr>
        <w:tab/>
        <w:t>(ii)</w:t>
      </w:r>
      <w:r w:rsidRPr="00FE0BB2">
        <w:rPr>
          <w:color w:val="000000" w:themeColor="text1"/>
          <w:u w:color="000000" w:themeColor="text1"/>
        </w:rPr>
        <w:tab/>
        <w:t>the parties set forth performance measures for a given population over a certain period of time that the private</w:t>
      </w:r>
      <w:r>
        <w:rPr>
          <w:color w:val="000000" w:themeColor="text1"/>
          <w:u w:color="000000" w:themeColor="text1"/>
        </w:rPr>
        <w:noBreakHyphen/>
      </w:r>
      <w:r w:rsidRPr="00FE0BB2">
        <w:rPr>
          <w:color w:val="000000" w:themeColor="text1"/>
          <w:u w:color="000000" w:themeColor="text1"/>
        </w:rPr>
        <w:t>sector organization intends to achieve;</w:t>
      </w: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FE0BB2">
        <w:rPr>
          <w:color w:val="000000" w:themeColor="text1"/>
          <w:u w:color="000000" w:themeColor="text1"/>
        </w:rPr>
        <w:tab/>
      </w:r>
      <w:r w:rsidRPr="00FE0BB2">
        <w:rPr>
          <w:color w:val="000000" w:themeColor="text1"/>
          <w:u w:color="000000" w:themeColor="text1"/>
        </w:rPr>
        <w:tab/>
      </w:r>
      <w:r w:rsidRPr="00FE0BB2">
        <w:rPr>
          <w:color w:val="000000" w:themeColor="text1"/>
          <w:u w:color="000000" w:themeColor="text1"/>
        </w:rPr>
        <w:tab/>
      </w:r>
      <w:r w:rsidRPr="00FE0BB2">
        <w:rPr>
          <w:color w:val="000000" w:themeColor="text1"/>
          <w:u w:color="000000" w:themeColor="text1"/>
        </w:rPr>
        <w:tab/>
        <w:t>(iii)</w:t>
      </w:r>
      <w:r w:rsidRPr="00FE0BB2">
        <w:rPr>
          <w:color w:val="000000" w:themeColor="text1"/>
          <w:u w:color="000000" w:themeColor="text1"/>
        </w:rPr>
        <w:tab/>
        <w:t>the parties agree to an amount that the private</w:t>
      </w:r>
      <w:r>
        <w:rPr>
          <w:color w:val="000000" w:themeColor="text1"/>
          <w:u w:color="000000" w:themeColor="text1"/>
        </w:rPr>
        <w:noBreakHyphen/>
      </w:r>
      <w:r w:rsidRPr="00FE0BB2">
        <w:rPr>
          <w:color w:val="000000" w:themeColor="text1"/>
          <w:u w:color="000000" w:themeColor="text1"/>
        </w:rPr>
        <w:t>sector organization earns if the performance measures are achieved within the stated time period and agree that the success payment is due to the private</w:t>
      </w:r>
      <w:r>
        <w:rPr>
          <w:color w:val="000000" w:themeColor="text1"/>
          <w:u w:color="000000" w:themeColor="text1"/>
        </w:rPr>
        <w:noBreakHyphen/>
      </w:r>
      <w:r w:rsidRPr="00FE0BB2">
        <w:rPr>
          <w:color w:val="000000" w:themeColor="text1"/>
          <w:u w:color="000000" w:themeColor="text1"/>
        </w:rPr>
        <w:t>sector organization only if it achieves these performance measures within the stated period; and</w:t>
      </w: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FE0BB2">
        <w:rPr>
          <w:color w:val="000000" w:themeColor="text1"/>
          <w:u w:color="000000" w:themeColor="text1"/>
        </w:rPr>
        <w:tab/>
      </w:r>
      <w:r w:rsidRPr="00FE0BB2">
        <w:rPr>
          <w:color w:val="000000" w:themeColor="text1"/>
          <w:u w:color="000000" w:themeColor="text1"/>
        </w:rPr>
        <w:tab/>
      </w:r>
      <w:r w:rsidRPr="00FE0BB2">
        <w:rPr>
          <w:color w:val="000000" w:themeColor="text1"/>
          <w:u w:color="000000" w:themeColor="text1"/>
        </w:rPr>
        <w:tab/>
      </w:r>
      <w:r w:rsidRPr="00FE0BB2">
        <w:rPr>
          <w:color w:val="000000" w:themeColor="text1"/>
          <w:u w:color="000000" w:themeColor="text1"/>
        </w:rPr>
        <w:tab/>
        <w:t>(iv)</w:t>
      </w:r>
      <w:r w:rsidRPr="00FE0BB2">
        <w:rPr>
          <w:color w:val="000000" w:themeColor="text1"/>
          <w:u w:color="000000" w:themeColor="text1"/>
        </w:rPr>
        <w:tab/>
        <w:t>any other provisions are included as required by Section 11</w:t>
      </w:r>
      <w:r>
        <w:rPr>
          <w:color w:val="000000" w:themeColor="text1"/>
          <w:u w:color="000000" w:themeColor="text1"/>
        </w:rPr>
        <w:noBreakHyphen/>
      </w:r>
      <w:r w:rsidRPr="00FE0BB2">
        <w:rPr>
          <w:color w:val="000000" w:themeColor="text1"/>
          <w:u w:color="000000" w:themeColor="text1"/>
        </w:rPr>
        <w:t>60</w:t>
      </w:r>
      <w:r>
        <w:rPr>
          <w:color w:val="000000" w:themeColor="text1"/>
          <w:u w:color="000000" w:themeColor="text1"/>
        </w:rPr>
        <w:noBreakHyphen/>
      </w:r>
      <w:r w:rsidRPr="00FE0BB2">
        <w:rPr>
          <w:color w:val="000000" w:themeColor="text1"/>
          <w:u w:color="000000" w:themeColor="text1"/>
        </w:rPr>
        <w:t>40.</w:t>
      </w: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FE0BB2">
        <w:rPr>
          <w:color w:val="000000" w:themeColor="text1"/>
          <w:u w:color="000000" w:themeColor="text1"/>
        </w:rPr>
        <w:tab/>
      </w:r>
      <w:r w:rsidRPr="00FE0BB2">
        <w:rPr>
          <w:color w:val="000000" w:themeColor="text1"/>
          <w:u w:color="000000" w:themeColor="text1"/>
        </w:rPr>
        <w:tab/>
      </w:r>
      <w:r w:rsidRPr="00FE0BB2">
        <w:rPr>
          <w:color w:val="000000" w:themeColor="text1"/>
          <w:u w:color="000000" w:themeColor="text1"/>
        </w:rPr>
        <w:tab/>
        <w:t>(b)</w:t>
      </w:r>
      <w:r w:rsidRPr="00FE0BB2">
        <w:rPr>
          <w:color w:val="000000" w:themeColor="text1"/>
          <w:u w:color="000000" w:themeColor="text1"/>
        </w:rPr>
        <w:tab/>
      </w:r>
      <w:r>
        <w:rPr>
          <w:color w:val="000000" w:themeColor="text1"/>
          <w:u w:color="000000" w:themeColor="text1"/>
        </w:rPr>
        <w:t>‘</w:t>
      </w:r>
      <w:r w:rsidRPr="00FE0BB2">
        <w:rPr>
          <w:color w:val="000000" w:themeColor="text1"/>
          <w:u w:color="000000" w:themeColor="text1"/>
        </w:rPr>
        <w:t>Pay</w:t>
      </w:r>
      <w:r>
        <w:rPr>
          <w:color w:val="000000" w:themeColor="text1"/>
          <w:u w:color="000000" w:themeColor="text1"/>
        </w:rPr>
        <w:noBreakHyphen/>
      </w:r>
      <w:r w:rsidRPr="00FE0BB2">
        <w:rPr>
          <w:color w:val="000000" w:themeColor="text1"/>
          <w:u w:color="000000" w:themeColor="text1"/>
        </w:rPr>
        <w:t>for</w:t>
      </w:r>
      <w:r>
        <w:rPr>
          <w:color w:val="000000" w:themeColor="text1"/>
          <w:u w:color="000000" w:themeColor="text1"/>
        </w:rPr>
        <w:noBreakHyphen/>
      </w:r>
      <w:r w:rsidRPr="00FE0BB2">
        <w:rPr>
          <w:color w:val="000000" w:themeColor="text1"/>
          <w:u w:color="000000" w:themeColor="text1"/>
        </w:rPr>
        <w:t>success contract</w:t>
      </w:r>
      <w:r>
        <w:rPr>
          <w:color w:val="000000" w:themeColor="text1"/>
          <w:u w:color="000000" w:themeColor="text1"/>
        </w:rPr>
        <w:t>’</w:t>
      </w:r>
      <w:r w:rsidRPr="00FE0BB2">
        <w:rPr>
          <w:color w:val="000000" w:themeColor="text1"/>
          <w:u w:color="000000" w:themeColor="text1"/>
        </w:rPr>
        <w:t xml:space="preserve"> does not mean a guaranteed energy, water, or wastewater savings contract or a contract subject to Article 9, Chapter 35</w:t>
      </w:r>
      <w:r>
        <w:rPr>
          <w:color w:val="000000" w:themeColor="text1"/>
          <w:u w:color="000000" w:themeColor="text1"/>
        </w:rPr>
        <w:t xml:space="preserve">, </w:t>
      </w:r>
      <w:r w:rsidRPr="00FE0BB2">
        <w:rPr>
          <w:color w:val="000000" w:themeColor="text1"/>
          <w:u w:color="000000" w:themeColor="text1"/>
        </w:rPr>
        <w:t>Title 11.</w:t>
      </w: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FE0BB2">
        <w:rPr>
          <w:color w:val="000000" w:themeColor="text1"/>
          <w:u w:color="000000" w:themeColor="text1"/>
        </w:rPr>
        <w:tab/>
      </w:r>
      <w:r w:rsidRPr="00FE0BB2">
        <w:rPr>
          <w:color w:val="000000" w:themeColor="text1"/>
          <w:u w:color="000000" w:themeColor="text1"/>
        </w:rPr>
        <w:tab/>
        <w:t>(4)</w:t>
      </w:r>
      <w:r w:rsidRPr="00FE0BB2">
        <w:rPr>
          <w:color w:val="000000" w:themeColor="text1"/>
          <w:u w:color="000000" w:themeColor="text1"/>
        </w:rPr>
        <w:tab/>
      </w:r>
      <w:r>
        <w:rPr>
          <w:color w:val="000000" w:themeColor="text1"/>
          <w:u w:color="000000" w:themeColor="text1"/>
        </w:rPr>
        <w:t>‘</w:t>
      </w:r>
      <w:r w:rsidRPr="00FE0BB2">
        <w:rPr>
          <w:color w:val="000000" w:themeColor="text1"/>
          <w:u w:color="000000" w:themeColor="text1"/>
        </w:rPr>
        <w:t>Performance measures</w:t>
      </w:r>
      <w:r>
        <w:rPr>
          <w:color w:val="000000" w:themeColor="text1"/>
          <w:u w:color="000000" w:themeColor="text1"/>
        </w:rPr>
        <w:t>’</w:t>
      </w:r>
      <w:r w:rsidRPr="00FE0BB2">
        <w:rPr>
          <w:color w:val="000000" w:themeColor="text1"/>
          <w:u w:color="000000" w:themeColor="text1"/>
        </w:rPr>
        <w:t xml:space="preserve"> means specific, measurable, time</w:t>
      </w:r>
      <w:r>
        <w:rPr>
          <w:color w:val="000000" w:themeColor="text1"/>
          <w:u w:color="000000" w:themeColor="text1"/>
        </w:rPr>
        <w:noBreakHyphen/>
      </w:r>
      <w:r w:rsidRPr="00FE0BB2">
        <w:rPr>
          <w:color w:val="000000" w:themeColor="text1"/>
          <w:u w:color="000000" w:themeColor="text1"/>
        </w:rPr>
        <w:t>based goals, the completion of which predicates payment under a pay</w:t>
      </w:r>
      <w:r>
        <w:rPr>
          <w:color w:val="000000" w:themeColor="text1"/>
          <w:u w:color="000000" w:themeColor="text1"/>
        </w:rPr>
        <w:noBreakHyphen/>
      </w:r>
      <w:r w:rsidRPr="00FE0BB2">
        <w:rPr>
          <w:color w:val="000000" w:themeColor="text1"/>
          <w:u w:color="000000" w:themeColor="text1"/>
        </w:rPr>
        <w:t>for</w:t>
      </w:r>
      <w:r>
        <w:rPr>
          <w:color w:val="000000" w:themeColor="text1"/>
          <w:u w:color="000000" w:themeColor="text1"/>
        </w:rPr>
        <w:noBreakHyphen/>
      </w:r>
      <w:r w:rsidRPr="00FE0BB2">
        <w:rPr>
          <w:color w:val="000000" w:themeColor="text1"/>
          <w:u w:color="000000" w:themeColor="text1"/>
        </w:rPr>
        <w:t>success contract.</w:t>
      </w: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FE0BB2">
        <w:rPr>
          <w:color w:val="000000" w:themeColor="text1"/>
          <w:u w:color="000000" w:themeColor="text1"/>
        </w:rPr>
        <w:tab/>
      </w:r>
      <w:r w:rsidRPr="00FE0BB2">
        <w:rPr>
          <w:color w:val="000000" w:themeColor="text1"/>
          <w:u w:color="000000" w:themeColor="text1"/>
        </w:rPr>
        <w:tab/>
        <w:t>(5)</w:t>
      </w:r>
      <w:r w:rsidRPr="00FE0BB2">
        <w:rPr>
          <w:color w:val="000000" w:themeColor="text1"/>
          <w:u w:color="000000" w:themeColor="text1"/>
        </w:rPr>
        <w:tab/>
      </w:r>
      <w:r>
        <w:rPr>
          <w:color w:val="000000" w:themeColor="text1"/>
          <w:u w:color="000000" w:themeColor="text1"/>
        </w:rPr>
        <w:t>‘</w:t>
      </w:r>
      <w:r w:rsidRPr="00FE0BB2">
        <w:rPr>
          <w:color w:val="000000" w:themeColor="text1"/>
          <w:u w:color="000000" w:themeColor="text1"/>
        </w:rPr>
        <w:t>Private</w:t>
      </w:r>
      <w:r>
        <w:rPr>
          <w:color w:val="000000" w:themeColor="text1"/>
          <w:u w:color="000000" w:themeColor="text1"/>
        </w:rPr>
        <w:noBreakHyphen/>
      </w:r>
      <w:r w:rsidRPr="00FE0BB2">
        <w:rPr>
          <w:color w:val="000000" w:themeColor="text1"/>
          <w:u w:color="000000" w:themeColor="text1"/>
        </w:rPr>
        <w:t>sector organization</w:t>
      </w:r>
      <w:r>
        <w:rPr>
          <w:color w:val="000000" w:themeColor="text1"/>
          <w:u w:color="000000" w:themeColor="text1"/>
        </w:rPr>
        <w:t>’</w:t>
      </w:r>
      <w:r w:rsidRPr="00FE0BB2">
        <w:rPr>
          <w:color w:val="000000" w:themeColor="text1"/>
          <w:u w:color="000000" w:themeColor="text1"/>
        </w:rPr>
        <w:t xml:space="preserve"> means a firm or nonprofit organization that contracts with a state agency in a pay</w:t>
      </w:r>
      <w:r>
        <w:rPr>
          <w:color w:val="000000" w:themeColor="text1"/>
          <w:u w:color="000000" w:themeColor="text1"/>
        </w:rPr>
        <w:noBreakHyphen/>
      </w:r>
      <w:r w:rsidRPr="00FE0BB2">
        <w:rPr>
          <w:color w:val="000000" w:themeColor="text1"/>
          <w:u w:color="000000" w:themeColor="text1"/>
        </w:rPr>
        <w:t>for</w:t>
      </w:r>
      <w:r>
        <w:rPr>
          <w:color w:val="000000" w:themeColor="text1"/>
          <w:u w:color="000000" w:themeColor="text1"/>
        </w:rPr>
        <w:noBreakHyphen/>
      </w:r>
      <w:r w:rsidRPr="00FE0BB2">
        <w:rPr>
          <w:color w:val="000000" w:themeColor="text1"/>
          <w:u w:color="000000" w:themeColor="text1"/>
        </w:rPr>
        <w:t>success contract.</w:t>
      </w: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FE0BB2">
        <w:rPr>
          <w:color w:val="000000" w:themeColor="text1"/>
          <w:u w:color="000000" w:themeColor="text1"/>
        </w:rPr>
        <w:tab/>
      </w:r>
      <w:r w:rsidRPr="00FE0BB2">
        <w:rPr>
          <w:color w:val="000000" w:themeColor="text1"/>
          <w:u w:color="000000" w:themeColor="text1"/>
        </w:rPr>
        <w:tab/>
        <w:t>(6)</w:t>
      </w:r>
      <w:r w:rsidRPr="00FE0BB2">
        <w:rPr>
          <w:color w:val="000000" w:themeColor="text1"/>
          <w:u w:color="000000" w:themeColor="text1"/>
        </w:rPr>
        <w:tab/>
      </w:r>
      <w:r>
        <w:rPr>
          <w:color w:val="000000" w:themeColor="text1"/>
          <w:u w:color="000000" w:themeColor="text1"/>
        </w:rPr>
        <w:t>‘</w:t>
      </w:r>
      <w:r w:rsidRPr="00FE0BB2">
        <w:rPr>
          <w:color w:val="000000" w:themeColor="text1"/>
          <w:u w:color="000000" w:themeColor="text1"/>
        </w:rPr>
        <w:t>Success payment</w:t>
      </w:r>
      <w:r>
        <w:rPr>
          <w:color w:val="000000" w:themeColor="text1"/>
          <w:u w:color="000000" w:themeColor="text1"/>
        </w:rPr>
        <w:t>’</w:t>
      </w:r>
      <w:r w:rsidRPr="00FE0BB2">
        <w:rPr>
          <w:color w:val="000000" w:themeColor="text1"/>
          <w:u w:color="000000" w:themeColor="text1"/>
        </w:rPr>
        <w:t xml:space="preserve"> means the money paid when a pay</w:t>
      </w:r>
      <w:r>
        <w:rPr>
          <w:color w:val="000000" w:themeColor="text1"/>
          <w:u w:color="000000" w:themeColor="text1"/>
        </w:rPr>
        <w:noBreakHyphen/>
      </w:r>
      <w:r w:rsidRPr="00FE0BB2">
        <w:rPr>
          <w:color w:val="000000" w:themeColor="text1"/>
          <w:u w:color="000000" w:themeColor="text1"/>
        </w:rPr>
        <w:t>for</w:t>
      </w:r>
      <w:r>
        <w:rPr>
          <w:color w:val="000000" w:themeColor="text1"/>
          <w:u w:color="000000" w:themeColor="text1"/>
        </w:rPr>
        <w:noBreakHyphen/>
      </w:r>
      <w:r w:rsidRPr="00FE0BB2">
        <w:rPr>
          <w:color w:val="000000" w:themeColor="text1"/>
          <w:u w:color="000000" w:themeColor="text1"/>
        </w:rPr>
        <w:t>success contract performance measure is met.</w:t>
      </w: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FE0BB2">
        <w:rPr>
          <w:color w:val="000000" w:themeColor="text1"/>
          <w:u w:color="000000" w:themeColor="text1"/>
        </w:rPr>
        <w:tab/>
        <w:t>Section 11</w:t>
      </w:r>
      <w:r>
        <w:rPr>
          <w:color w:val="000000" w:themeColor="text1"/>
          <w:u w:color="000000" w:themeColor="text1"/>
        </w:rPr>
        <w:noBreakHyphen/>
      </w:r>
      <w:r w:rsidRPr="00FE0BB2">
        <w:rPr>
          <w:color w:val="000000" w:themeColor="text1"/>
          <w:u w:color="000000" w:themeColor="text1"/>
        </w:rPr>
        <w:t>60</w:t>
      </w:r>
      <w:r>
        <w:rPr>
          <w:color w:val="000000" w:themeColor="text1"/>
          <w:u w:color="000000" w:themeColor="text1"/>
        </w:rPr>
        <w:noBreakHyphen/>
      </w:r>
      <w:r w:rsidRPr="00FE0BB2">
        <w:rPr>
          <w:color w:val="000000" w:themeColor="text1"/>
          <w:u w:color="000000" w:themeColor="text1"/>
        </w:rPr>
        <w:t>20.</w:t>
      </w:r>
      <w:r w:rsidRPr="00FE0BB2">
        <w:rPr>
          <w:color w:val="000000" w:themeColor="text1"/>
          <w:u w:color="000000" w:themeColor="text1"/>
        </w:rPr>
        <w:tab/>
        <w:t>Subject to Section 11</w:t>
      </w:r>
      <w:r>
        <w:rPr>
          <w:color w:val="000000" w:themeColor="text1"/>
          <w:u w:color="000000" w:themeColor="text1"/>
        </w:rPr>
        <w:noBreakHyphen/>
      </w:r>
      <w:r w:rsidRPr="00FE0BB2">
        <w:rPr>
          <w:color w:val="000000" w:themeColor="text1"/>
          <w:u w:color="000000" w:themeColor="text1"/>
        </w:rPr>
        <w:t>60</w:t>
      </w:r>
      <w:r>
        <w:rPr>
          <w:color w:val="000000" w:themeColor="text1"/>
          <w:u w:color="000000" w:themeColor="text1"/>
        </w:rPr>
        <w:noBreakHyphen/>
      </w:r>
      <w:r w:rsidRPr="00FE0BB2">
        <w:rPr>
          <w:color w:val="000000" w:themeColor="text1"/>
          <w:u w:color="000000" w:themeColor="text1"/>
        </w:rPr>
        <w:t>30, a state agency may enter into a pay</w:t>
      </w:r>
      <w:r>
        <w:rPr>
          <w:color w:val="000000" w:themeColor="text1"/>
          <w:u w:color="000000" w:themeColor="text1"/>
        </w:rPr>
        <w:noBreakHyphen/>
      </w:r>
      <w:r w:rsidRPr="00FE0BB2">
        <w:rPr>
          <w:color w:val="000000" w:themeColor="text1"/>
          <w:u w:color="000000" w:themeColor="text1"/>
        </w:rPr>
        <w:t>for</w:t>
      </w:r>
      <w:r>
        <w:rPr>
          <w:color w:val="000000" w:themeColor="text1"/>
          <w:u w:color="000000" w:themeColor="text1"/>
        </w:rPr>
        <w:noBreakHyphen/>
      </w:r>
      <w:r w:rsidRPr="00FE0BB2">
        <w:rPr>
          <w:color w:val="000000" w:themeColor="text1"/>
          <w:u w:color="000000" w:themeColor="text1"/>
        </w:rPr>
        <w:t>success contract only if the state agency head explains in writing how the contract will produce a quantifiable public benefit or financial savings to the State, by achieving meaningful impact outcomes and not simply short</w:t>
      </w:r>
      <w:r>
        <w:rPr>
          <w:color w:val="000000" w:themeColor="text1"/>
          <w:u w:color="000000" w:themeColor="text1"/>
        </w:rPr>
        <w:noBreakHyphen/>
      </w:r>
      <w:r w:rsidRPr="00FE0BB2">
        <w:rPr>
          <w:color w:val="000000" w:themeColor="text1"/>
          <w:u w:color="000000" w:themeColor="text1"/>
        </w:rPr>
        <w:t>term unsustainable outcomes, and outlines any risks associated with the proposed project.</w:t>
      </w: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FE0BB2">
        <w:rPr>
          <w:color w:val="000000" w:themeColor="text1"/>
          <w:u w:color="000000" w:themeColor="text1"/>
        </w:rPr>
        <w:tab/>
        <w:t>Section 11</w:t>
      </w:r>
      <w:r>
        <w:rPr>
          <w:color w:val="000000" w:themeColor="text1"/>
          <w:u w:color="000000" w:themeColor="text1"/>
        </w:rPr>
        <w:noBreakHyphen/>
      </w:r>
      <w:r w:rsidRPr="00FE0BB2">
        <w:rPr>
          <w:color w:val="000000" w:themeColor="text1"/>
          <w:u w:color="000000" w:themeColor="text1"/>
        </w:rPr>
        <w:t>60</w:t>
      </w:r>
      <w:r>
        <w:rPr>
          <w:color w:val="000000" w:themeColor="text1"/>
          <w:u w:color="000000" w:themeColor="text1"/>
        </w:rPr>
        <w:noBreakHyphen/>
      </w:r>
      <w:r w:rsidRPr="00FE0BB2">
        <w:rPr>
          <w:color w:val="000000" w:themeColor="text1"/>
          <w:u w:color="000000" w:themeColor="text1"/>
        </w:rPr>
        <w:t>30.</w:t>
      </w:r>
      <w:r w:rsidRPr="00FE0BB2">
        <w:rPr>
          <w:color w:val="000000" w:themeColor="text1"/>
          <w:u w:color="000000" w:themeColor="text1"/>
        </w:rPr>
        <w:tab/>
        <w:t>All pay</w:t>
      </w:r>
      <w:r>
        <w:rPr>
          <w:color w:val="000000" w:themeColor="text1"/>
          <w:u w:color="000000" w:themeColor="text1"/>
        </w:rPr>
        <w:noBreakHyphen/>
      </w:r>
      <w:r w:rsidRPr="00FE0BB2">
        <w:rPr>
          <w:color w:val="000000" w:themeColor="text1"/>
          <w:u w:color="000000" w:themeColor="text1"/>
        </w:rPr>
        <w:t>for</w:t>
      </w:r>
      <w:r>
        <w:rPr>
          <w:color w:val="000000" w:themeColor="text1"/>
          <w:u w:color="000000" w:themeColor="text1"/>
        </w:rPr>
        <w:noBreakHyphen/>
      </w:r>
      <w:r w:rsidRPr="00FE0BB2">
        <w:rPr>
          <w:color w:val="000000" w:themeColor="text1"/>
          <w:u w:color="000000" w:themeColor="text1"/>
        </w:rPr>
        <w:t>success contracts require approval by the authority prior to competitive solicitation or contract formation, whichever is earlier. The authority may exempt a state agency from this requirement. The authority must consider, at a minimum, the availability and source of funds to make success payments, the qualifications and independence of the independent evaluator, the proposed performance measures, and the stated public benefit or financial savings to the State, including the state agency head</w:t>
      </w:r>
      <w:r>
        <w:rPr>
          <w:color w:val="000000" w:themeColor="text1"/>
          <w:u w:color="000000" w:themeColor="text1"/>
        </w:rPr>
        <w:t>’</w:t>
      </w:r>
      <w:r w:rsidRPr="00FE0BB2">
        <w:rPr>
          <w:color w:val="000000" w:themeColor="text1"/>
          <w:u w:color="000000" w:themeColor="text1"/>
        </w:rPr>
        <w:t>s written explanation as required by Section 11</w:t>
      </w:r>
      <w:r>
        <w:rPr>
          <w:color w:val="000000" w:themeColor="text1"/>
          <w:u w:color="000000" w:themeColor="text1"/>
        </w:rPr>
        <w:noBreakHyphen/>
      </w:r>
      <w:r w:rsidRPr="00FE0BB2">
        <w:rPr>
          <w:color w:val="000000" w:themeColor="text1"/>
          <w:u w:color="000000" w:themeColor="text1"/>
        </w:rPr>
        <w:t>60</w:t>
      </w:r>
      <w:r>
        <w:rPr>
          <w:color w:val="000000" w:themeColor="text1"/>
          <w:u w:color="000000" w:themeColor="text1"/>
        </w:rPr>
        <w:noBreakHyphen/>
      </w:r>
      <w:r w:rsidRPr="00FE0BB2">
        <w:rPr>
          <w:color w:val="000000" w:themeColor="text1"/>
          <w:u w:color="000000" w:themeColor="text1"/>
        </w:rPr>
        <w:t>20. If the authority exempts a state agency from obtaining authority approval, then the state agency must keep the state agency head</w:t>
      </w:r>
      <w:r>
        <w:rPr>
          <w:color w:val="000000" w:themeColor="text1"/>
          <w:u w:color="000000" w:themeColor="text1"/>
        </w:rPr>
        <w:t>’</w:t>
      </w:r>
      <w:r w:rsidRPr="00FE0BB2">
        <w:rPr>
          <w:color w:val="000000" w:themeColor="text1"/>
          <w:u w:color="000000" w:themeColor="text1"/>
        </w:rPr>
        <w:t>s written explanation of benefits and savings in its records. Nothing herein exempts a pay</w:t>
      </w:r>
      <w:r>
        <w:rPr>
          <w:color w:val="000000" w:themeColor="text1"/>
          <w:u w:color="000000" w:themeColor="text1"/>
        </w:rPr>
        <w:noBreakHyphen/>
      </w:r>
      <w:r w:rsidRPr="00FE0BB2">
        <w:rPr>
          <w:color w:val="000000" w:themeColor="text1"/>
          <w:u w:color="000000" w:themeColor="text1"/>
        </w:rPr>
        <w:t>for</w:t>
      </w:r>
      <w:r>
        <w:rPr>
          <w:color w:val="000000" w:themeColor="text1"/>
          <w:u w:color="000000" w:themeColor="text1"/>
        </w:rPr>
        <w:noBreakHyphen/>
      </w:r>
      <w:r w:rsidRPr="00FE0BB2">
        <w:rPr>
          <w:color w:val="000000" w:themeColor="text1"/>
          <w:u w:color="000000" w:themeColor="text1"/>
        </w:rPr>
        <w:t>success contract from Chapter 35, Title 11.</w:t>
      </w: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FE0BB2">
        <w:rPr>
          <w:color w:val="000000" w:themeColor="text1"/>
          <w:u w:color="000000" w:themeColor="text1"/>
        </w:rPr>
        <w:lastRenderedPageBreak/>
        <w:tab/>
        <w:t>Section 11</w:t>
      </w:r>
      <w:r>
        <w:rPr>
          <w:color w:val="000000" w:themeColor="text1"/>
          <w:u w:color="000000" w:themeColor="text1"/>
        </w:rPr>
        <w:noBreakHyphen/>
      </w:r>
      <w:r w:rsidRPr="00FE0BB2">
        <w:rPr>
          <w:color w:val="000000" w:themeColor="text1"/>
          <w:u w:color="000000" w:themeColor="text1"/>
        </w:rPr>
        <w:t>60</w:t>
      </w:r>
      <w:r>
        <w:rPr>
          <w:color w:val="000000" w:themeColor="text1"/>
          <w:u w:color="000000" w:themeColor="text1"/>
        </w:rPr>
        <w:noBreakHyphen/>
      </w:r>
      <w:r w:rsidRPr="00FE0BB2">
        <w:rPr>
          <w:color w:val="000000" w:themeColor="text1"/>
          <w:u w:color="000000" w:themeColor="text1"/>
        </w:rPr>
        <w:t>40.</w:t>
      </w:r>
      <w:r w:rsidRPr="00FE0BB2">
        <w:rPr>
          <w:color w:val="000000" w:themeColor="text1"/>
          <w:u w:color="000000" w:themeColor="text1"/>
        </w:rPr>
        <w:tab/>
        <w:t>Each pay</w:t>
      </w:r>
      <w:r>
        <w:rPr>
          <w:color w:val="000000" w:themeColor="text1"/>
          <w:u w:color="000000" w:themeColor="text1"/>
        </w:rPr>
        <w:noBreakHyphen/>
      </w:r>
      <w:r w:rsidRPr="00FE0BB2">
        <w:rPr>
          <w:color w:val="000000" w:themeColor="text1"/>
          <w:u w:color="000000" w:themeColor="text1"/>
        </w:rPr>
        <w:t>for</w:t>
      </w:r>
      <w:r>
        <w:rPr>
          <w:color w:val="000000" w:themeColor="text1"/>
          <w:u w:color="000000" w:themeColor="text1"/>
        </w:rPr>
        <w:noBreakHyphen/>
      </w:r>
      <w:r w:rsidRPr="00FE0BB2">
        <w:rPr>
          <w:color w:val="000000" w:themeColor="text1"/>
          <w:u w:color="000000" w:themeColor="text1"/>
        </w:rPr>
        <w:t>success contract must include the following:</w:t>
      </w: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FE0BB2">
        <w:rPr>
          <w:color w:val="000000" w:themeColor="text1"/>
          <w:u w:color="000000" w:themeColor="text1"/>
        </w:rPr>
        <w:tab/>
      </w:r>
      <w:r w:rsidRPr="00FE0BB2">
        <w:rPr>
          <w:color w:val="000000" w:themeColor="text1"/>
          <w:u w:color="000000" w:themeColor="text1"/>
        </w:rPr>
        <w:tab/>
        <w:t>(1)</w:t>
      </w:r>
      <w:r w:rsidRPr="00FE0BB2">
        <w:rPr>
          <w:color w:val="000000" w:themeColor="text1"/>
          <w:u w:color="000000" w:themeColor="text1"/>
        </w:rPr>
        <w:tab/>
        <w:t>a full and thorough description of the objectives of the pay</w:t>
      </w:r>
      <w:r>
        <w:rPr>
          <w:color w:val="000000" w:themeColor="text1"/>
          <w:u w:color="000000" w:themeColor="text1"/>
        </w:rPr>
        <w:noBreakHyphen/>
      </w:r>
      <w:r w:rsidRPr="00FE0BB2">
        <w:rPr>
          <w:color w:val="000000" w:themeColor="text1"/>
          <w:u w:color="000000" w:themeColor="text1"/>
        </w:rPr>
        <w:t>for</w:t>
      </w:r>
      <w:r>
        <w:rPr>
          <w:color w:val="000000" w:themeColor="text1"/>
          <w:u w:color="000000" w:themeColor="text1"/>
        </w:rPr>
        <w:noBreakHyphen/>
      </w:r>
      <w:r w:rsidRPr="00FE0BB2">
        <w:rPr>
          <w:color w:val="000000" w:themeColor="text1"/>
          <w:u w:color="000000" w:themeColor="text1"/>
        </w:rPr>
        <w:t>success contract; a clear description of the program, service, or project management services to be performed by the private</w:t>
      </w:r>
      <w:r>
        <w:rPr>
          <w:color w:val="000000" w:themeColor="text1"/>
          <w:u w:color="000000" w:themeColor="text1"/>
        </w:rPr>
        <w:noBreakHyphen/>
      </w:r>
      <w:r w:rsidRPr="00FE0BB2">
        <w:rPr>
          <w:color w:val="000000" w:themeColor="text1"/>
          <w:u w:color="000000" w:themeColor="text1"/>
        </w:rPr>
        <w:t>sector organization; a clear statement of the outcomes sought to be achieved for a certain population; the time period under which the outcomes must be achieved; a clear statement of the performance measures used to measure the outcomes; an analysis of how the defined performance measures will demonstrate progress in addressing the objectives; and how achieving the objectives should provide a significant public benefit;</w:t>
      </w: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FE0BB2">
        <w:rPr>
          <w:color w:val="000000" w:themeColor="text1"/>
          <w:u w:color="000000" w:themeColor="text1"/>
        </w:rPr>
        <w:tab/>
      </w:r>
      <w:r w:rsidRPr="00FE0BB2">
        <w:rPr>
          <w:color w:val="000000" w:themeColor="text1"/>
          <w:u w:color="000000" w:themeColor="text1"/>
        </w:rPr>
        <w:tab/>
        <w:t>(2)</w:t>
      </w:r>
      <w:r w:rsidRPr="00FE0BB2">
        <w:rPr>
          <w:color w:val="000000" w:themeColor="text1"/>
          <w:u w:color="000000" w:themeColor="text1"/>
        </w:rPr>
        <w:tab/>
        <w:t>a requirement that the state agency will transfer funds to fully cover the success payment under the pay</w:t>
      </w:r>
      <w:r>
        <w:rPr>
          <w:color w:val="000000" w:themeColor="text1"/>
          <w:u w:color="000000" w:themeColor="text1"/>
        </w:rPr>
        <w:noBreakHyphen/>
      </w:r>
      <w:r w:rsidRPr="00FE0BB2">
        <w:rPr>
          <w:color w:val="000000" w:themeColor="text1"/>
          <w:u w:color="000000" w:themeColor="text1"/>
        </w:rPr>
        <w:t>for</w:t>
      </w:r>
      <w:r>
        <w:rPr>
          <w:color w:val="000000" w:themeColor="text1"/>
          <w:u w:color="000000" w:themeColor="text1"/>
        </w:rPr>
        <w:noBreakHyphen/>
      </w:r>
      <w:r w:rsidRPr="00FE0BB2">
        <w:rPr>
          <w:color w:val="000000" w:themeColor="text1"/>
          <w:u w:color="000000" w:themeColor="text1"/>
        </w:rPr>
        <w:t>success contract to the trust account that is specifically established for pay</w:t>
      </w:r>
      <w:r>
        <w:rPr>
          <w:color w:val="000000" w:themeColor="text1"/>
          <w:u w:color="000000" w:themeColor="text1"/>
        </w:rPr>
        <w:noBreakHyphen/>
      </w:r>
      <w:r w:rsidRPr="00FE0BB2">
        <w:rPr>
          <w:color w:val="000000" w:themeColor="text1"/>
          <w:u w:color="000000" w:themeColor="text1"/>
        </w:rPr>
        <w:t>for</w:t>
      </w:r>
      <w:r>
        <w:rPr>
          <w:color w:val="000000" w:themeColor="text1"/>
          <w:u w:color="000000" w:themeColor="text1"/>
        </w:rPr>
        <w:noBreakHyphen/>
      </w:r>
      <w:r w:rsidRPr="00FE0BB2">
        <w:rPr>
          <w:color w:val="000000" w:themeColor="text1"/>
          <w:u w:color="000000" w:themeColor="text1"/>
        </w:rPr>
        <w:t>success contracts provided in Section 11</w:t>
      </w:r>
      <w:r>
        <w:rPr>
          <w:color w:val="000000" w:themeColor="text1"/>
          <w:u w:color="000000" w:themeColor="text1"/>
        </w:rPr>
        <w:noBreakHyphen/>
      </w:r>
      <w:r w:rsidRPr="00FE0BB2">
        <w:rPr>
          <w:color w:val="000000" w:themeColor="text1"/>
          <w:u w:color="000000" w:themeColor="text1"/>
        </w:rPr>
        <w:t>60</w:t>
      </w:r>
      <w:r>
        <w:rPr>
          <w:color w:val="000000" w:themeColor="text1"/>
          <w:u w:color="000000" w:themeColor="text1"/>
        </w:rPr>
        <w:noBreakHyphen/>
      </w:r>
      <w:r w:rsidRPr="00FE0BB2">
        <w:rPr>
          <w:color w:val="000000" w:themeColor="text1"/>
          <w:u w:color="000000" w:themeColor="text1"/>
        </w:rPr>
        <w:t>50;</w:t>
      </w: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FE0BB2">
        <w:rPr>
          <w:color w:val="000000" w:themeColor="text1"/>
          <w:u w:color="000000" w:themeColor="text1"/>
        </w:rPr>
        <w:tab/>
      </w:r>
      <w:r w:rsidRPr="00FE0BB2">
        <w:rPr>
          <w:color w:val="000000" w:themeColor="text1"/>
          <w:u w:color="000000" w:themeColor="text1"/>
        </w:rPr>
        <w:tab/>
        <w:t>(3)</w:t>
      </w:r>
      <w:r w:rsidRPr="00FE0BB2">
        <w:rPr>
          <w:color w:val="000000" w:themeColor="text1"/>
          <w:u w:color="000000" w:themeColor="text1"/>
        </w:rPr>
        <w:tab/>
        <w:t>a requirement that any success payment is conditioned on achieving specific outcomes based on the defined performance measures, as evaluated by an independent evaluator;</w:t>
      </w: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FE0BB2">
        <w:rPr>
          <w:color w:val="000000" w:themeColor="text1"/>
          <w:u w:color="000000" w:themeColor="text1"/>
        </w:rPr>
        <w:tab/>
      </w:r>
      <w:r w:rsidRPr="00FE0BB2">
        <w:rPr>
          <w:color w:val="000000" w:themeColor="text1"/>
          <w:u w:color="000000" w:themeColor="text1"/>
        </w:rPr>
        <w:tab/>
        <w:t>(4)</w:t>
      </w:r>
      <w:r w:rsidRPr="00FE0BB2">
        <w:rPr>
          <w:color w:val="000000" w:themeColor="text1"/>
          <w:u w:color="000000" w:themeColor="text1"/>
        </w:rPr>
        <w:tab/>
        <w:t>a requirement that the private</w:t>
      </w:r>
      <w:r>
        <w:rPr>
          <w:color w:val="000000" w:themeColor="text1"/>
          <w:u w:color="000000" w:themeColor="text1"/>
        </w:rPr>
        <w:noBreakHyphen/>
      </w:r>
      <w:r w:rsidRPr="00FE0BB2">
        <w:rPr>
          <w:color w:val="000000" w:themeColor="text1"/>
          <w:u w:color="000000" w:themeColor="text1"/>
        </w:rPr>
        <w:t>sector organization provide evidence that the private</w:t>
      </w:r>
      <w:r>
        <w:rPr>
          <w:color w:val="000000" w:themeColor="text1"/>
          <w:u w:color="000000" w:themeColor="text1"/>
        </w:rPr>
        <w:noBreakHyphen/>
      </w:r>
      <w:r w:rsidRPr="00FE0BB2">
        <w:rPr>
          <w:color w:val="000000" w:themeColor="text1"/>
          <w:u w:color="000000" w:themeColor="text1"/>
        </w:rPr>
        <w:t>sector organization has secured all of the necessary financing before service delivery begins;</w:t>
      </w: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FE0BB2">
        <w:rPr>
          <w:color w:val="000000" w:themeColor="text1"/>
          <w:u w:color="000000" w:themeColor="text1"/>
        </w:rPr>
        <w:tab/>
      </w:r>
      <w:r w:rsidRPr="00FE0BB2">
        <w:rPr>
          <w:color w:val="000000" w:themeColor="text1"/>
          <w:u w:color="000000" w:themeColor="text1"/>
        </w:rPr>
        <w:tab/>
        <w:t>(5)</w:t>
      </w:r>
      <w:r w:rsidRPr="00FE0BB2">
        <w:rPr>
          <w:color w:val="000000" w:themeColor="text1"/>
          <w:u w:color="000000" w:themeColor="text1"/>
        </w:rPr>
        <w:tab/>
        <w:t>a description of the data each state agency involved in developing the pay</w:t>
      </w:r>
      <w:r>
        <w:rPr>
          <w:color w:val="000000" w:themeColor="text1"/>
          <w:u w:color="000000" w:themeColor="text1"/>
        </w:rPr>
        <w:noBreakHyphen/>
      </w:r>
      <w:r w:rsidRPr="00FE0BB2">
        <w:rPr>
          <w:color w:val="000000" w:themeColor="text1"/>
          <w:u w:color="000000" w:themeColor="text1"/>
        </w:rPr>
        <w:t>for</w:t>
      </w:r>
      <w:r>
        <w:rPr>
          <w:color w:val="000000" w:themeColor="text1"/>
          <w:u w:color="000000" w:themeColor="text1"/>
        </w:rPr>
        <w:noBreakHyphen/>
      </w:r>
      <w:r w:rsidRPr="00FE0BB2">
        <w:rPr>
          <w:color w:val="000000" w:themeColor="text1"/>
          <w:u w:color="000000" w:themeColor="text1"/>
        </w:rPr>
        <w:t>success contract will provide to the private</w:t>
      </w:r>
      <w:r>
        <w:rPr>
          <w:color w:val="000000" w:themeColor="text1"/>
          <w:u w:color="000000" w:themeColor="text1"/>
        </w:rPr>
        <w:noBreakHyphen/>
      </w:r>
      <w:r w:rsidRPr="00FE0BB2">
        <w:rPr>
          <w:color w:val="000000" w:themeColor="text1"/>
          <w:u w:color="000000" w:themeColor="text1"/>
        </w:rPr>
        <w:t>sector organization. Data will be provided by the state agency only to the extent permissible by law;</w:t>
      </w: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FE0BB2">
        <w:rPr>
          <w:color w:val="000000" w:themeColor="text1"/>
          <w:u w:color="000000" w:themeColor="text1"/>
        </w:rPr>
        <w:tab/>
      </w:r>
      <w:r w:rsidRPr="00FE0BB2">
        <w:rPr>
          <w:color w:val="000000" w:themeColor="text1"/>
          <w:u w:color="000000" w:themeColor="text1"/>
        </w:rPr>
        <w:tab/>
        <w:t>(6)</w:t>
      </w:r>
      <w:r w:rsidRPr="00FE0BB2">
        <w:rPr>
          <w:color w:val="000000" w:themeColor="text1"/>
          <w:u w:color="000000" w:themeColor="text1"/>
        </w:rPr>
        <w:tab/>
        <w:t>the objective process that an independent evaluator, procured by the state agency, will use to monitor program progress and determine if a performance measure is achieved;</w:t>
      </w: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FE0BB2">
        <w:rPr>
          <w:color w:val="000000" w:themeColor="text1"/>
          <w:u w:color="000000" w:themeColor="text1"/>
        </w:rPr>
        <w:tab/>
      </w:r>
      <w:r w:rsidRPr="00FE0BB2">
        <w:rPr>
          <w:color w:val="000000" w:themeColor="text1"/>
          <w:u w:color="000000" w:themeColor="text1"/>
        </w:rPr>
        <w:tab/>
        <w:t>(7)</w:t>
      </w:r>
      <w:r w:rsidRPr="00FE0BB2">
        <w:rPr>
          <w:color w:val="000000" w:themeColor="text1"/>
          <w:u w:color="000000" w:themeColor="text1"/>
        </w:rPr>
        <w:tab/>
        <w:t>the reporting requirements the private</w:t>
      </w:r>
      <w:r>
        <w:rPr>
          <w:color w:val="000000" w:themeColor="text1"/>
          <w:u w:color="000000" w:themeColor="text1"/>
        </w:rPr>
        <w:noBreakHyphen/>
      </w:r>
      <w:r w:rsidRPr="00FE0BB2">
        <w:rPr>
          <w:color w:val="000000" w:themeColor="text1"/>
          <w:u w:color="000000" w:themeColor="text1"/>
        </w:rPr>
        <w:t>sector organization must provide to the state agency regarding the private</w:t>
      </w:r>
      <w:r>
        <w:rPr>
          <w:color w:val="000000" w:themeColor="text1"/>
          <w:u w:color="000000" w:themeColor="text1"/>
        </w:rPr>
        <w:noBreakHyphen/>
      </w:r>
      <w:r w:rsidRPr="00FE0BB2">
        <w:rPr>
          <w:color w:val="000000" w:themeColor="text1"/>
          <w:u w:color="000000" w:themeColor="text1"/>
        </w:rPr>
        <w:t>sector organization</w:t>
      </w:r>
      <w:r>
        <w:rPr>
          <w:color w:val="000000" w:themeColor="text1"/>
          <w:u w:color="000000" w:themeColor="text1"/>
        </w:rPr>
        <w:t>’</w:t>
      </w:r>
      <w:r w:rsidRPr="00FE0BB2">
        <w:rPr>
          <w:color w:val="000000" w:themeColor="text1"/>
          <w:u w:color="000000" w:themeColor="text1"/>
        </w:rPr>
        <w:t>s progress in meeting the performance measures;</w:t>
      </w: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FE0BB2">
        <w:rPr>
          <w:color w:val="000000" w:themeColor="text1"/>
          <w:u w:color="000000" w:themeColor="text1"/>
        </w:rPr>
        <w:tab/>
      </w:r>
      <w:r w:rsidRPr="00FE0BB2">
        <w:rPr>
          <w:color w:val="000000" w:themeColor="text1"/>
          <w:u w:color="000000" w:themeColor="text1"/>
        </w:rPr>
        <w:tab/>
        <w:t>(8)</w:t>
      </w:r>
      <w:r w:rsidRPr="00FE0BB2">
        <w:rPr>
          <w:color w:val="000000" w:themeColor="text1"/>
          <w:u w:color="000000" w:themeColor="text1"/>
        </w:rPr>
        <w:tab/>
        <w:t>the method that will be used to calculate the amount and timing of success payments to the private</w:t>
      </w:r>
      <w:r>
        <w:rPr>
          <w:color w:val="000000" w:themeColor="text1"/>
          <w:u w:color="000000" w:themeColor="text1"/>
        </w:rPr>
        <w:noBreakHyphen/>
      </w:r>
      <w:r w:rsidRPr="00FE0BB2">
        <w:rPr>
          <w:color w:val="000000" w:themeColor="text1"/>
          <w:u w:color="000000" w:themeColor="text1"/>
        </w:rPr>
        <w:t>sector organization during the pay</w:t>
      </w:r>
      <w:r>
        <w:rPr>
          <w:color w:val="000000" w:themeColor="text1"/>
          <w:u w:color="000000" w:themeColor="text1"/>
        </w:rPr>
        <w:noBreakHyphen/>
      </w:r>
      <w:r w:rsidRPr="00FE0BB2">
        <w:rPr>
          <w:color w:val="000000" w:themeColor="text1"/>
          <w:u w:color="000000" w:themeColor="text1"/>
        </w:rPr>
        <w:t>for</w:t>
      </w:r>
      <w:r>
        <w:rPr>
          <w:color w:val="000000" w:themeColor="text1"/>
          <w:u w:color="000000" w:themeColor="text1"/>
        </w:rPr>
        <w:noBreakHyphen/>
      </w:r>
      <w:r w:rsidRPr="00FE0BB2">
        <w:rPr>
          <w:color w:val="000000" w:themeColor="text1"/>
          <w:u w:color="000000" w:themeColor="text1"/>
        </w:rPr>
        <w:t>success contract if the independent evaluator determines that the private</w:t>
      </w:r>
      <w:r>
        <w:rPr>
          <w:color w:val="000000" w:themeColor="text1"/>
          <w:u w:color="000000" w:themeColor="text1"/>
        </w:rPr>
        <w:noBreakHyphen/>
      </w:r>
      <w:r w:rsidRPr="00FE0BB2">
        <w:rPr>
          <w:color w:val="000000" w:themeColor="text1"/>
          <w:u w:color="000000" w:themeColor="text1"/>
        </w:rPr>
        <w:t>sector organization achieves a performance measure;</w:t>
      </w:r>
    </w:p>
    <w:p w:rsidR="003B4D9B" w:rsidRPr="00FE0BB2" w:rsidRDefault="003B4D9B" w:rsidP="003B4D9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FE0BB2">
        <w:rPr>
          <w:color w:val="000000" w:themeColor="text1"/>
          <w:u w:color="000000" w:themeColor="text1"/>
        </w:rPr>
        <w:tab/>
      </w:r>
      <w:r w:rsidRPr="00FE0BB2">
        <w:rPr>
          <w:color w:val="000000" w:themeColor="text1"/>
          <w:u w:color="000000" w:themeColor="text1"/>
        </w:rPr>
        <w:tab/>
        <w:t>(9)</w:t>
      </w:r>
      <w:r w:rsidRPr="00FE0BB2">
        <w:rPr>
          <w:color w:val="000000" w:themeColor="text1"/>
          <w:u w:color="000000" w:themeColor="text1"/>
        </w:rPr>
        <w:tab/>
        <w:t>the terms under which a pay</w:t>
      </w:r>
      <w:r>
        <w:rPr>
          <w:color w:val="000000" w:themeColor="text1"/>
          <w:u w:color="000000" w:themeColor="text1"/>
        </w:rPr>
        <w:noBreakHyphen/>
      </w:r>
      <w:r w:rsidRPr="00FE0BB2">
        <w:rPr>
          <w:color w:val="000000" w:themeColor="text1"/>
          <w:u w:color="000000" w:themeColor="text1"/>
        </w:rPr>
        <w:t>for</w:t>
      </w:r>
      <w:r>
        <w:rPr>
          <w:color w:val="000000" w:themeColor="text1"/>
          <w:u w:color="000000" w:themeColor="text1"/>
        </w:rPr>
        <w:noBreakHyphen/>
      </w:r>
      <w:r w:rsidRPr="00FE0BB2">
        <w:rPr>
          <w:color w:val="000000" w:themeColor="text1"/>
          <w:u w:color="000000" w:themeColor="text1"/>
        </w:rPr>
        <w:t>success contract may be terminated.</w:t>
      </w:r>
    </w:p>
    <w:p w:rsidR="003B4D9B" w:rsidRPr="00FE0BB2"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B4D9B" w:rsidRPr="00FE0BB2"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0BB2">
        <w:rPr>
          <w:rFonts w:cs="Times New Roman"/>
          <w:color w:val="000000" w:themeColor="text1"/>
          <w:u w:color="000000" w:themeColor="text1"/>
        </w:rPr>
        <w:tab/>
        <w:t>Section 11</w:t>
      </w:r>
      <w:r>
        <w:rPr>
          <w:rFonts w:cs="Times New Roman"/>
          <w:color w:val="000000" w:themeColor="text1"/>
          <w:u w:color="000000" w:themeColor="text1"/>
        </w:rPr>
        <w:noBreakHyphen/>
      </w:r>
      <w:r w:rsidRPr="00FE0BB2">
        <w:rPr>
          <w:rFonts w:cs="Times New Roman"/>
          <w:color w:val="000000" w:themeColor="text1"/>
          <w:u w:color="000000" w:themeColor="text1"/>
        </w:rPr>
        <w:t>60</w:t>
      </w:r>
      <w:r>
        <w:rPr>
          <w:rFonts w:cs="Times New Roman"/>
          <w:color w:val="000000" w:themeColor="text1"/>
          <w:u w:color="000000" w:themeColor="text1"/>
        </w:rPr>
        <w:noBreakHyphen/>
      </w:r>
      <w:r w:rsidRPr="00FE0BB2">
        <w:rPr>
          <w:rFonts w:cs="Times New Roman"/>
          <w:color w:val="000000" w:themeColor="text1"/>
          <w:u w:color="000000" w:themeColor="text1"/>
        </w:rPr>
        <w:t>50.</w:t>
      </w:r>
      <w:r w:rsidRPr="00FE0BB2">
        <w:rPr>
          <w:rFonts w:cs="Times New Roman"/>
          <w:color w:val="000000" w:themeColor="text1"/>
          <w:u w:color="000000" w:themeColor="text1"/>
        </w:rPr>
        <w:tab/>
        <w:t>(A)</w:t>
      </w:r>
      <w:r w:rsidRPr="00FE0BB2">
        <w:rPr>
          <w:rFonts w:cs="Times New Roman"/>
          <w:color w:val="000000" w:themeColor="text1"/>
          <w:u w:color="000000" w:themeColor="text1"/>
        </w:rPr>
        <w:tab/>
        <w:t>There is established in the State Treasury a trust fund for the purpose of making success payments under pay</w:t>
      </w:r>
      <w:r>
        <w:rPr>
          <w:rFonts w:cs="Times New Roman"/>
          <w:color w:val="000000" w:themeColor="text1"/>
          <w:u w:color="000000" w:themeColor="text1"/>
        </w:rPr>
        <w:noBreakHyphen/>
      </w:r>
      <w:r w:rsidRPr="00FE0BB2">
        <w:rPr>
          <w:rFonts w:cs="Times New Roman"/>
          <w:color w:val="000000" w:themeColor="text1"/>
          <w:u w:color="000000" w:themeColor="text1"/>
        </w:rPr>
        <w:t>for</w:t>
      </w:r>
      <w:r>
        <w:rPr>
          <w:rFonts w:cs="Times New Roman"/>
          <w:color w:val="000000" w:themeColor="text1"/>
          <w:u w:color="000000" w:themeColor="text1"/>
        </w:rPr>
        <w:noBreakHyphen/>
      </w:r>
      <w:r w:rsidRPr="00FE0BB2">
        <w:rPr>
          <w:rFonts w:cs="Times New Roman"/>
          <w:color w:val="000000" w:themeColor="text1"/>
          <w:u w:color="000000" w:themeColor="text1"/>
        </w:rPr>
        <w:t>success contracts. Each agency entering into a pay</w:t>
      </w:r>
      <w:r>
        <w:rPr>
          <w:rFonts w:cs="Times New Roman"/>
          <w:color w:val="000000" w:themeColor="text1"/>
          <w:u w:color="000000" w:themeColor="text1"/>
        </w:rPr>
        <w:noBreakHyphen/>
      </w:r>
      <w:r w:rsidRPr="00FE0BB2">
        <w:rPr>
          <w:rFonts w:cs="Times New Roman"/>
          <w:color w:val="000000" w:themeColor="text1"/>
          <w:u w:color="000000" w:themeColor="text1"/>
        </w:rPr>
        <w:t>for</w:t>
      </w:r>
      <w:r>
        <w:rPr>
          <w:rFonts w:cs="Times New Roman"/>
          <w:color w:val="000000" w:themeColor="text1"/>
          <w:u w:color="000000" w:themeColor="text1"/>
        </w:rPr>
        <w:noBreakHyphen/>
      </w:r>
      <w:r w:rsidRPr="00FE0BB2">
        <w:rPr>
          <w:rFonts w:cs="Times New Roman"/>
          <w:color w:val="000000" w:themeColor="text1"/>
          <w:u w:color="000000" w:themeColor="text1"/>
        </w:rPr>
        <w:t xml:space="preserve">success contract shall provide funding into the trust to cover one hundred percent of the potential success payment upon entering into the contract. The </w:t>
      </w:r>
      <w:r w:rsidRPr="00FE0BB2">
        <w:rPr>
          <w:rFonts w:cs="Times New Roman"/>
          <w:color w:val="000000" w:themeColor="text1"/>
          <w:u w:color="000000" w:themeColor="text1"/>
        </w:rPr>
        <w:lastRenderedPageBreak/>
        <w:t>State Treasurer is the trustee and administrator of the trust fund, which must be maintained separately from the General Fund of the State and all other funds. Funds held in the trust are not subject to reversion to the general fund during the term of any pay</w:t>
      </w:r>
      <w:r>
        <w:rPr>
          <w:rFonts w:cs="Times New Roman"/>
          <w:color w:val="000000" w:themeColor="text1"/>
          <w:u w:color="000000" w:themeColor="text1"/>
        </w:rPr>
        <w:noBreakHyphen/>
      </w:r>
      <w:r w:rsidRPr="00FE0BB2">
        <w:rPr>
          <w:rFonts w:cs="Times New Roman"/>
          <w:color w:val="000000" w:themeColor="text1"/>
          <w:u w:color="000000" w:themeColor="text1"/>
        </w:rPr>
        <w:t>for</w:t>
      </w:r>
      <w:r>
        <w:rPr>
          <w:rFonts w:cs="Times New Roman"/>
          <w:color w:val="000000" w:themeColor="text1"/>
          <w:u w:color="000000" w:themeColor="text1"/>
        </w:rPr>
        <w:noBreakHyphen/>
      </w:r>
      <w:r w:rsidRPr="00FE0BB2">
        <w:rPr>
          <w:rFonts w:cs="Times New Roman"/>
          <w:color w:val="000000" w:themeColor="text1"/>
          <w:u w:color="000000" w:themeColor="text1"/>
        </w:rPr>
        <w:t>success contract.</w:t>
      </w:r>
    </w:p>
    <w:p w:rsidR="003B4D9B" w:rsidRPr="00FE0BB2"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FE0BB2">
        <w:rPr>
          <w:rFonts w:cs="Times New Roman"/>
          <w:color w:val="000000" w:themeColor="text1"/>
          <w:u w:color="000000" w:themeColor="text1"/>
        </w:rPr>
        <w:tab/>
        <w:t>(B)</w:t>
      </w:r>
      <w:r w:rsidRPr="00FE0BB2">
        <w:rPr>
          <w:rFonts w:cs="Times New Roman"/>
          <w:color w:val="000000" w:themeColor="text1"/>
          <w:u w:color="000000" w:themeColor="text1"/>
        </w:rPr>
        <w:tab/>
        <w:t>The State Treasurer on behalf of the trust fund established for success payment is authorized to receive funds from other governmental entities and nonprofits if they are subject to a valid pay</w:t>
      </w:r>
      <w:r>
        <w:rPr>
          <w:rFonts w:cs="Times New Roman"/>
          <w:color w:val="000000" w:themeColor="text1"/>
          <w:u w:color="000000" w:themeColor="text1"/>
        </w:rPr>
        <w:noBreakHyphen/>
      </w:r>
      <w:r w:rsidRPr="00FE0BB2">
        <w:rPr>
          <w:rFonts w:cs="Times New Roman"/>
          <w:color w:val="000000" w:themeColor="text1"/>
          <w:u w:color="000000" w:themeColor="text1"/>
        </w:rPr>
        <w:t>for</w:t>
      </w:r>
      <w:r>
        <w:rPr>
          <w:rFonts w:cs="Times New Roman"/>
          <w:color w:val="000000" w:themeColor="text1"/>
          <w:u w:color="000000" w:themeColor="text1"/>
        </w:rPr>
        <w:noBreakHyphen/>
      </w:r>
      <w:r w:rsidRPr="00FE0BB2">
        <w:rPr>
          <w:rFonts w:cs="Times New Roman"/>
          <w:color w:val="000000" w:themeColor="text1"/>
          <w:u w:color="000000" w:themeColor="text1"/>
        </w:rPr>
        <w:t>success contract. Upon written authorization by the state agency head whose state agency has entered a pay</w:t>
      </w:r>
      <w:r>
        <w:rPr>
          <w:rFonts w:cs="Times New Roman"/>
          <w:color w:val="000000" w:themeColor="text1"/>
          <w:u w:color="000000" w:themeColor="text1"/>
        </w:rPr>
        <w:noBreakHyphen/>
      </w:r>
      <w:r w:rsidRPr="00FE0BB2">
        <w:rPr>
          <w:rFonts w:cs="Times New Roman"/>
          <w:color w:val="000000" w:themeColor="text1"/>
          <w:u w:color="000000" w:themeColor="text1"/>
        </w:rPr>
        <w:t>for</w:t>
      </w:r>
      <w:r>
        <w:rPr>
          <w:rFonts w:cs="Times New Roman"/>
          <w:color w:val="000000" w:themeColor="text1"/>
          <w:u w:color="000000" w:themeColor="text1"/>
        </w:rPr>
        <w:noBreakHyphen/>
      </w:r>
      <w:r w:rsidRPr="00FE0BB2">
        <w:rPr>
          <w:rFonts w:cs="Times New Roman"/>
          <w:color w:val="000000" w:themeColor="text1"/>
          <w:u w:color="000000" w:themeColor="text1"/>
        </w:rPr>
        <w:t>success contract, the State Treasurer shall make payments from the trust fund.</w:t>
      </w:r>
    </w:p>
    <w:p w:rsidR="003B4D9B" w:rsidRPr="00FE0BB2"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B4D9B" w:rsidRPr="00FE0BB2"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0BB2">
        <w:rPr>
          <w:rFonts w:cs="Times New Roman"/>
          <w:color w:val="000000" w:themeColor="text1"/>
          <w:u w:color="000000" w:themeColor="text1"/>
        </w:rPr>
        <w:tab/>
        <w:t>Section 11</w:t>
      </w:r>
      <w:r>
        <w:rPr>
          <w:rFonts w:cs="Times New Roman"/>
          <w:color w:val="000000" w:themeColor="text1"/>
          <w:u w:color="000000" w:themeColor="text1"/>
        </w:rPr>
        <w:noBreakHyphen/>
      </w:r>
      <w:r w:rsidRPr="00FE0BB2">
        <w:rPr>
          <w:rFonts w:cs="Times New Roman"/>
          <w:color w:val="000000" w:themeColor="text1"/>
          <w:u w:color="000000" w:themeColor="text1"/>
        </w:rPr>
        <w:t>60</w:t>
      </w:r>
      <w:r>
        <w:rPr>
          <w:rFonts w:cs="Times New Roman"/>
          <w:color w:val="000000" w:themeColor="text1"/>
          <w:u w:color="000000" w:themeColor="text1"/>
        </w:rPr>
        <w:noBreakHyphen/>
      </w:r>
      <w:r w:rsidRPr="00FE0BB2">
        <w:rPr>
          <w:rFonts w:cs="Times New Roman"/>
          <w:color w:val="000000" w:themeColor="text1"/>
          <w:u w:color="000000" w:themeColor="text1"/>
        </w:rPr>
        <w:t>60.</w:t>
      </w:r>
      <w:r w:rsidRPr="00FE0BB2">
        <w:rPr>
          <w:rFonts w:cs="Times New Roman"/>
          <w:color w:val="000000" w:themeColor="text1"/>
          <w:u w:color="000000" w:themeColor="text1"/>
        </w:rPr>
        <w:tab/>
        <w:t>(A)</w:t>
      </w:r>
      <w:r w:rsidRPr="00FE0BB2">
        <w:rPr>
          <w:rFonts w:cs="Times New Roman"/>
          <w:color w:val="000000" w:themeColor="text1"/>
          <w:u w:color="000000" w:themeColor="text1"/>
        </w:rPr>
        <w:tab/>
        <w:t xml:space="preserve">Annually, on or before February first, every </w:t>
      </w:r>
      <w:r w:rsidRPr="00FE0BB2">
        <w:rPr>
          <w:rFonts w:cs="Times New Roman"/>
          <w:color w:val="000000" w:themeColor="text1"/>
          <w:szCs w:val="18"/>
          <w:u w:color="000000" w:themeColor="text1"/>
          <w:shd w:val="clear" w:color="auto" w:fill="FFFFFF"/>
        </w:rPr>
        <w:t>state agency that has entered into a pay</w:t>
      </w:r>
      <w:r>
        <w:rPr>
          <w:rFonts w:cs="Times New Roman"/>
          <w:color w:val="000000" w:themeColor="text1"/>
          <w:szCs w:val="18"/>
          <w:u w:color="000000" w:themeColor="text1"/>
          <w:shd w:val="clear" w:color="auto" w:fill="FFFFFF"/>
        </w:rPr>
        <w:noBreakHyphen/>
      </w:r>
      <w:r w:rsidRPr="00FE0BB2">
        <w:rPr>
          <w:rFonts w:cs="Times New Roman"/>
          <w:color w:val="000000" w:themeColor="text1"/>
          <w:szCs w:val="18"/>
          <w:u w:color="000000" w:themeColor="text1"/>
          <w:shd w:val="clear" w:color="auto" w:fill="FFFFFF"/>
        </w:rPr>
        <w:t>for</w:t>
      </w:r>
      <w:r>
        <w:rPr>
          <w:rFonts w:cs="Times New Roman"/>
          <w:color w:val="000000" w:themeColor="text1"/>
          <w:szCs w:val="18"/>
          <w:u w:color="000000" w:themeColor="text1"/>
          <w:shd w:val="clear" w:color="auto" w:fill="FFFFFF"/>
        </w:rPr>
        <w:noBreakHyphen/>
      </w:r>
      <w:r w:rsidRPr="00FE0BB2">
        <w:rPr>
          <w:rFonts w:cs="Times New Roman"/>
          <w:color w:val="000000" w:themeColor="text1"/>
          <w:szCs w:val="18"/>
          <w:u w:color="000000" w:themeColor="text1"/>
          <w:shd w:val="clear" w:color="auto" w:fill="FFFFFF"/>
        </w:rPr>
        <w:t>success contract shall provide a written status report for any outstanding pay</w:t>
      </w:r>
      <w:r>
        <w:rPr>
          <w:rFonts w:cs="Times New Roman"/>
          <w:color w:val="000000" w:themeColor="text1"/>
          <w:szCs w:val="18"/>
          <w:u w:color="000000" w:themeColor="text1"/>
          <w:shd w:val="clear" w:color="auto" w:fill="FFFFFF"/>
        </w:rPr>
        <w:noBreakHyphen/>
      </w:r>
      <w:r w:rsidRPr="00FE0BB2">
        <w:rPr>
          <w:rFonts w:cs="Times New Roman"/>
          <w:color w:val="000000" w:themeColor="text1"/>
          <w:szCs w:val="18"/>
          <w:u w:color="000000" w:themeColor="text1"/>
          <w:shd w:val="clear" w:color="auto" w:fill="FFFFFF"/>
        </w:rPr>
        <w:t>for</w:t>
      </w:r>
      <w:r>
        <w:rPr>
          <w:rFonts w:cs="Times New Roman"/>
          <w:color w:val="000000" w:themeColor="text1"/>
          <w:szCs w:val="18"/>
          <w:u w:color="000000" w:themeColor="text1"/>
          <w:shd w:val="clear" w:color="auto" w:fill="FFFFFF"/>
        </w:rPr>
        <w:noBreakHyphen/>
      </w:r>
      <w:r w:rsidRPr="00FE0BB2">
        <w:rPr>
          <w:rFonts w:cs="Times New Roman"/>
          <w:color w:val="000000" w:themeColor="text1"/>
          <w:szCs w:val="18"/>
          <w:u w:color="000000" w:themeColor="text1"/>
          <w:shd w:val="clear" w:color="auto" w:fill="FFFFFF"/>
        </w:rPr>
        <w:t>success contracts</w:t>
      </w:r>
      <w:r w:rsidRPr="00FE0BB2">
        <w:rPr>
          <w:rFonts w:cs="Times New Roman"/>
          <w:color w:val="000000" w:themeColor="text1"/>
          <w:u w:color="000000" w:themeColor="text1"/>
        </w:rPr>
        <w:t>.</w:t>
      </w:r>
    </w:p>
    <w:p w:rsidR="003B4D9B" w:rsidRPr="00FE0BB2"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0BB2">
        <w:rPr>
          <w:rFonts w:cs="Times New Roman"/>
          <w:color w:val="000000" w:themeColor="text1"/>
          <w:u w:color="000000" w:themeColor="text1"/>
        </w:rPr>
        <w:tab/>
        <w:t>(B)</w:t>
      </w:r>
      <w:r w:rsidRPr="00FE0BB2">
        <w:rPr>
          <w:rFonts w:cs="Times New Roman"/>
          <w:color w:val="000000" w:themeColor="text1"/>
          <w:u w:color="000000" w:themeColor="text1"/>
        </w:rPr>
        <w:tab/>
        <w:t>The status report shall include progress toward meeting objectives and outcomes; sources of private and other funding supporting the contract, to include whether any matching funds are being used; sources of funds for success payments made into the trust fund; and success payments made to date.</w:t>
      </w:r>
    </w:p>
    <w:p w:rsidR="003B4D9B" w:rsidRPr="00FE0BB2"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0BB2">
        <w:rPr>
          <w:rFonts w:cs="Times New Roman"/>
          <w:color w:val="000000" w:themeColor="text1"/>
          <w:u w:color="000000" w:themeColor="text1"/>
        </w:rPr>
        <w:tab/>
        <w:t>(C)</w:t>
      </w:r>
      <w:r w:rsidRPr="00FE0BB2">
        <w:rPr>
          <w:rFonts w:cs="Times New Roman"/>
          <w:color w:val="000000" w:themeColor="text1"/>
          <w:u w:color="000000" w:themeColor="text1"/>
        </w:rPr>
        <w:tab/>
        <w:t>Status reports pursuant to subsection (A) must be provided to the authority and the State Auditor, who shall maintain a central repository for these reports and for pay</w:t>
      </w:r>
      <w:r>
        <w:rPr>
          <w:rFonts w:cs="Times New Roman"/>
          <w:color w:val="000000" w:themeColor="text1"/>
          <w:u w:color="000000" w:themeColor="text1"/>
        </w:rPr>
        <w:noBreakHyphen/>
      </w:r>
      <w:r w:rsidRPr="00FE0BB2">
        <w:rPr>
          <w:rFonts w:cs="Times New Roman"/>
          <w:color w:val="000000" w:themeColor="text1"/>
          <w:u w:color="000000" w:themeColor="text1"/>
        </w:rPr>
        <w:t>for</w:t>
      </w:r>
      <w:r>
        <w:rPr>
          <w:rFonts w:cs="Times New Roman"/>
          <w:color w:val="000000" w:themeColor="text1"/>
          <w:u w:color="000000" w:themeColor="text1"/>
        </w:rPr>
        <w:noBreakHyphen/>
      </w:r>
      <w:r w:rsidRPr="00FE0BB2">
        <w:rPr>
          <w:rFonts w:cs="Times New Roman"/>
          <w:color w:val="000000" w:themeColor="text1"/>
          <w:u w:color="000000" w:themeColor="text1"/>
        </w:rPr>
        <w:t>success contracts and who shall publish such documents on its website. Any organization receiving funding pursuant to this chapter is subject to audit by the Office of the State Auditor.</w:t>
      </w:r>
    </w:p>
    <w:p w:rsidR="003B4D9B" w:rsidRPr="00FE0BB2"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0BB2">
        <w:rPr>
          <w:rFonts w:cs="Times New Roman"/>
          <w:color w:val="000000" w:themeColor="text1"/>
          <w:u w:color="000000" w:themeColor="text1"/>
        </w:rPr>
        <w:tab/>
        <w:t>(D)</w:t>
      </w:r>
      <w:r w:rsidRPr="00FE0BB2">
        <w:rPr>
          <w:rFonts w:cs="Times New Roman"/>
          <w:color w:val="000000" w:themeColor="text1"/>
          <w:u w:color="000000" w:themeColor="text1"/>
        </w:rPr>
        <w:tab/>
        <w:t>In status reports to the authority pursuant to subsection (A), the Board of Economic Advisors shall account for trust fund revenue separately from general fund revenues.</w:t>
      </w:r>
    </w:p>
    <w:p w:rsidR="003B4D9B" w:rsidRPr="00FE0BB2"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FE0BB2">
        <w:rPr>
          <w:rFonts w:cs="Times New Roman"/>
          <w:color w:val="000000" w:themeColor="text1"/>
          <w:u w:color="000000" w:themeColor="text1"/>
        </w:rPr>
        <w:tab/>
        <w:t>(E)</w:t>
      </w:r>
      <w:r w:rsidRPr="00FE0BB2">
        <w:rPr>
          <w:rFonts w:cs="Times New Roman"/>
          <w:color w:val="000000" w:themeColor="text1"/>
          <w:u w:color="000000" w:themeColor="text1"/>
        </w:rPr>
        <w:tab/>
        <w:t>Any private</w:t>
      </w:r>
      <w:r>
        <w:rPr>
          <w:rFonts w:cs="Times New Roman"/>
          <w:color w:val="000000" w:themeColor="text1"/>
          <w:u w:color="000000" w:themeColor="text1"/>
        </w:rPr>
        <w:noBreakHyphen/>
      </w:r>
      <w:r w:rsidRPr="00FE0BB2">
        <w:rPr>
          <w:rFonts w:cs="Times New Roman"/>
          <w:color w:val="000000" w:themeColor="text1"/>
          <w:u w:color="000000" w:themeColor="text1"/>
        </w:rPr>
        <w:t xml:space="preserve">sector organization receiving funding pursuant to this chapter is considered a </w:t>
      </w:r>
      <w:r>
        <w:rPr>
          <w:rFonts w:cs="Times New Roman"/>
          <w:color w:val="000000" w:themeColor="text1"/>
          <w:u w:color="000000" w:themeColor="text1"/>
        </w:rPr>
        <w:t>‘</w:t>
      </w:r>
      <w:r w:rsidRPr="00FE0BB2">
        <w:rPr>
          <w:rFonts w:cs="Times New Roman"/>
          <w:color w:val="000000" w:themeColor="text1"/>
          <w:u w:color="000000" w:themeColor="text1"/>
        </w:rPr>
        <w:t>public body</w:t>
      </w:r>
      <w:r>
        <w:rPr>
          <w:rFonts w:cs="Times New Roman"/>
          <w:color w:val="000000" w:themeColor="text1"/>
          <w:u w:color="000000" w:themeColor="text1"/>
        </w:rPr>
        <w:t>’</w:t>
      </w:r>
      <w:r w:rsidRPr="00FE0BB2">
        <w:rPr>
          <w:rFonts w:cs="Times New Roman"/>
          <w:color w:val="000000" w:themeColor="text1"/>
          <w:u w:color="000000" w:themeColor="text1"/>
        </w:rPr>
        <w:t xml:space="preserve"> under Section 30</w:t>
      </w:r>
      <w:r>
        <w:rPr>
          <w:rFonts w:cs="Times New Roman"/>
          <w:color w:val="000000" w:themeColor="text1"/>
          <w:u w:color="000000" w:themeColor="text1"/>
        </w:rPr>
        <w:noBreakHyphen/>
      </w:r>
      <w:r w:rsidRPr="00FE0BB2">
        <w:rPr>
          <w:rFonts w:cs="Times New Roman"/>
          <w:color w:val="000000" w:themeColor="text1"/>
          <w:u w:color="000000" w:themeColor="text1"/>
        </w:rPr>
        <w:t>4</w:t>
      </w:r>
      <w:r>
        <w:rPr>
          <w:rFonts w:cs="Times New Roman"/>
          <w:color w:val="000000" w:themeColor="text1"/>
          <w:u w:color="000000" w:themeColor="text1"/>
        </w:rPr>
        <w:noBreakHyphen/>
      </w:r>
      <w:r w:rsidRPr="00FE0BB2">
        <w:rPr>
          <w:rFonts w:cs="Times New Roman"/>
          <w:color w:val="000000" w:themeColor="text1"/>
          <w:u w:color="000000" w:themeColor="text1"/>
        </w:rPr>
        <w:t>20(a) and is subject to records production requirements of the Freedom of Information Act, Section 30</w:t>
      </w:r>
      <w:r>
        <w:rPr>
          <w:rFonts w:cs="Times New Roman"/>
          <w:color w:val="000000" w:themeColor="text1"/>
          <w:u w:color="000000" w:themeColor="text1"/>
        </w:rPr>
        <w:noBreakHyphen/>
      </w:r>
      <w:r w:rsidRPr="00FE0BB2">
        <w:rPr>
          <w:rFonts w:cs="Times New Roman"/>
          <w:color w:val="000000" w:themeColor="text1"/>
          <w:u w:color="000000" w:themeColor="text1"/>
        </w:rPr>
        <w:t>4</w:t>
      </w:r>
      <w:r>
        <w:rPr>
          <w:rFonts w:cs="Times New Roman"/>
          <w:color w:val="000000" w:themeColor="text1"/>
          <w:u w:color="000000" w:themeColor="text1"/>
        </w:rPr>
        <w:noBreakHyphen/>
      </w:r>
      <w:r w:rsidRPr="00FE0BB2">
        <w:rPr>
          <w:rFonts w:cs="Times New Roman"/>
          <w:color w:val="000000" w:themeColor="text1"/>
          <w:u w:color="000000" w:themeColor="text1"/>
        </w:rPr>
        <w:t>10, et seq., with regard to any records related to a pay</w:t>
      </w:r>
      <w:r>
        <w:rPr>
          <w:rFonts w:cs="Times New Roman"/>
          <w:color w:val="000000" w:themeColor="text1"/>
          <w:u w:color="000000" w:themeColor="text1"/>
        </w:rPr>
        <w:noBreakHyphen/>
      </w:r>
      <w:r w:rsidRPr="00FE0BB2">
        <w:rPr>
          <w:rFonts w:cs="Times New Roman"/>
          <w:color w:val="000000" w:themeColor="text1"/>
          <w:u w:color="000000" w:themeColor="text1"/>
        </w:rPr>
        <w:t>for</w:t>
      </w:r>
      <w:r>
        <w:rPr>
          <w:rFonts w:cs="Times New Roman"/>
          <w:color w:val="000000" w:themeColor="text1"/>
          <w:u w:color="000000" w:themeColor="text1"/>
        </w:rPr>
        <w:noBreakHyphen/>
      </w:r>
      <w:r w:rsidRPr="00FE0BB2">
        <w:rPr>
          <w:rFonts w:cs="Times New Roman"/>
          <w:color w:val="000000" w:themeColor="text1"/>
          <w:u w:color="000000" w:themeColor="text1"/>
        </w:rPr>
        <w:t>success contract.”</w:t>
      </w:r>
    </w:p>
    <w:p w:rsidR="003B4D9B" w:rsidRPr="00FE0BB2"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B4D9B" w:rsidRPr="00FE0BB2"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0BB2">
        <w:rPr>
          <w:rFonts w:eastAsia="Times New Roman" w:cs="Times New Roman"/>
        </w:rPr>
        <w:t>SECTION</w:t>
      </w:r>
      <w:r w:rsidRPr="00FE0BB2">
        <w:rPr>
          <w:rFonts w:eastAsia="Times New Roman" w:cs="Times New Roman"/>
        </w:rPr>
        <w:tab/>
        <w:t>3.</w:t>
      </w:r>
      <w:r w:rsidRPr="00FE0BB2">
        <w:rPr>
          <w:rFonts w:eastAsia="Times New Roman" w:cs="Times New Roman"/>
        </w:rPr>
        <w:tab/>
        <w:t>This act takes effect upon approval by the Governor.</w:t>
      </w:r>
    </w:p>
    <w:p w:rsidR="003B4D9B"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B4D9B" w:rsidRDefault="003B4D9B"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3B4D9B" w:rsidRDefault="003B4D9B" w:rsidP="003B4D9B">
      <w:pPr>
        <w:jc w:val="both"/>
        <w:rPr>
          <w:color w:val="000000" w:themeColor="text1"/>
        </w:rPr>
      </w:pPr>
    </w:p>
    <w:p w:rsidR="003B4D9B" w:rsidRDefault="003B4D9B" w:rsidP="003B4D9B">
      <w:pPr>
        <w:jc w:val="both"/>
        <w:rPr>
          <w:color w:val="000000" w:themeColor="text1"/>
        </w:rPr>
      </w:pPr>
      <w:r>
        <w:rPr>
          <w:color w:val="000000" w:themeColor="text1"/>
        </w:rPr>
        <w:t>Approved the 17</w:t>
      </w:r>
      <w:r w:rsidRPr="0072294E">
        <w:rPr>
          <w:color w:val="000000" w:themeColor="text1"/>
          <w:vertAlign w:val="superscript"/>
        </w:rPr>
        <w:t>th</w:t>
      </w:r>
      <w:r>
        <w:rPr>
          <w:color w:val="000000" w:themeColor="text1"/>
        </w:rPr>
        <w:t xml:space="preserve"> day of May, 2021. </w:t>
      </w:r>
    </w:p>
    <w:p w:rsidR="003B4D9B" w:rsidRDefault="003B4D9B" w:rsidP="003B4D9B">
      <w:pPr>
        <w:jc w:val="center"/>
        <w:rPr>
          <w:color w:val="000000" w:themeColor="text1"/>
        </w:rPr>
      </w:pPr>
    </w:p>
    <w:p w:rsidR="003B4D9B" w:rsidRDefault="003B4D9B" w:rsidP="003B4D9B">
      <w:pPr>
        <w:jc w:val="center"/>
        <w:rPr>
          <w:color w:val="000000" w:themeColor="text1"/>
        </w:rPr>
      </w:pPr>
      <w:r>
        <w:rPr>
          <w:color w:val="000000" w:themeColor="text1"/>
        </w:rPr>
        <w:t>__________</w:t>
      </w:r>
    </w:p>
    <w:p w:rsidR="008C3B16" w:rsidRPr="00A16EC9" w:rsidRDefault="008C3B16" w:rsidP="003B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C3B16" w:rsidRPr="00A16EC9" w:rsidSect="008C3B16">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0A" w:rsidRDefault="00B54A0A" w:rsidP="007D5FAC">
      <w:r>
        <w:separator/>
      </w:r>
    </w:p>
  </w:endnote>
  <w:endnote w:type="continuationSeparator" w:id="0">
    <w:p w:rsidR="00B54A0A" w:rsidRDefault="00B54A0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16" w:rsidRPr="008C3B16" w:rsidRDefault="008C3B16" w:rsidP="008C3B1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B4D9B">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16" w:rsidRDefault="008C3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0A" w:rsidRDefault="00B54A0A" w:rsidP="007D5FAC">
      <w:r>
        <w:separator/>
      </w:r>
    </w:p>
  </w:footnote>
  <w:footnote w:type="continuationSeparator" w:id="0">
    <w:p w:rsidR="00B54A0A" w:rsidRDefault="00B54A0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461"/>
    <w:docVar w:name="ActSecretary" w:val="Downey"/>
    <w:docVar w:name="ActSIdno" w:val="(89)  461DG21"/>
    <w:docVar w:name="clipname" w:val="461DG21"/>
    <w:docVar w:name="dvBillNumber" w:val="461"/>
    <w:docVar w:name="dvBillNumberPrefix" w:val="S"/>
    <w:docVar w:name="dvOriginalBody" w:val="Senate"/>
    <w:docVar w:name="OrigSENATEBillNo" w:val="461"/>
    <w:docVar w:name="SENATEACTFULLPATH" w:val="L:\COUNCIL\ACTS\461DG21.DOCX"/>
    <w:docVar w:name="WhatActtype" w:val="AN ACT"/>
  </w:docVars>
  <w:rsids>
    <w:rsidRoot w:val="00B54A0A"/>
    <w:rsid w:val="00002DE0"/>
    <w:rsid w:val="00017F29"/>
    <w:rsid w:val="00020349"/>
    <w:rsid w:val="00021B0B"/>
    <w:rsid w:val="00030487"/>
    <w:rsid w:val="00040C05"/>
    <w:rsid w:val="0004579B"/>
    <w:rsid w:val="00051B4F"/>
    <w:rsid w:val="00055653"/>
    <w:rsid w:val="000673E4"/>
    <w:rsid w:val="0007088D"/>
    <w:rsid w:val="000731E9"/>
    <w:rsid w:val="000733A0"/>
    <w:rsid w:val="00074565"/>
    <w:rsid w:val="00076A1A"/>
    <w:rsid w:val="00077DA3"/>
    <w:rsid w:val="00081300"/>
    <w:rsid w:val="0008580A"/>
    <w:rsid w:val="00085C37"/>
    <w:rsid w:val="00086E11"/>
    <w:rsid w:val="000915E9"/>
    <w:rsid w:val="00092EE6"/>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5A00"/>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4D9B"/>
    <w:rsid w:val="003B6BB7"/>
    <w:rsid w:val="003B746E"/>
    <w:rsid w:val="003C030C"/>
    <w:rsid w:val="003C0358"/>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7D8"/>
    <w:rsid w:val="00484DF4"/>
    <w:rsid w:val="00484F37"/>
    <w:rsid w:val="00486109"/>
    <w:rsid w:val="0049067C"/>
    <w:rsid w:val="004941A4"/>
    <w:rsid w:val="00497784"/>
    <w:rsid w:val="004A073E"/>
    <w:rsid w:val="004A1278"/>
    <w:rsid w:val="004A5193"/>
    <w:rsid w:val="004A72F1"/>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6E51"/>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14D6"/>
    <w:rsid w:val="006A4214"/>
    <w:rsid w:val="006A5B40"/>
    <w:rsid w:val="006A65C8"/>
    <w:rsid w:val="006A6F1D"/>
    <w:rsid w:val="006A7D8A"/>
    <w:rsid w:val="006B263A"/>
    <w:rsid w:val="006B4FA6"/>
    <w:rsid w:val="006C7535"/>
    <w:rsid w:val="006C7D00"/>
    <w:rsid w:val="006C7DDE"/>
    <w:rsid w:val="006E0CA4"/>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4F88"/>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6FA2"/>
    <w:rsid w:val="008A3C50"/>
    <w:rsid w:val="008B2051"/>
    <w:rsid w:val="008B3E9E"/>
    <w:rsid w:val="008B48BD"/>
    <w:rsid w:val="008B552D"/>
    <w:rsid w:val="008C325E"/>
    <w:rsid w:val="008C3B16"/>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188"/>
    <w:rsid w:val="009D4A6C"/>
    <w:rsid w:val="009D75E7"/>
    <w:rsid w:val="009F42DA"/>
    <w:rsid w:val="00A03978"/>
    <w:rsid w:val="00A050C0"/>
    <w:rsid w:val="00A062DB"/>
    <w:rsid w:val="00A14F94"/>
    <w:rsid w:val="00A16EC9"/>
    <w:rsid w:val="00A22884"/>
    <w:rsid w:val="00A23CED"/>
    <w:rsid w:val="00A25110"/>
    <w:rsid w:val="00A25E64"/>
    <w:rsid w:val="00A26387"/>
    <w:rsid w:val="00A3022E"/>
    <w:rsid w:val="00A37F24"/>
    <w:rsid w:val="00A450A2"/>
    <w:rsid w:val="00A46627"/>
    <w:rsid w:val="00A475E8"/>
    <w:rsid w:val="00A512E6"/>
    <w:rsid w:val="00A56C21"/>
    <w:rsid w:val="00A61397"/>
    <w:rsid w:val="00A62F8F"/>
    <w:rsid w:val="00A64E80"/>
    <w:rsid w:val="00A65DC5"/>
    <w:rsid w:val="00A73974"/>
    <w:rsid w:val="00A74007"/>
    <w:rsid w:val="00A76F5A"/>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1D1"/>
    <w:rsid w:val="00B516BA"/>
    <w:rsid w:val="00B520A2"/>
    <w:rsid w:val="00B54A0A"/>
    <w:rsid w:val="00B62CAB"/>
    <w:rsid w:val="00B72564"/>
    <w:rsid w:val="00B72ED3"/>
    <w:rsid w:val="00B73571"/>
    <w:rsid w:val="00B74177"/>
    <w:rsid w:val="00B80A34"/>
    <w:rsid w:val="00B83DA1"/>
    <w:rsid w:val="00B846E9"/>
    <w:rsid w:val="00BB1593"/>
    <w:rsid w:val="00BB43F6"/>
    <w:rsid w:val="00BB7B1B"/>
    <w:rsid w:val="00BC36C2"/>
    <w:rsid w:val="00BC5FF9"/>
    <w:rsid w:val="00BD0276"/>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49D9"/>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4B9C"/>
    <w:rsid w:val="00D16DAA"/>
    <w:rsid w:val="00D17AD0"/>
    <w:rsid w:val="00D20F47"/>
    <w:rsid w:val="00D22CF8"/>
    <w:rsid w:val="00D244C1"/>
    <w:rsid w:val="00D24F96"/>
    <w:rsid w:val="00D25595"/>
    <w:rsid w:val="00D30850"/>
    <w:rsid w:val="00D31442"/>
    <w:rsid w:val="00D32F6B"/>
    <w:rsid w:val="00D34344"/>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48DC"/>
    <w:rsid w:val="00DD5167"/>
    <w:rsid w:val="00DD557D"/>
    <w:rsid w:val="00DE2D21"/>
    <w:rsid w:val="00DE4F89"/>
    <w:rsid w:val="00DF0E69"/>
    <w:rsid w:val="00E00FC9"/>
    <w:rsid w:val="00E02CA8"/>
    <w:rsid w:val="00E076BB"/>
    <w:rsid w:val="00E14905"/>
    <w:rsid w:val="00E176C6"/>
    <w:rsid w:val="00E2128C"/>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FE7C1EE-F20A-4966-9244-CBC08E4F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C3B1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ListParagraph">
    <w:name w:val="List Paragraph"/>
    <w:basedOn w:val="Normal"/>
    <w:uiPriority w:val="34"/>
    <w:qFormat/>
    <w:rsid w:val="00E2128C"/>
    <w:pPr>
      <w:ind w:left="720"/>
      <w:contextualSpacing/>
    </w:pPr>
    <w:rPr>
      <w:rFonts w:cs="Times New Roman"/>
    </w:rPr>
  </w:style>
  <w:style w:type="table" w:styleId="TableGrid">
    <w:name w:val="Table Grid"/>
    <w:basedOn w:val="TableNormal"/>
    <w:uiPriority w:val="59"/>
    <w:rsid w:val="000733A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C3B1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C36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17.docx" TargetMode="External"/><Relationship Id="rId13" Type="http://schemas.openxmlformats.org/officeDocument/2006/relationships/hyperlink" Target="file:///h:\hj\20210406.docx" TargetMode="External"/><Relationship Id="rId18" Type="http://schemas.openxmlformats.org/officeDocument/2006/relationships/hyperlink" Target="file:///h:\hj\20210512.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21-22\461_20210317.docx" TargetMode="External"/><Relationship Id="rId7" Type="http://schemas.openxmlformats.org/officeDocument/2006/relationships/hyperlink" Target="file:///h:\sj\20210113.docx" TargetMode="External"/><Relationship Id="rId12" Type="http://schemas.openxmlformats.org/officeDocument/2006/relationships/hyperlink" Target="file:///h:\hj\20210406.docx" TargetMode="External"/><Relationship Id="rId17" Type="http://schemas.openxmlformats.org/officeDocument/2006/relationships/hyperlink" Target="file:///h:\hj\20210511.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210511.docx" TargetMode="External"/><Relationship Id="rId20" Type="http://schemas.openxmlformats.org/officeDocument/2006/relationships/hyperlink" Target="file:///p:\pprever\2021-22\461_20210113.docx" TargetMode="External"/><Relationship Id="rId1" Type="http://schemas.openxmlformats.org/officeDocument/2006/relationships/styles" Target="styles.xml"/><Relationship Id="rId6" Type="http://schemas.openxmlformats.org/officeDocument/2006/relationships/hyperlink" Target="file:///h:\sj\20210113.docx" TargetMode="External"/><Relationship Id="rId11" Type="http://schemas.openxmlformats.org/officeDocument/2006/relationships/hyperlink" Target="file:///h:\sj\20210330.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210506.docx" TargetMode="External"/><Relationship Id="rId23" Type="http://schemas.openxmlformats.org/officeDocument/2006/relationships/hyperlink" Target="file:///p:\pprever\2021-22\461_20210504.docx" TargetMode="External"/><Relationship Id="rId10" Type="http://schemas.openxmlformats.org/officeDocument/2006/relationships/hyperlink" Target="file:///h:\sj\20210325.docx" TargetMode="External"/><Relationship Id="rId19" Type="http://schemas.openxmlformats.org/officeDocument/2006/relationships/hyperlink" Target="http://www.scstatehouse.gov/billsearch.php?billnumbers=461&amp;session=124&amp;summary=B" TargetMode="External"/><Relationship Id="rId4" Type="http://schemas.openxmlformats.org/officeDocument/2006/relationships/footnotes" Target="footnotes.xml"/><Relationship Id="rId9" Type="http://schemas.openxmlformats.org/officeDocument/2006/relationships/hyperlink" Target="file:///h:\sj\20210318.docx" TargetMode="External"/><Relationship Id="rId14" Type="http://schemas.openxmlformats.org/officeDocument/2006/relationships/hyperlink" Target="file:///h:\hj\20210504.docx" TargetMode="External"/><Relationship Id="rId22" Type="http://schemas.openxmlformats.org/officeDocument/2006/relationships/hyperlink" Target="file:///p:\pprever\2021-22\461_20210318.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1817</Words>
  <Characters>9654</Characters>
  <Application>Microsoft Office Word</Application>
  <DocSecurity>0</DocSecurity>
  <Lines>241</Lines>
  <Paragraphs>72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461: SC Pay for Success Performance Accountability - South Carolina Legislature Online</dc:title>
  <dc:subject/>
  <dc:creator>Niki Downey</dc:creator>
  <cp:keywords/>
  <dc:description/>
  <cp:lastModifiedBy>Danny Crook</cp:lastModifiedBy>
  <cp:revision>2</cp:revision>
  <cp:lastPrinted>2009-02-19T22:23:00Z</cp:lastPrinted>
  <dcterms:created xsi:type="dcterms:W3CDTF">2021-06-14T13:06:00Z</dcterms:created>
  <dcterms:modified xsi:type="dcterms:W3CDTF">2021-06-14T13:06:00Z</dcterms:modified>
</cp:coreProperties>
</file>