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5AC" w:rsidRDefault="00BB65AC" w:rsidP="00BB65AC">
      <w:pPr>
        <w:widowControl w:val="0"/>
        <w:jc w:val="center"/>
      </w:pPr>
      <w:r w:rsidRPr="00BB65AC">
        <w:rPr>
          <w:b/>
        </w:rPr>
        <w:t>South Carolina General Assembly</w:t>
      </w:r>
    </w:p>
    <w:p w:rsidR="00BB65AC" w:rsidRDefault="00BB65AC" w:rsidP="00BB65AC">
      <w:pPr>
        <w:widowControl w:val="0"/>
        <w:jc w:val="center"/>
      </w:pPr>
      <w:r>
        <w:t>124th Session, 2021-2022</w:t>
      </w:r>
    </w:p>
    <w:p w:rsidR="00BB65AC" w:rsidRDefault="00BB65AC" w:rsidP="00BB65AC">
      <w:pPr>
        <w:widowControl w:val="0"/>
        <w:jc w:val="left"/>
      </w:pPr>
    </w:p>
    <w:p w:rsidR="00BB65AC" w:rsidRDefault="00BB65AC" w:rsidP="00BB65AC">
      <w:pPr>
        <w:widowControl w:val="0"/>
        <w:jc w:val="left"/>
        <w:rPr>
          <w:b/>
        </w:rPr>
      </w:pPr>
      <w:r w:rsidRPr="00BB65AC">
        <w:rPr>
          <w:b/>
        </w:rPr>
        <w:t>H. 4611</w:t>
      </w:r>
    </w:p>
    <w:p w:rsidR="00BB65AC" w:rsidRDefault="00BB65AC" w:rsidP="00BB65AC">
      <w:pPr>
        <w:widowControl w:val="0"/>
        <w:jc w:val="left"/>
        <w:rPr>
          <w:b/>
        </w:rPr>
      </w:pPr>
    </w:p>
    <w:p w:rsidR="00BB65AC" w:rsidRDefault="00BB65AC" w:rsidP="00BB65AC">
      <w:pPr>
        <w:widowControl w:val="0"/>
        <w:jc w:val="left"/>
      </w:pPr>
      <w:r w:rsidRPr="00BB65AC">
        <w:rPr>
          <w:b/>
        </w:rPr>
        <w:t>STATUS INFORMATION</w:t>
      </w:r>
    </w:p>
    <w:p w:rsidR="00BB65AC" w:rsidRDefault="00BB65AC" w:rsidP="00BB65AC">
      <w:pPr>
        <w:widowControl w:val="0"/>
        <w:jc w:val="left"/>
      </w:pPr>
    </w:p>
    <w:p w:rsidR="00BB65AC" w:rsidRDefault="00BB65AC" w:rsidP="00BB65AC">
      <w:pPr>
        <w:widowControl w:val="0"/>
        <w:jc w:val="left"/>
      </w:pPr>
      <w:r>
        <w:t>General Bill</w:t>
      </w:r>
    </w:p>
    <w:p w:rsidR="00BB65AC" w:rsidRDefault="006273B8" w:rsidP="00BB65AC">
      <w:pPr>
        <w:widowControl w:val="0"/>
        <w:jc w:val="left"/>
      </w:pPr>
      <w:r>
        <w:t>Sponsors: Reps. White, Forrest, G.R. Smith and Bustos</w:t>
      </w:r>
    </w:p>
    <w:p w:rsidR="00BB65AC" w:rsidRDefault="00BB65AC" w:rsidP="00BB65AC">
      <w:pPr>
        <w:widowControl w:val="0"/>
        <w:jc w:val="left"/>
      </w:pPr>
      <w:r>
        <w:t>Document Path: l:\council\bills\nbd\11271dg22.docx</w:t>
      </w:r>
    </w:p>
    <w:p w:rsidR="00BB65AC" w:rsidRDefault="00BB65AC" w:rsidP="00BB65AC">
      <w:pPr>
        <w:widowControl w:val="0"/>
        <w:jc w:val="left"/>
      </w:pPr>
    </w:p>
    <w:p w:rsidR="00BE563E" w:rsidRDefault="00BE563E" w:rsidP="00BB65AC">
      <w:pPr>
        <w:widowControl w:val="0"/>
        <w:jc w:val="left"/>
      </w:pPr>
      <w:r>
        <w:t>Introduced in the House on January 11, 2022</w:t>
      </w:r>
    </w:p>
    <w:p w:rsidR="00BE563E" w:rsidRPr="00BE563E" w:rsidRDefault="00BE563E" w:rsidP="00BB65AC">
      <w:pPr>
        <w:widowControl w:val="0"/>
        <w:jc w:val="left"/>
      </w:pPr>
      <w:r>
        <w:t xml:space="preserve">Currently residing in the House Committee on </w:t>
      </w:r>
      <w:r w:rsidRPr="00BE563E">
        <w:rPr>
          <w:b/>
        </w:rPr>
        <w:t>Ways and Means</w:t>
      </w:r>
    </w:p>
    <w:p w:rsidR="00BE563E" w:rsidRDefault="00BE563E" w:rsidP="00BB65AC">
      <w:pPr>
        <w:widowControl w:val="0"/>
        <w:jc w:val="left"/>
      </w:pPr>
    </w:p>
    <w:p w:rsidR="00BB65AC" w:rsidRDefault="00BB65AC" w:rsidP="00BB65AC">
      <w:pPr>
        <w:widowControl w:val="0"/>
        <w:jc w:val="left"/>
      </w:pPr>
      <w:r>
        <w:t>Summary: Tax credit for home office</w:t>
      </w:r>
    </w:p>
    <w:p w:rsidR="00BB65AC" w:rsidRDefault="00BB65AC" w:rsidP="00BB65AC">
      <w:pPr>
        <w:widowControl w:val="0"/>
        <w:jc w:val="left"/>
      </w:pPr>
    </w:p>
    <w:p w:rsidR="00BB65AC" w:rsidRDefault="00BB65AC" w:rsidP="00BB65AC">
      <w:pPr>
        <w:widowControl w:val="0"/>
        <w:jc w:val="left"/>
      </w:pPr>
    </w:p>
    <w:p w:rsidR="00BB65AC" w:rsidRDefault="00BB65AC" w:rsidP="00BB65AC">
      <w:pPr>
        <w:widowControl w:val="0"/>
        <w:tabs>
          <w:tab w:val="center" w:pos="590"/>
          <w:tab w:val="center" w:pos="1440"/>
          <w:tab w:val="left" w:pos="1872"/>
          <w:tab w:val="left" w:pos="9187"/>
        </w:tabs>
        <w:jc w:val="left"/>
      </w:pPr>
      <w:r w:rsidRPr="00BB65AC">
        <w:rPr>
          <w:b/>
        </w:rPr>
        <w:t>HISTORY OF LEGISLATIVE ACTIONS</w:t>
      </w:r>
    </w:p>
    <w:p w:rsidR="00BB65AC" w:rsidRDefault="00BB65AC" w:rsidP="00BB65AC">
      <w:pPr>
        <w:widowControl w:val="0"/>
        <w:tabs>
          <w:tab w:val="center" w:pos="590"/>
          <w:tab w:val="center" w:pos="1440"/>
          <w:tab w:val="left" w:pos="1872"/>
          <w:tab w:val="left" w:pos="9187"/>
        </w:tabs>
        <w:jc w:val="left"/>
      </w:pPr>
    </w:p>
    <w:p w:rsidR="00BB65AC" w:rsidRPr="00BB65AC" w:rsidRDefault="00BB65AC" w:rsidP="00BB65AC">
      <w:pPr>
        <w:widowControl w:val="0"/>
        <w:tabs>
          <w:tab w:val="center" w:pos="590"/>
          <w:tab w:val="center" w:pos="1440"/>
          <w:tab w:val="left" w:pos="1872"/>
          <w:tab w:val="left" w:pos="9187"/>
        </w:tabs>
        <w:jc w:val="left"/>
      </w:pPr>
      <w:r w:rsidRPr="00BB65AC">
        <w:rPr>
          <w:u w:val="single"/>
        </w:rPr>
        <w:tab/>
        <w:t>Date</w:t>
      </w:r>
      <w:r w:rsidRPr="00BB65AC">
        <w:rPr>
          <w:u w:val="single"/>
        </w:rPr>
        <w:tab/>
        <w:t>Body</w:t>
      </w:r>
      <w:r w:rsidRPr="00BB65AC">
        <w:rPr>
          <w:u w:val="single"/>
        </w:rPr>
        <w:tab/>
        <w:t>Action Description with journal page number</w:t>
      </w:r>
      <w:r w:rsidRPr="00BB65AC">
        <w:rPr>
          <w:u w:val="single"/>
        </w:rPr>
        <w:tab/>
      </w:r>
    </w:p>
    <w:p w:rsidR="005E6A5E" w:rsidRDefault="005E6A5E" w:rsidP="005E6A5E">
      <w:pPr>
        <w:widowControl w:val="0"/>
        <w:tabs>
          <w:tab w:val="right" w:pos="1008"/>
          <w:tab w:val="left" w:pos="1152"/>
          <w:tab w:val="left" w:pos="1872"/>
          <w:tab w:val="left" w:pos="9187"/>
        </w:tabs>
        <w:ind w:left="2088" w:hanging="2088"/>
      </w:pPr>
      <w:r>
        <w:tab/>
        <w:t>11/17/2021</w:t>
      </w:r>
      <w:r>
        <w:tab/>
        <w:t>House</w:t>
      </w:r>
      <w:r>
        <w:tab/>
        <w:t>Prefiled</w:t>
      </w:r>
    </w:p>
    <w:p w:rsidR="005E6A5E" w:rsidRDefault="005E6A5E" w:rsidP="005E6A5E">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3852A8">
        <w:rPr>
          <w:b/>
        </w:rPr>
        <w:t>Ways and Means</w:t>
      </w:r>
    </w:p>
    <w:p w:rsidR="005E6A5E" w:rsidRDefault="005E6A5E" w:rsidP="005E6A5E">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3852A8">
          <w:rPr>
            <w:rStyle w:val="Hyperlink"/>
          </w:rPr>
          <w:t>House Journal</w:t>
        </w:r>
        <w:r w:rsidRPr="003852A8">
          <w:rPr>
            <w:rStyle w:val="Hyperlink"/>
          </w:rPr>
          <w:noBreakHyphen/>
          <w:t>page 69</w:t>
        </w:r>
      </w:hyperlink>
      <w:r>
        <w:t>)</w:t>
      </w:r>
    </w:p>
    <w:p w:rsidR="005E6A5E" w:rsidRDefault="005E6A5E" w:rsidP="005E6A5E">
      <w:pPr>
        <w:widowControl w:val="0"/>
        <w:tabs>
          <w:tab w:val="right" w:pos="1008"/>
          <w:tab w:val="left" w:pos="1152"/>
          <w:tab w:val="left" w:pos="1872"/>
          <w:tab w:val="left" w:pos="9187"/>
        </w:tabs>
        <w:ind w:left="2088" w:hanging="2088"/>
      </w:pPr>
      <w:r>
        <w:tab/>
        <w:t>1/11/2022</w:t>
      </w:r>
      <w:r>
        <w:tab/>
        <w:t>House</w:t>
      </w:r>
      <w:r>
        <w:tab/>
        <w:t xml:space="preserve">Referred to Committee on </w:t>
      </w:r>
      <w:r w:rsidRPr="003852A8">
        <w:rPr>
          <w:b/>
        </w:rPr>
        <w:t>Ways and Means</w:t>
      </w:r>
      <w:r>
        <w:t xml:space="preserve"> (</w:t>
      </w:r>
      <w:hyperlink r:id="rId8" w:history="1">
        <w:r w:rsidRPr="003852A8">
          <w:rPr>
            <w:rStyle w:val="Hyperlink"/>
          </w:rPr>
          <w:t>House Journal</w:t>
        </w:r>
        <w:r w:rsidRPr="003852A8">
          <w:rPr>
            <w:rStyle w:val="Hyperlink"/>
          </w:rPr>
          <w:noBreakHyphen/>
          <w:t>page 69</w:t>
        </w:r>
      </w:hyperlink>
      <w:r>
        <w:t>)</w:t>
      </w:r>
    </w:p>
    <w:p w:rsidR="005E6A5E" w:rsidRDefault="005E6A5E" w:rsidP="005E6A5E">
      <w:pPr>
        <w:widowControl w:val="0"/>
        <w:tabs>
          <w:tab w:val="right" w:pos="1008"/>
          <w:tab w:val="left" w:pos="1152"/>
          <w:tab w:val="left" w:pos="1872"/>
          <w:tab w:val="left" w:pos="9187"/>
        </w:tabs>
        <w:ind w:left="2088" w:hanging="2088"/>
      </w:pPr>
    </w:p>
    <w:p w:rsidR="00BB65AC" w:rsidRDefault="00BB65AC" w:rsidP="00BB65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B65AC">
          <w:rPr>
            <w:rStyle w:val="Hyperlink"/>
          </w:rPr>
          <w:t>legislative information</w:t>
        </w:r>
      </w:hyperlink>
      <w:r>
        <w:t xml:space="preserve"> at the website</w:t>
      </w:r>
    </w:p>
    <w:p w:rsidR="00BB65AC" w:rsidRDefault="00BB65AC" w:rsidP="00BB65AC">
      <w:pPr>
        <w:widowControl w:val="0"/>
        <w:tabs>
          <w:tab w:val="right" w:pos="1008"/>
          <w:tab w:val="left" w:pos="1152"/>
          <w:tab w:val="left" w:pos="1872"/>
          <w:tab w:val="left" w:pos="9187"/>
        </w:tabs>
        <w:ind w:left="2088" w:hanging="2088"/>
        <w:jc w:val="left"/>
      </w:pPr>
    </w:p>
    <w:p w:rsidR="00BB65AC" w:rsidRPr="00BB65AC" w:rsidRDefault="00BB65AC" w:rsidP="00BB65AC">
      <w:pPr>
        <w:widowControl w:val="0"/>
        <w:tabs>
          <w:tab w:val="right" w:pos="1008"/>
          <w:tab w:val="left" w:pos="1152"/>
          <w:tab w:val="left" w:pos="1872"/>
          <w:tab w:val="left" w:pos="9187"/>
        </w:tabs>
        <w:ind w:left="2088" w:hanging="2088"/>
        <w:jc w:val="left"/>
      </w:pPr>
    </w:p>
    <w:p w:rsidR="00BB65AC" w:rsidRDefault="00BB65AC" w:rsidP="00BB65AC">
      <w:pPr>
        <w:widowControl w:val="0"/>
        <w:jc w:val="left"/>
      </w:pPr>
      <w:r w:rsidRPr="00BB65AC">
        <w:rPr>
          <w:b/>
        </w:rPr>
        <w:t>VERSIONS OF THIS BILL</w:t>
      </w:r>
    </w:p>
    <w:p w:rsidR="00BB65AC" w:rsidRDefault="00BB65AC" w:rsidP="00BB65AC">
      <w:pPr>
        <w:widowControl w:val="0"/>
        <w:jc w:val="left"/>
      </w:pPr>
    </w:p>
    <w:p w:rsidR="00BB65AC" w:rsidRDefault="00C50A4E" w:rsidP="00BB65AC">
      <w:pPr>
        <w:widowControl w:val="0"/>
        <w:jc w:val="left"/>
      </w:pPr>
      <w:hyperlink r:id="rId10" w:history="1">
        <w:r w:rsidR="00BB65AC">
          <w:rPr>
            <w:rStyle w:val="Hyperlink"/>
          </w:rPr>
          <w:t>11/17/2021</w:t>
        </w:r>
      </w:hyperlink>
    </w:p>
    <w:p w:rsidR="00BB65AC" w:rsidRDefault="00BB65AC" w:rsidP="00BB65AC"/>
    <w:p w:rsidR="00BB65AC" w:rsidRDefault="00BB65AC" w:rsidP="00BB65AC">
      <w:pPr>
        <w:sectPr w:rsidR="00BB65AC" w:rsidSect="00BB65AC">
          <w:pgSz w:w="12240" w:h="15840" w:code="1"/>
          <w:pgMar w:top="1080" w:right="1440" w:bottom="1080" w:left="1440" w:header="720" w:footer="720" w:gutter="0"/>
          <w:cols w:space="720"/>
          <w:noEndnote/>
          <w:docGrid w:linePitch="360"/>
        </w:sectPr>
      </w:pPr>
    </w:p>
    <w:p w:rsidR="002C1ADF" w:rsidRDefault="002C1ADF" w:rsidP="008E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1D3" w:rsidRDefault="008E51D3" w:rsidP="008E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1D3" w:rsidRDefault="008E51D3" w:rsidP="008E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1D3" w:rsidRDefault="008E51D3" w:rsidP="008E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1D3" w:rsidRDefault="008E51D3" w:rsidP="008E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1D3" w:rsidRDefault="008E51D3" w:rsidP="008E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1D3" w:rsidRDefault="008E51D3" w:rsidP="008E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50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6320F"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63F7A">
        <w:rPr>
          <w:color w:val="000000" w:themeColor="text1"/>
          <w:u w:color="000000" w:themeColor="text1"/>
        </w:rPr>
        <w:t>TO AMEND THE CODE OF LAWS OF SOUTH CAROLINA, 1976, BY ADDING SECTION 12</w:t>
      </w:r>
      <w:r>
        <w:rPr>
          <w:color w:val="000000" w:themeColor="text1"/>
          <w:u w:color="000000" w:themeColor="text1"/>
        </w:rPr>
        <w:noBreakHyphen/>
      </w:r>
      <w:r w:rsidRPr="00F63F7A">
        <w:rPr>
          <w:color w:val="000000" w:themeColor="text1"/>
          <w:u w:color="000000" w:themeColor="text1"/>
        </w:rPr>
        <w:t>6</w:t>
      </w:r>
      <w:r>
        <w:rPr>
          <w:color w:val="000000" w:themeColor="text1"/>
          <w:u w:color="000000" w:themeColor="text1"/>
        </w:rPr>
        <w:noBreakHyphen/>
      </w:r>
      <w:r w:rsidRPr="00F63F7A">
        <w:rPr>
          <w:color w:val="000000" w:themeColor="text1"/>
          <w:u w:color="000000" w:themeColor="text1"/>
        </w:rPr>
        <w:t>3810 SO AS TO PROVIDE AN INCOME TAX CREDIT FOR TAXPAYERS THAT UTILIZE A HOME OFFICE; AND TO AMEND SECTION 12</w:t>
      </w:r>
      <w:r>
        <w:rPr>
          <w:color w:val="000000" w:themeColor="text1"/>
          <w:u w:color="000000" w:themeColor="text1"/>
        </w:rPr>
        <w:noBreakHyphen/>
      </w:r>
      <w:r w:rsidRPr="00F63F7A">
        <w:rPr>
          <w:color w:val="000000" w:themeColor="text1"/>
          <w:u w:color="000000" w:themeColor="text1"/>
        </w:rPr>
        <w:t>6</w:t>
      </w:r>
      <w:r>
        <w:rPr>
          <w:color w:val="000000" w:themeColor="text1"/>
          <w:u w:color="000000" w:themeColor="text1"/>
        </w:rPr>
        <w:noBreakHyphen/>
      </w:r>
      <w:r w:rsidRPr="00F63F7A">
        <w:rPr>
          <w:color w:val="000000" w:themeColor="text1"/>
          <w:u w:color="000000" w:themeColor="text1"/>
        </w:rPr>
        <w:t>1120, RELATING TO THE COMPUTATION OF SOUTH CAROLINA GROSS INCOME, SO AS TO EXCLUDE ANY GAIN RESULTING FROM THE SALE OF A TAXPAYER</w:t>
      </w:r>
      <w:r>
        <w:rPr>
          <w:color w:val="000000" w:themeColor="text1"/>
          <w:u w:color="000000" w:themeColor="text1"/>
        </w:rPr>
        <w:t>’</w:t>
      </w:r>
      <w:r w:rsidRPr="00F63F7A">
        <w:rPr>
          <w:color w:val="000000" w:themeColor="text1"/>
          <w:u w:color="000000" w:themeColor="text1"/>
        </w:rPr>
        <w:t>S HOME THAT WAS NOT EXCLUDED FROM FEDERAL GROSS INCOME SOLELY BECAUSE THE TAXPAYER CLAIMED THE FEDERAL DEDUCTION FOR UTILIZING A HOME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50FA" w:rsidRDefault="00BC5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50FA" w:rsidRDefault="00BC50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20F" w:rsidRPr="00F63F7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F7A">
        <w:rPr>
          <w:color w:val="000000" w:themeColor="text1"/>
          <w:u w:color="000000" w:themeColor="text1"/>
        </w:rPr>
        <w:t>SECTION</w:t>
      </w:r>
      <w:r w:rsidRPr="00F63F7A">
        <w:rPr>
          <w:color w:val="000000" w:themeColor="text1"/>
          <w:u w:color="000000" w:themeColor="text1"/>
        </w:rPr>
        <w:tab/>
        <w:t>1.</w:t>
      </w:r>
      <w:r w:rsidRPr="00F63F7A">
        <w:rPr>
          <w:color w:val="000000" w:themeColor="text1"/>
          <w:u w:color="000000" w:themeColor="text1"/>
        </w:rPr>
        <w:tab/>
        <w:t>Article 25, Chapter 6, Title 12 of the 1976 Code is amended by adding:</w:t>
      </w:r>
    </w:p>
    <w:p w:rsidR="0056320F" w:rsidRPr="00F63F7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320F" w:rsidRPr="00F63F7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F7A">
        <w:rPr>
          <w:color w:val="000000" w:themeColor="text1"/>
          <w:u w:color="000000" w:themeColor="text1"/>
        </w:rPr>
        <w:tab/>
        <w:t>“Section 12</w:t>
      </w:r>
      <w:r>
        <w:rPr>
          <w:color w:val="000000" w:themeColor="text1"/>
          <w:u w:color="000000" w:themeColor="text1"/>
        </w:rPr>
        <w:noBreakHyphen/>
      </w:r>
      <w:r w:rsidRPr="00F63F7A">
        <w:rPr>
          <w:color w:val="000000" w:themeColor="text1"/>
          <w:u w:color="000000" w:themeColor="text1"/>
        </w:rPr>
        <w:t>6</w:t>
      </w:r>
      <w:r>
        <w:rPr>
          <w:color w:val="000000" w:themeColor="text1"/>
          <w:u w:color="000000" w:themeColor="text1"/>
        </w:rPr>
        <w:noBreakHyphen/>
      </w:r>
      <w:r w:rsidRPr="00F63F7A">
        <w:rPr>
          <w:color w:val="000000" w:themeColor="text1"/>
          <w:u w:color="000000" w:themeColor="text1"/>
        </w:rPr>
        <w:t>3810.</w:t>
      </w:r>
      <w:r w:rsidRPr="00F63F7A">
        <w:rPr>
          <w:color w:val="000000" w:themeColor="text1"/>
          <w:u w:color="000000" w:themeColor="text1"/>
        </w:rPr>
        <w:tab/>
        <w:t>There is allowed an individual income tax credit to any taxpayer that claims a federal deduction for expenses related to the business use of the taxpayer</w:t>
      </w:r>
      <w:r>
        <w:rPr>
          <w:color w:val="000000" w:themeColor="text1"/>
          <w:u w:color="000000" w:themeColor="text1"/>
        </w:rPr>
        <w:t>’</w:t>
      </w:r>
      <w:r w:rsidRPr="00F63F7A">
        <w:rPr>
          <w:color w:val="000000" w:themeColor="text1"/>
          <w:u w:color="000000" w:themeColor="text1"/>
        </w:rPr>
        <w:t>s home.  The credit is equal to fifteen percent of the amount of the same federal deduction.  The credit must be claimed in the same taxable year as the federal deduction was made.  The department may adopt rules necessary to implement the provisions of this section.</w:t>
      </w:r>
      <w:r w:rsidR="003940F2">
        <w:rPr>
          <w:color w:val="000000" w:themeColor="text1"/>
          <w:u w:color="000000" w:themeColor="text1"/>
        </w:rPr>
        <w:t>”</w:t>
      </w:r>
    </w:p>
    <w:p w:rsidR="0056320F" w:rsidRPr="00F63F7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320F" w:rsidRPr="00F63F7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F7A">
        <w:rPr>
          <w:color w:val="000000" w:themeColor="text1"/>
          <w:u w:color="000000" w:themeColor="text1"/>
        </w:rPr>
        <w:t>SECTION</w:t>
      </w:r>
      <w:r w:rsidRPr="00F63F7A">
        <w:rPr>
          <w:color w:val="000000" w:themeColor="text1"/>
          <w:u w:color="000000" w:themeColor="text1"/>
        </w:rPr>
        <w:tab/>
        <w:t>2.</w:t>
      </w:r>
      <w:r w:rsidRPr="00F63F7A">
        <w:rPr>
          <w:color w:val="000000" w:themeColor="text1"/>
          <w:u w:color="000000" w:themeColor="text1"/>
        </w:rPr>
        <w:tab/>
        <w:t>Section 12</w:t>
      </w:r>
      <w:r>
        <w:rPr>
          <w:color w:val="000000" w:themeColor="text1"/>
          <w:u w:color="000000" w:themeColor="text1"/>
        </w:rPr>
        <w:noBreakHyphen/>
      </w:r>
      <w:r w:rsidRPr="00F63F7A">
        <w:rPr>
          <w:color w:val="000000" w:themeColor="text1"/>
          <w:u w:color="000000" w:themeColor="text1"/>
        </w:rPr>
        <w:t>6</w:t>
      </w:r>
      <w:r>
        <w:rPr>
          <w:color w:val="000000" w:themeColor="text1"/>
          <w:u w:color="000000" w:themeColor="text1"/>
        </w:rPr>
        <w:noBreakHyphen/>
      </w:r>
      <w:r w:rsidRPr="00F63F7A">
        <w:rPr>
          <w:color w:val="000000" w:themeColor="text1"/>
          <w:u w:color="000000" w:themeColor="text1"/>
        </w:rPr>
        <w:t>1120 of the 1976 Code is amended by adding an appropriately numbered item</w:t>
      </w:r>
      <w:r w:rsidR="003940F2">
        <w:rPr>
          <w:color w:val="000000" w:themeColor="text1"/>
          <w:u w:color="000000" w:themeColor="text1"/>
        </w:rPr>
        <w:t xml:space="preserve"> at the end</w:t>
      </w:r>
      <w:r w:rsidRPr="00F63F7A">
        <w:rPr>
          <w:color w:val="000000" w:themeColor="text1"/>
          <w:u w:color="000000" w:themeColor="text1"/>
        </w:rPr>
        <w:t xml:space="preserve"> to read:</w:t>
      </w:r>
    </w:p>
    <w:p w:rsidR="0056320F" w:rsidRPr="00F63F7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320F" w:rsidRPr="00F63F7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F7A">
        <w:rPr>
          <w:color w:val="000000" w:themeColor="text1"/>
          <w:u w:color="000000" w:themeColor="text1"/>
        </w:rPr>
        <w:tab/>
        <w:t>“(  )</w:t>
      </w:r>
      <w:r w:rsidRPr="00F63F7A">
        <w:rPr>
          <w:color w:val="000000" w:themeColor="text1"/>
          <w:u w:color="000000" w:themeColor="text1"/>
        </w:rPr>
        <w:tab/>
        <w:t>South Carolina gross income does not include any gain resulting from the sale of a taxpayer</w:t>
      </w:r>
      <w:r>
        <w:rPr>
          <w:color w:val="000000" w:themeColor="text1"/>
          <w:u w:color="000000" w:themeColor="text1"/>
        </w:rPr>
        <w:t>’</w:t>
      </w:r>
      <w:r w:rsidRPr="00F63F7A">
        <w:rPr>
          <w:color w:val="000000" w:themeColor="text1"/>
          <w:u w:color="000000" w:themeColor="text1"/>
        </w:rPr>
        <w:t xml:space="preserve">s home that was not excluded from federal gross income solely because the taxpayer claimed the </w:t>
      </w:r>
      <w:r w:rsidRPr="00F63F7A">
        <w:rPr>
          <w:color w:val="000000" w:themeColor="text1"/>
          <w:u w:color="000000" w:themeColor="text1"/>
        </w:rPr>
        <w:lastRenderedPageBreak/>
        <w:t>federal deduction for expenses related to the business use of the home.”</w:t>
      </w:r>
    </w:p>
    <w:p w:rsidR="0056320F" w:rsidRPr="00F63F7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0FA" w:rsidRDefault="0056320F" w:rsidP="0056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3F7A">
        <w:rPr>
          <w:color w:val="000000" w:themeColor="text1"/>
          <w:u w:color="000000" w:themeColor="text1"/>
        </w:rPr>
        <w:t>SECTION</w:t>
      </w:r>
      <w:r w:rsidRPr="00F63F7A">
        <w:rPr>
          <w:color w:val="000000" w:themeColor="text1"/>
          <w:u w:color="000000" w:themeColor="text1"/>
        </w:rPr>
        <w:tab/>
        <w:t>3.</w:t>
      </w:r>
      <w:r w:rsidRPr="00F63F7A">
        <w:rPr>
          <w:color w:val="000000" w:themeColor="text1"/>
          <w:u w:color="000000" w:themeColor="text1"/>
        </w:rPr>
        <w:tab/>
        <w:t>This act takes effect upon approval by the Governor and first applies to income tax years beginning after 2021.</w:t>
      </w:r>
    </w:p>
    <w:p w:rsidR="00101425" w:rsidRDefault="005632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5AC" w:rsidRDefault="00BB65AC" w:rsidP="00BB65AC">
      <w:pPr>
        <w:suppressAutoHyphens/>
      </w:pPr>
    </w:p>
    <w:sectPr w:rsidR="00BB65AC" w:rsidSect="00BB65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0FA" w:rsidRDefault="00BC50FA" w:rsidP="009F0C77">
      <w:r>
        <w:separator/>
      </w:r>
    </w:p>
  </w:endnote>
  <w:endnote w:type="continuationSeparator" w:id="0">
    <w:p w:rsidR="00BC50FA" w:rsidRDefault="00BC50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C0B17D-7574-4AC2-84D2-BB20DA12A031}"/>
    <w:embedBold r:id="rId2" w:fontKey="{3AD47E4A-B829-4B88-8C4E-8167CD348107}"/>
  </w:font>
  <w:font w:name="Calibri">
    <w:panose1 w:val="020F0502020204030204"/>
    <w:charset w:val="00"/>
    <w:family w:val="swiss"/>
    <w:pitch w:val="variable"/>
    <w:sig w:usb0="E4002EFF" w:usb1="C000247B" w:usb2="00000009" w:usb3="00000000" w:csb0="000001FF" w:csb1="00000000"/>
    <w:embedRegular r:id="rId3" w:fontKey="{198F6EA1-1D76-408A-8418-4E2013B4FC17}"/>
  </w:font>
  <w:font w:name="Segoe UI">
    <w:panose1 w:val="020B0502040204020203"/>
    <w:charset w:val="00"/>
    <w:family w:val="swiss"/>
    <w:pitch w:val="variable"/>
    <w:sig w:usb0="E4002EFF" w:usb1="C000E47F" w:usb2="00000009" w:usb3="00000000" w:csb0="000001FF" w:csb1="00000000"/>
    <w:embedRegular r:id="rId4" w:fontKey="{257C73C8-F6EE-47EB-B892-92FC2CFE15D9}"/>
  </w:font>
  <w:font w:name="Cambria">
    <w:panose1 w:val="02040503050406030204"/>
    <w:charset w:val="00"/>
    <w:family w:val="roman"/>
    <w:pitch w:val="variable"/>
    <w:sig w:usb0="E00006FF" w:usb1="420024FF" w:usb2="02000000" w:usb3="00000000" w:csb0="0000019F" w:csb1="00000000"/>
    <w:embedRegular r:id="rId5" w:fontKey="{AB02BEAE-9AD4-4676-9A23-32A345E3DC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5AC" w:rsidRPr="002C1ADF" w:rsidRDefault="00BB65AC" w:rsidP="002C1ADF">
    <w:pPr>
      <w:pStyle w:val="Footer"/>
      <w:tabs>
        <w:tab w:val="clear" w:pos="4680"/>
        <w:tab w:val="clear" w:pos="9360"/>
        <w:tab w:val="center" w:pos="2995"/>
      </w:tabs>
      <w:spacing w:before="120"/>
    </w:pPr>
    <w:r>
      <w:t>[4611]</w:t>
    </w:r>
    <w:r>
      <w:tab/>
    </w:r>
    <w:r>
      <w:fldChar w:fldCharType="begin"/>
    </w:r>
    <w:r>
      <w:instrText xml:space="preserve"> PAGE  \* MERGEFORMAT </w:instrText>
    </w:r>
    <w:r>
      <w:fldChar w:fldCharType="separate"/>
    </w:r>
    <w:r w:rsidR="005E6A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0FA" w:rsidRDefault="00BC50FA" w:rsidP="009F0C77">
      <w:r>
        <w:separator/>
      </w:r>
    </w:p>
  </w:footnote>
  <w:footnote w:type="continuationSeparator" w:id="0">
    <w:p w:rsidR="00BC50FA" w:rsidRDefault="00BC50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1DG22"/>
    <w:docVar w:name="CoverBillType" w:val="b"/>
    <w:docVar w:name="DocPath" w:val="L:\Council\bills\NBD\11271DG22.DOCX"/>
    <w:docVar w:name="dvBillNumber" w:val="4611"/>
    <w:docVar w:name="dvBillNumberPrefix" w:val="H. "/>
    <w:docVar w:name="dvOriginalBody" w:val="House"/>
    <w:docVar w:name="dvSteno" w:val="NBD"/>
    <w:docVar w:name="NameofBody" w:val="h"/>
    <w:docVar w:name="vGroup2" w:val="Council"/>
  </w:docVars>
  <w:rsids>
    <w:rsidRoot w:val="00BC50FA"/>
    <w:rsid w:val="00011869"/>
    <w:rsid w:val="00015CD6"/>
    <w:rsid w:val="00045C26"/>
    <w:rsid w:val="000E0100"/>
    <w:rsid w:val="000E1785"/>
    <w:rsid w:val="000F40FA"/>
    <w:rsid w:val="00101425"/>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42B4"/>
    <w:rsid w:val="002C1ADF"/>
    <w:rsid w:val="002E5912"/>
    <w:rsid w:val="00301B21"/>
    <w:rsid w:val="00325348"/>
    <w:rsid w:val="0032732C"/>
    <w:rsid w:val="00336AD0"/>
    <w:rsid w:val="0037079A"/>
    <w:rsid w:val="003940F2"/>
    <w:rsid w:val="003C4DAB"/>
    <w:rsid w:val="003D01E8"/>
    <w:rsid w:val="003E5288"/>
    <w:rsid w:val="003F6D79"/>
    <w:rsid w:val="0041760A"/>
    <w:rsid w:val="00417C01"/>
    <w:rsid w:val="00425218"/>
    <w:rsid w:val="004403BD"/>
    <w:rsid w:val="00461441"/>
    <w:rsid w:val="004809EE"/>
    <w:rsid w:val="004E7D54"/>
    <w:rsid w:val="005273C6"/>
    <w:rsid w:val="00530A69"/>
    <w:rsid w:val="00545593"/>
    <w:rsid w:val="00556EBF"/>
    <w:rsid w:val="0056320F"/>
    <w:rsid w:val="00577C6C"/>
    <w:rsid w:val="005A62FE"/>
    <w:rsid w:val="005C2FE2"/>
    <w:rsid w:val="005E2BC9"/>
    <w:rsid w:val="005E6A5E"/>
    <w:rsid w:val="00605102"/>
    <w:rsid w:val="006215AA"/>
    <w:rsid w:val="006273B8"/>
    <w:rsid w:val="006913C9"/>
    <w:rsid w:val="0069470D"/>
    <w:rsid w:val="006D58AA"/>
    <w:rsid w:val="00734F00"/>
    <w:rsid w:val="00736959"/>
    <w:rsid w:val="007A70AE"/>
    <w:rsid w:val="008362E8"/>
    <w:rsid w:val="0085786E"/>
    <w:rsid w:val="008A1768"/>
    <w:rsid w:val="008A2383"/>
    <w:rsid w:val="008A489F"/>
    <w:rsid w:val="008E51D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0656"/>
    <w:rsid w:val="00BB65AC"/>
    <w:rsid w:val="00BC50FA"/>
    <w:rsid w:val="00BE3C22"/>
    <w:rsid w:val="00BE563E"/>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A4BF5D-38C4-42F9-9499-6176837DB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42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2B4"/>
    <w:rPr>
      <w:rFonts w:ascii="Segoe UI" w:eastAsia="Times New Roman" w:hAnsi="Segoe UI" w:cs="Segoe UI"/>
      <w:sz w:val="18"/>
      <w:szCs w:val="18"/>
    </w:rPr>
  </w:style>
  <w:style w:type="character" w:styleId="Hyperlink">
    <w:name w:val="Hyperlink"/>
    <w:basedOn w:val="DefaultParagraphFont"/>
    <w:uiPriority w:val="99"/>
    <w:unhideWhenUsed/>
    <w:rsid w:val="00BB6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611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1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A32A9-1825-424E-AEE4-072353730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418</Words>
  <Characters>2187</Characters>
  <Application>Microsoft Office Word</Application>
  <DocSecurity>0</DocSecurity>
  <Lines>70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4611: Subject not yet available - South Carolina Legislature Online</dc:title>
  <dc:creator>Niki Downey</dc:creator>
  <cp:lastModifiedBy>S Wilson</cp:lastModifiedBy>
  <cp:revision>2</cp:revision>
  <cp:lastPrinted>2021-11-16T20:12:00Z</cp:lastPrinted>
  <dcterms:created xsi:type="dcterms:W3CDTF">2022-01-12T21:21:00Z</dcterms:created>
  <dcterms:modified xsi:type="dcterms:W3CDTF">2022-01-12T21:21:00Z</dcterms:modified>
</cp:coreProperties>
</file>