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0A50" w:rsidRDefault="00C20A50" w:rsidP="00C20A50">
      <w:pPr>
        <w:widowControl w:val="0"/>
        <w:jc w:val="center"/>
      </w:pPr>
      <w:r w:rsidRPr="00C20A50">
        <w:rPr>
          <w:b/>
        </w:rPr>
        <w:t>South Carolina General Assembly</w:t>
      </w:r>
    </w:p>
    <w:p w:rsidR="00C20A50" w:rsidRDefault="00C20A50" w:rsidP="00C20A50">
      <w:pPr>
        <w:widowControl w:val="0"/>
        <w:jc w:val="center"/>
      </w:pPr>
      <w:r>
        <w:t>124th Session, 2021-2022</w:t>
      </w:r>
    </w:p>
    <w:p w:rsidR="00C20A50" w:rsidRDefault="00C20A50" w:rsidP="00C20A50">
      <w:pPr>
        <w:widowControl w:val="0"/>
        <w:jc w:val="left"/>
      </w:pPr>
    </w:p>
    <w:p w:rsidR="00C20A50" w:rsidRDefault="00C20A50" w:rsidP="00C20A50">
      <w:pPr>
        <w:widowControl w:val="0"/>
        <w:jc w:val="left"/>
        <w:rPr>
          <w:b/>
        </w:rPr>
      </w:pPr>
      <w:r w:rsidRPr="00C20A50">
        <w:rPr>
          <w:b/>
        </w:rPr>
        <w:t>H. 4613</w:t>
      </w:r>
    </w:p>
    <w:p w:rsidR="00C20A50" w:rsidRDefault="00C20A50" w:rsidP="00C20A50">
      <w:pPr>
        <w:widowControl w:val="0"/>
        <w:jc w:val="left"/>
        <w:rPr>
          <w:b/>
        </w:rPr>
      </w:pPr>
    </w:p>
    <w:p w:rsidR="00C20A50" w:rsidRDefault="00C20A50" w:rsidP="00C20A50">
      <w:pPr>
        <w:widowControl w:val="0"/>
        <w:jc w:val="left"/>
      </w:pPr>
      <w:r w:rsidRPr="00C20A50">
        <w:rPr>
          <w:b/>
        </w:rPr>
        <w:t>STATUS INFORMATION</w:t>
      </w:r>
    </w:p>
    <w:p w:rsidR="00C20A50" w:rsidRDefault="00C20A50" w:rsidP="00C20A50">
      <w:pPr>
        <w:widowControl w:val="0"/>
        <w:jc w:val="left"/>
      </w:pPr>
    </w:p>
    <w:p w:rsidR="00C20A50" w:rsidRDefault="00C20A50" w:rsidP="00C20A50">
      <w:pPr>
        <w:widowControl w:val="0"/>
        <w:jc w:val="left"/>
      </w:pPr>
      <w:r>
        <w:t>General Bill</w:t>
      </w:r>
    </w:p>
    <w:p w:rsidR="00C20A50" w:rsidRDefault="00CC5FC2" w:rsidP="00C20A50">
      <w:pPr>
        <w:widowControl w:val="0"/>
        <w:jc w:val="left"/>
      </w:pPr>
      <w:r>
        <w:t>Sponsors: Reps. G.R. Smith and Bustos</w:t>
      </w:r>
    </w:p>
    <w:p w:rsidR="00C20A50" w:rsidRDefault="00C20A50" w:rsidP="00C20A50">
      <w:pPr>
        <w:widowControl w:val="0"/>
        <w:jc w:val="left"/>
      </w:pPr>
      <w:r>
        <w:t>Document Path: l:\council\bills\bh\7513ahb22.docx</w:t>
      </w:r>
    </w:p>
    <w:p w:rsidR="00C20A50" w:rsidRDefault="00C20A50" w:rsidP="00C20A50">
      <w:pPr>
        <w:widowControl w:val="0"/>
        <w:jc w:val="left"/>
      </w:pPr>
    </w:p>
    <w:p w:rsidR="0038275C" w:rsidRDefault="0038275C" w:rsidP="00C20A50">
      <w:pPr>
        <w:widowControl w:val="0"/>
        <w:jc w:val="left"/>
      </w:pPr>
      <w:r>
        <w:t>Introduced in the House on January 11, 2022</w:t>
      </w:r>
    </w:p>
    <w:p w:rsidR="0038275C" w:rsidRPr="0038275C" w:rsidRDefault="0038275C" w:rsidP="00C20A50">
      <w:pPr>
        <w:widowControl w:val="0"/>
        <w:jc w:val="left"/>
      </w:pPr>
      <w:r>
        <w:t xml:space="preserve">Currently residing in the House Committee on </w:t>
      </w:r>
      <w:r w:rsidRPr="0038275C">
        <w:rPr>
          <w:b/>
        </w:rPr>
        <w:t>Judiciary</w:t>
      </w:r>
    </w:p>
    <w:p w:rsidR="0038275C" w:rsidRDefault="0038275C" w:rsidP="00C20A50">
      <w:pPr>
        <w:widowControl w:val="0"/>
        <w:jc w:val="left"/>
      </w:pPr>
    </w:p>
    <w:p w:rsidR="00C20A50" w:rsidRDefault="00C20A50" w:rsidP="00C20A50">
      <w:pPr>
        <w:widowControl w:val="0"/>
        <w:jc w:val="left"/>
      </w:pPr>
      <w:r>
        <w:t>Summary: Domestic Terrorism</w:t>
      </w:r>
    </w:p>
    <w:p w:rsidR="00C20A50" w:rsidRDefault="00C20A50" w:rsidP="00C20A50">
      <w:pPr>
        <w:widowControl w:val="0"/>
        <w:jc w:val="left"/>
      </w:pPr>
    </w:p>
    <w:p w:rsidR="00C20A50" w:rsidRDefault="00C20A50" w:rsidP="00C20A50">
      <w:pPr>
        <w:widowControl w:val="0"/>
        <w:jc w:val="left"/>
      </w:pPr>
    </w:p>
    <w:p w:rsidR="00C20A50" w:rsidRDefault="00C20A50" w:rsidP="00C20A50">
      <w:pPr>
        <w:widowControl w:val="0"/>
        <w:tabs>
          <w:tab w:val="center" w:pos="590"/>
          <w:tab w:val="center" w:pos="1440"/>
          <w:tab w:val="left" w:pos="1872"/>
          <w:tab w:val="left" w:pos="9187"/>
        </w:tabs>
        <w:jc w:val="left"/>
      </w:pPr>
      <w:r w:rsidRPr="00C20A50">
        <w:rPr>
          <w:b/>
        </w:rPr>
        <w:t>HISTORY OF LEGISLATIVE ACTIONS</w:t>
      </w:r>
    </w:p>
    <w:p w:rsidR="00C20A50" w:rsidRDefault="00C20A50" w:rsidP="00C20A50">
      <w:pPr>
        <w:widowControl w:val="0"/>
        <w:tabs>
          <w:tab w:val="center" w:pos="590"/>
          <w:tab w:val="center" w:pos="1440"/>
          <w:tab w:val="left" w:pos="1872"/>
          <w:tab w:val="left" w:pos="9187"/>
        </w:tabs>
        <w:jc w:val="left"/>
      </w:pPr>
    </w:p>
    <w:p w:rsidR="00C20A50" w:rsidRPr="00C20A50" w:rsidRDefault="00C20A50" w:rsidP="00C20A50">
      <w:pPr>
        <w:widowControl w:val="0"/>
        <w:tabs>
          <w:tab w:val="center" w:pos="590"/>
          <w:tab w:val="center" w:pos="1440"/>
          <w:tab w:val="left" w:pos="1872"/>
          <w:tab w:val="left" w:pos="9187"/>
        </w:tabs>
        <w:jc w:val="left"/>
      </w:pPr>
      <w:r w:rsidRPr="00C20A50">
        <w:rPr>
          <w:u w:val="single"/>
        </w:rPr>
        <w:tab/>
        <w:t>Date</w:t>
      </w:r>
      <w:r w:rsidRPr="00C20A50">
        <w:rPr>
          <w:u w:val="single"/>
        </w:rPr>
        <w:tab/>
        <w:t>Body</w:t>
      </w:r>
      <w:r w:rsidRPr="00C20A50">
        <w:rPr>
          <w:u w:val="single"/>
        </w:rPr>
        <w:tab/>
        <w:t>Action Description with journal page number</w:t>
      </w:r>
      <w:r w:rsidRPr="00C20A50">
        <w:rPr>
          <w:u w:val="single"/>
        </w:rPr>
        <w:tab/>
      </w:r>
    </w:p>
    <w:p w:rsidR="006405E6" w:rsidRDefault="006405E6" w:rsidP="006405E6">
      <w:pPr>
        <w:widowControl w:val="0"/>
        <w:tabs>
          <w:tab w:val="right" w:pos="1008"/>
          <w:tab w:val="left" w:pos="1152"/>
          <w:tab w:val="left" w:pos="1872"/>
          <w:tab w:val="left" w:pos="9187"/>
        </w:tabs>
        <w:ind w:left="2088" w:hanging="2088"/>
      </w:pPr>
      <w:r>
        <w:tab/>
        <w:t>11/17/2021</w:t>
      </w:r>
      <w:r>
        <w:tab/>
        <w:t>House</w:t>
      </w:r>
      <w:r>
        <w:tab/>
        <w:t>Prefiled</w:t>
      </w:r>
    </w:p>
    <w:p w:rsidR="006405E6" w:rsidRDefault="006405E6" w:rsidP="006405E6">
      <w:pPr>
        <w:widowControl w:val="0"/>
        <w:tabs>
          <w:tab w:val="right" w:pos="1008"/>
          <w:tab w:val="left" w:pos="1152"/>
          <w:tab w:val="left" w:pos="1872"/>
          <w:tab w:val="left" w:pos="9187"/>
        </w:tabs>
        <w:ind w:left="2088" w:hanging="2088"/>
      </w:pPr>
      <w:r>
        <w:tab/>
        <w:t>11/17/2021</w:t>
      </w:r>
      <w:r>
        <w:tab/>
        <w:t>House</w:t>
      </w:r>
      <w:r>
        <w:tab/>
        <w:t xml:space="preserve">Referred to Committee on </w:t>
      </w:r>
      <w:r w:rsidRPr="000F6090">
        <w:rPr>
          <w:b/>
        </w:rPr>
        <w:t>Judiciary</w:t>
      </w:r>
    </w:p>
    <w:p w:rsidR="006405E6" w:rsidRDefault="006405E6" w:rsidP="006405E6">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0F6090">
          <w:rPr>
            <w:rStyle w:val="Hyperlink"/>
          </w:rPr>
          <w:t>House Journal</w:t>
        </w:r>
        <w:r w:rsidRPr="000F6090">
          <w:rPr>
            <w:rStyle w:val="Hyperlink"/>
          </w:rPr>
          <w:noBreakHyphen/>
          <w:t>page 70</w:t>
        </w:r>
      </w:hyperlink>
      <w:r>
        <w:t>)</w:t>
      </w:r>
    </w:p>
    <w:p w:rsidR="006405E6" w:rsidRDefault="006405E6" w:rsidP="006405E6">
      <w:pPr>
        <w:widowControl w:val="0"/>
        <w:tabs>
          <w:tab w:val="right" w:pos="1008"/>
          <w:tab w:val="left" w:pos="1152"/>
          <w:tab w:val="left" w:pos="1872"/>
          <w:tab w:val="left" w:pos="9187"/>
        </w:tabs>
        <w:ind w:left="2088" w:hanging="2088"/>
      </w:pPr>
      <w:r>
        <w:tab/>
        <w:t>1/11/2022</w:t>
      </w:r>
      <w:r>
        <w:tab/>
        <w:t>House</w:t>
      </w:r>
      <w:r>
        <w:tab/>
        <w:t xml:space="preserve">Referred to Committee on </w:t>
      </w:r>
      <w:r w:rsidRPr="000F6090">
        <w:rPr>
          <w:b/>
        </w:rPr>
        <w:t>Judiciary</w:t>
      </w:r>
      <w:r>
        <w:t xml:space="preserve"> (</w:t>
      </w:r>
      <w:hyperlink r:id="rId8" w:history="1">
        <w:r w:rsidRPr="000F6090">
          <w:rPr>
            <w:rStyle w:val="Hyperlink"/>
          </w:rPr>
          <w:t>House Journal</w:t>
        </w:r>
        <w:r w:rsidRPr="000F6090">
          <w:rPr>
            <w:rStyle w:val="Hyperlink"/>
          </w:rPr>
          <w:noBreakHyphen/>
          <w:t>page 70</w:t>
        </w:r>
      </w:hyperlink>
      <w:r>
        <w:t>)</w:t>
      </w:r>
    </w:p>
    <w:p w:rsidR="006405E6" w:rsidRDefault="006405E6" w:rsidP="006405E6">
      <w:pPr>
        <w:widowControl w:val="0"/>
        <w:tabs>
          <w:tab w:val="right" w:pos="1008"/>
          <w:tab w:val="left" w:pos="1152"/>
          <w:tab w:val="left" w:pos="1872"/>
          <w:tab w:val="left" w:pos="9187"/>
        </w:tabs>
        <w:ind w:left="2088" w:hanging="2088"/>
      </w:pPr>
    </w:p>
    <w:p w:rsidR="00C20A50" w:rsidRDefault="00C20A50" w:rsidP="00C20A5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20A50">
          <w:rPr>
            <w:rStyle w:val="Hyperlink"/>
          </w:rPr>
          <w:t>legislative information</w:t>
        </w:r>
      </w:hyperlink>
      <w:r>
        <w:t xml:space="preserve"> at the website</w:t>
      </w:r>
    </w:p>
    <w:p w:rsidR="00C20A50" w:rsidRDefault="00C20A50" w:rsidP="00C20A50">
      <w:pPr>
        <w:widowControl w:val="0"/>
        <w:tabs>
          <w:tab w:val="right" w:pos="1008"/>
          <w:tab w:val="left" w:pos="1152"/>
          <w:tab w:val="left" w:pos="1872"/>
          <w:tab w:val="left" w:pos="9187"/>
        </w:tabs>
        <w:ind w:left="2088" w:hanging="2088"/>
        <w:jc w:val="left"/>
      </w:pPr>
    </w:p>
    <w:p w:rsidR="00C20A50" w:rsidRPr="00C20A50" w:rsidRDefault="00C20A50" w:rsidP="00C20A50">
      <w:pPr>
        <w:widowControl w:val="0"/>
        <w:tabs>
          <w:tab w:val="right" w:pos="1008"/>
          <w:tab w:val="left" w:pos="1152"/>
          <w:tab w:val="left" w:pos="1872"/>
          <w:tab w:val="left" w:pos="9187"/>
        </w:tabs>
        <w:ind w:left="2088" w:hanging="2088"/>
        <w:jc w:val="left"/>
      </w:pPr>
    </w:p>
    <w:p w:rsidR="00C20A50" w:rsidRDefault="00C20A50" w:rsidP="00C20A50">
      <w:pPr>
        <w:widowControl w:val="0"/>
        <w:jc w:val="left"/>
      </w:pPr>
      <w:r w:rsidRPr="00C20A50">
        <w:rPr>
          <w:b/>
        </w:rPr>
        <w:t>VERSIONS OF THIS BILL</w:t>
      </w:r>
    </w:p>
    <w:p w:rsidR="00C20A50" w:rsidRDefault="00C20A50" w:rsidP="00C20A50">
      <w:pPr>
        <w:widowControl w:val="0"/>
        <w:jc w:val="left"/>
      </w:pPr>
    </w:p>
    <w:p w:rsidR="00C20A50" w:rsidRDefault="00D62D96" w:rsidP="00C20A50">
      <w:pPr>
        <w:widowControl w:val="0"/>
        <w:jc w:val="left"/>
      </w:pPr>
      <w:hyperlink r:id="rId10" w:history="1">
        <w:r w:rsidR="00C20A50">
          <w:rPr>
            <w:rStyle w:val="Hyperlink"/>
          </w:rPr>
          <w:t>11/17/2021</w:t>
        </w:r>
      </w:hyperlink>
    </w:p>
    <w:p w:rsidR="00C20A50" w:rsidRDefault="00C20A50" w:rsidP="00C20A50"/>
    <w:p w:rsidR="00C20A50" w:rsidRDefault="00C20A50" w:rsidP="00C20A50">
      <w:pPr>
        <w:sectPr w:rsidR="00C20A50" w:rsidSect="00C20A50">
          <w:pgSz w:w="12240" w:h="15840" w:code="1"/>
          <w:pgMar w:top="1080" w:right="1440" w:bottom="1080" w:left="1440" w:header="720" w:footer="720" w:gutter="0"/>
          <w:cols w:space="720"/>
          <w:noEndnote/>
          <w:docGrid w:linePitch="360"/>
        </w:sectPr>
      </w:pPr>
    </w:p>
    <w:p w:rsidR="00242613" w:rsidRDefault="00242613" w:rsidP="00B45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3AC" w:rsidRDefault="00B453AC" w:rsidP="00B45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3AC" w:rsidRDefault="00B453AC" w:rsidP="00B45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3AC" w:rsidRDefault="00B453AC" w:rsidP="00B45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3AC" w:rsidRDefault="00B453AC" w:rsidP="00B45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3AC" w:rsidRDefault="00B453AC" w:rsidP="00B45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3AC" w:rsidRDefault="00B453AC" w:rsidP="00B45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26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3B7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D93" w:rsidRPr="0005230E" w:rsidRDefault="009D1D93" w:rsidP="009D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5230E">
        <w:rPr>
          <w:color w:val="000000" w:themeColor="text1"/>
          <w:u w:color="000000" w:themeColor="text1"/>
        </w:rPr>
        <w:t>TO AMEND SECTION 16</w:t>
      </w:r>
      <w:r w:rsidRPr="0005230E">
        <w:rPr>
          <w:color w:val="000000" w:themeColor="text1"/>
          <w:u w:color="000000" w:themeColor="text1"/>
        </w:rPr>
        <w:noBreakHyphen/>
        <w:t>3</w:t>
      </w:r>
      <w:r w:rsidRPr="0005230E">
        <w:rPr>
          <w:color w:val="000000" w:themeColor="text1"/>
          <w:u w:color="000000" w:themeColor="text1"/>
        </w:rPr>
        <w:noBreakHyphen/>
        <w:t>1110, CODE OF LAWS OF SOUTH CAROLINA, 1976, RELATING TO DEFINITIONS FOR PURPOSES OF THE ARTICLE ON COMPENSATION OF VICTIMS OF CRIME, SO AS TO REVISE THE DEFINITION OF “CRIME” TO INCLUDE THE AMENDED DEFINITION OF TERRORISM; TO AMEND SECTION 16</w:t>
      </w:r>
      <w:r w:rsidRPr="0005230E">
        <w:rPr>
          <w:color w:val="000000" w:themeColor="text1"/>
          <w:u w:color="000000" w:themeColor="text1"/>
        </w:rPr>
        <w:noBreakHyphen/>
        <w:t>23</w:t>
      </w:r>
      <w:r w:rsidRPr="0005230E">
        <w:rPr>
          <w:color w:val="000000" w:themeColor="text1"/>
          <w:u w:color="000000" w:themeColor="text1"/>
        </w:rPr>
        <w:noBreakHyphen/>
        <w:t>710, RELATING TO DEFINITIONS FOR PURPOSES OF THE ARTICLE ON BOMBS, DESTRUCTIVE DEVICES, AND WEAPONS OF MASS DESTRUCTION, SO AS TO REDEFINE THE DEFINITION OF “TERRORISM” TO ADD A REQUIREMENT THAT IT INCLUDE CONSULTATION, COORDINATION, OR COLLUSION WITH A FOREIGN TERRORIST ORGANIZATION AS DEFINED PURSUANT TO FEDERAL LAW; AND BY ADDING SECTION 16</w:t>
      </w:r>
      <w:r w:rsidRPr="0005230E">
        <w:rPr>
          <w:color w:val="000000" w:themeColor="text1"/>
          <w:u w:color="000000" w:themeColor="text1"/>
        </w:rPr>
        <w:noBreakHyphen/>
        <w:t>23</w:t>
      </w:r>
      <w:r w:rsidRPr="0005230E">
        <w:rPr>
          <w:color w:val="000000" w:themeColor="text1"/>
          <w:u w:color="000000" w:themeColor="text1"/>
        </w:rPr>
        <w:noBreakHyphen/>
        <w:t>790 SO AS TO PROHIBIT PARTICIPATION IN THE PROSECUTION OF ANY PERSON FOR TERRORISM IF HIS ALLEGED ACTIONS DO NOT CONFORM TO THE REVISED STATE DEFINITION OF TERRORISM.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1124" w:rsidRPr="00E62A24" w:rsidRDefault="00B91124"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A24">
        <w:rPr>
          <w:color w:val="000000" w:themeColor="text1"/>
          <w:u w:color="000000" w:themeColor="text1"/>
        </w:rPr>
        <w:t>W</w:t>
      </w:r>
      <w:r w:rsidR="002F3EE3">
        <w:rPr>
          <w:color w:val="000000" w:themeColor="text1"/>
          <w:u w:color="000000" w:themeColor="text1"/>
        </w:rPr>
        <w:t>hereas,</w:t>
      </w:r>
      <w:r w:rsidRPr="00E62A24">
        <w:rPr>
          <w:color w:val="000000" w:themeColor="text1"/>
          <w:u w:color="000000" w:themeColor="text1"/>
        </w:rPr>
        <w:t xml:space="preserve"> the Congress </w:t>
      </w:r>
      <w:r w:rsidR="00535A92">
        <w:rPr>
          <w:color w:val="000000" w:themeColor="text1"/>
          <w:u w:color="000000" w:themeColor="text1"/>
        </w:rPr>
        <w:t>of the United States of America</w:t>
      </w:r>
      <w:r w:rsidRPr="00E62A24">
        <w:rPr>
          <w:color w:val="000000" w:themeColor="text1"/>
          <w:u w:color="000000" w:themeColor="text1"/>
        </w:rPr>
        <w:t xml:space="preserve"> is considering expanding the prosecution of “domestic terrorism” by deleting any requirement of international involvement or coordination with a foreign government or terrorist organization; and </w:t>
      </w:r>
    </w:p>
    <w:p w:rsidR="00B91124" w:rsidRPr="00E62A24" w:rsidRDefault="00B91124"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1124" w:rsidRDefault="002F3EE3"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B91124" w:rsidRPr="00E62A24">
        <w:rPr>
          <w:color w:val="000000" w:themeColor="text1"/>
          <w:u w:color="000000" w:themeColor="text1"/>
        </w:rPr>
        <w:t>, such an expansion would permit the prosecution of United States residents under laws intended primarily to reach foreign actors and nonresident aliens who are generally outside the jurisdiction of the United States, and thus would facilitate politically</w:t>
      </w:r>
      <w:r w:rsidR="000219D8">
        <w:rPr>
          <w:color w:val="000000" w:themeColor="text1"/>
          <w:u w:color="000000" w:themeColor="text1"/>
        </w:rPr>
        <w:t xml:space="preserve"> </w:t>
      </w:r>
      <w:r w:rsidR="00B91124" w:rsidRPr="00E62A24">
        <w:rPr>
          <w:color w:val="000000" w:themeColor="text1"/>
          <w:u w:color="000000" w:themeColor="text1"/>
        </w:rPr>
        <w:t xml:space="preserve">motivated prosecutions of United States citizens; and </w:t>
      </w:r>
    </w:p>
    <w:p w:rsidR="00B91124" w:rsidRPr="00E62A24" w:rsidRDefault="00B91124"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1124" w:rsidRPr="00E62A24" w:rsidRDefault="002F3EE3"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w:t>
      </w:r>
      <w:r w:rsidR="00B91124" w:rsidRPr="00E62A24">
        <w:rPr>
          <w:color w:val="000000" w:themeColor="text1"/>
          <w:u w:color="000000" w:themeColor="text1"/>
        </w:rPr>
        <w:t xml:space="preserve">, the domestic criminal laws of this </w:t>
      </w:r>
      <w:r w:rsidR="00E6419C">
        <w:rPr>
          <w:color w:val="000000" w:themeColor="text1"/>
          <w:u w:color="000000" w:themeColor="text1"/>
        </w:rPr>
        <w:t>S</w:t>
      </w:r>
      <w:r w:rsidR="00B91124" w:rsidRPr="00E62A24">
        <w:rPr>
          <w:color w:val="000000" w:themeColor="text1"/>
          <w:u w:color="000000" w:themeColor="text1"/>
        </w:rPr>
        <w:t xml:space="preserve">tate adequately provide for the prosecution of South Carolina residents who commit acts which, if committed by foreign actors, would constitute international terrorism; and </w:t>
      </w:r>
    </w:p>
    <w:p w:rsidR="00B91124" w:rsidRPr="00E62A24" w:rsidRDefault="00B91124"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1124" w:rsidRDefault="002F3EE3"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B91124" w:rsidRPr="00E62A24">
        <w:rPr>
          <w:color w:val="000000" w:themeColor="text1"/>
          <w:u w:color="000000" w:themeColor="text1"/>
        </w:rPr>
        <w:t>, the State of South Carolina declines to permit its officials, personnel, funds, facilities, or other resources to be used to</w:t>
      </w:r>
      <w:r w:rsidR="00E37D03">
        <w:rPr>
          <w:color w:val="000000" w:themeColor="text1"/>
          <w:u w:color="000000" w:themeColor="text1"/>
        </w:rPr>
        <w:t xml:space="preserve"> </w:t>
      </w:r>
      <w:r w:rsidR="00C212A2">
        <w:rPr>
          <w:color w:val="000000" w:themeColor="text1"/>
          <w:u w:color="000000" w:themeColor="text1"/>
        </w:rPr>
        <w:t xml:space="preserve">participate in or be used to </w:t>
      </w:r>
      <w:r w:rsidR="00E37D03">
        <w:rPr>
          <w:color w:val="000000" w:themeColor="text1"/>
          <w:u w:color="000000" w:themeColor="text1"/>
        </w:rPr>
        <w:t>facilitate</w:t>
      </w:r>
      <w:r>
        <w:rPr>
          <w:color w:val="000000" w:themeColor="text1"/>
          <w:u w:color="000000" w:themeColor="text1"/>
        </w:rPr>
        <w:t xml:space="preserve"> such prosecutions. </w:t>
      </w:r>
      <w:r w:rsidR="00B91124" w:rsidRPr="00E62A24">
        <w:rPr>
          <w:color w:val="000000" w:themeColor="text1"/>
          <w:u w:color="000000" w:themeColor="text1"/>
        </w:rPr>
        <w:t>Now, therefore,</w:t>
      </w:r>
    </w:p>
    <w:p w:rsidR="00B91124" w:rsidRDefault="00B91124"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1124" w:rsidRDefault="00B91124"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1124" w:rsidRDefault="00B91124"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1124" w:rsidRDefault="00B91124"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62A24">
        <w:rPr>
          <w:color w:val="000000" w:themeColor="text1"/>
          <w:u w:color="000000" w:themeColor="text1"/>
        </w:rPr>
        <w:t>1.</w:t>
      </w:r>
      <w:r>
        <w:rPr>
          <w:color w:val="000000" w:themeColor="text1"/>
          <w:u w:color="000000" w:themeColor="text1"/>
        </w:rPr>
        <w:tab/>
      </w:r>
      <w:r w:rsidRPr="00E62A24">
        <w:rPr>
          <w:color w:val="000000" w:themeColor="text1"/>
          <w:u w:color="000000" w:themeColor="text1"/>
        </w:rPr>
        <w:t>Section 16</w:t>
      </w:r>
      <w:r w:rsidR="002F3EE3">
        <w:rPr>
          <w:color w:val="000000" w:themeColor="text1"/>
          <w:u w:color="000000" w:themeColor="text1"/>
        </w:rPr>
        <w:noBreakHyphen/>
      </w:r>
      <w:r w:rsidRPr="00E62A24">
        <w:rPr>
          <w:color w:val="000000" w:themeColor="text1"/>
          <w:u w:color="000000" w:themeColor="text1"/>
        </w:rPr>
        <w:t>3</w:t>
      </w:r>
      <w:r w:rsidR="002F3EE3">
        <w:rPr>
          <w:color w:val="000000" w:themeColor="text1"/>
          <w:u w:color="000000" w:themeColor="text1"/>
        </w:rPr>
        <w:noBreakHyphen/>
      </w:r>
      <w:r w:rsidRPr="00E62A24">
        <w:rPr>
          <w:color w:val="000000" w:themeColor="text1"/>
          <w:u w:color="000000" w:themeColor="text1"/>
        </w:rPr>
        <w:t>1110</w:t>
      </w:r>
      <w:r w:rsidR="00964854">
        <w:rPr>
          <w:color w:val="000000" w:themeColor="text1"/>
          <w:u w:color="000000" w:themeColor="text1"/>
        </w:rPr>
        <w:t>(A)</w:t>
      </w:r>
      <w:r>
        <w:rPr>
          <w:color w:val="000000" w:themeColor="text1"/>
          <w:u w:color="000000" w:themeColor="text1"/>
        </w:rPr>
        <w:t>(6)</w:t>
      </w:r>
      <w:r w:rsidRPr="00E62A24">
        <w:rPr>
          <w:color w:val="000000" w:themeColor="text1"/>
          <w:u w:color="000000" w:themeColor="text1"/>
        </w:rPr>
        <w:t xml:space="preserve"> of the 1976 Code </w:t>
      </w:r>
      <w:r>
        <w:rPr>
          <w:color w:val="000000" w:themeColor="text1"/>
          <w:u w:color="000000" w:themeColor="text1"/>
        </w:rPr>
        <w:t xml:space="preserve">is </w:t>
      </w:r>
      <w:r w:rsidRPr="00E62A24">
        <w:rPr>
          <w:color w:val="000000" w:themeColor="text1"/>
          <w:u w:color="000000" w:themeColor="text1"/>
        </w:rPr>
        <w:t xml:space="preserve">amended </w:t>
      </w:r>
      <w:r>
        <w:rPr>
          <w:color w:val="000000" w:themeColor="text1"/>
          <w:u w:color="000000" w:themeColor="text1"/>
        </w:rPr>
        <w:t>to read:</w:t>
      </w:r>
    </w:p>
    <w:p w:rsidR="00B91124" w:rsidRDefault="00B91124"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1124" w:rsidRPr="00E62A24" w:rsidRDefault="00B91124"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E62A24">
        <w:rPr>
          <w:color w:val="000000" w:themeColor="text1"/>
          <w:u w:color="000000" w:themeColor="text1"/>
        </w:rPr>
        <w:t>6)</w:t>
      </w:r>
      <w:r>
        <w:rPr>
          <w:color w:val="000000" w:themeColor="text1"/>
          <w:u w:color="000000" w:themeColor="text1"/>
        </w:rPr>
        <w:tab/>
      </w:r>
      <w:r w:rsidR="002F3EE3">
        <w:rPr>
          <w:color w:val="000000" w:themeColor="text1"/>
          <w:u w:color="000000" w:themeColor="text1"/>
        </w:rPr>
        <w:t>‘</w:t>
      </w:r>
      <w:r w:rsidRPr="00E62A24">
        <w:rPr>
          <w:color w:val="000000" w:themeColor="text1"/>
          <w:u w:color="000000" w:themeColor="text1"/>
        </w:rPr>
        <w:t>Crime</w:t>
      </w:r>
      <w:r w:rsidR="002F3EE3">
        <w:rPr>
          <w:color w:val="000000" w:themeColor="text1"/>
          <w:u w:color="000000" w:themeColor="text1"/>
        </w:rPr>
        <w:t>’</w:t>
      </w:r>
      <w:r w:rsidRPr="00E62A24">
        <w:rPr>
          <w:color w:val="000000" w:themeColor="text1"/>
          <w:u w:color="000000" w:themeColor="text1"/>
        </w:rPr>
        <w:t xml:space="preserve"> means an act which is defined as a crime by state, federal, or common law, including terrorism as defined in </w:t>
      </w:r>
      <w:r w:rsidRPr="00E62A24">
        <w:rPr>
          <w:strike/>
          <w:color w:val="000000" w:themeColor="text1"/>
          <w:u w:color="000000" w:themeColor="text1"/>
        </w:rPr>
        <w:t>Section 2331 of Title 18, United States Code</w:t>
      </w:r>
      <w:r w:rsidRPr="00E62A24">
        <w:rPr>
          <w:color w:val="000000" w:themeColor="text1"/>
          <w:u w:color="000000" w:themeColor="text1"/>
        </w:rPr>
        <w:t xml:space="preserve"> </w:t>
      </w:r>
      <w:r w:rsidRPr="00E62A24">
        <w:rPr>
          <w:color w:val="000000" w:themeColor="text1"/>
          <w:u w:val="single" w:color="000000" w:themeColor="text1"/>
        </w:rPr>
        <w:t>Section 16</w:t>
      </w:r>
      <w:r w:rsidR="002F3EE3">
        <w:rPr>
          <w:color w:val="000000" w:themeColor="text1"/>
          <w:u w:val="single" w:color="000000" w:themeColor="text1"/>
        </w:rPr>
        <w:noBreakHyphen/>
      </w:r>
      <w:r w:rsidRPr="00E62A24">
        <w:rPr>
          <w:color w:val="000000" w:themeColor="text1"/>
          <w:u w:val="single" w:color="000000" w:themeColor="text1"/>
        </w:rPr>
        <w:t>23</w:t>
      </w:r>
      <w:r w:rsidR="002F3EE3">
        <w:rPr>
          <w:color w:val="000000" w:themeColor="text1"/>
          <w:u w:val="single" w:color="000000" w:themeColor="text1"/>
        </w:rPr>
        <w:noBreakHyphen/>
      </w:r>
      <w:r w:rsidR="00384E07">
        <w:rPr>
          <w:color w:val="000000" w:themeColor="text1"/>
          <w:u w:val="single" w:color="000000" w:themeColor="text1"/>
        </w:rPr>
        <w:t>710</w:t>
      </w:r>
      <w:r w:rsidRPr="00E62A24">
        <w:rPr>
          <w:color w:val="000000" w:themeColor="text1"/>
          <w:u w:color="000000" w:themeColor="text1"/>
        </w:rPr>
        <w:t xml:space="preserve">. Unless injury or death was recklessly or intentionally inflicted, </w:t>
      </w:r>
      <w:r w:rsidR="00132A63">
        <w:rPr>
          <w:color w:val="000000" w:themeColor="text1"/>
          <w:u w:color="000000" w:themeColor="text1"/>
        </w:rPr>
        <w:t>‘</w:t>
      </w:r>
      <w:r w:rsidRPr="00E62A24">
        <w:rPr>
          <w:color w:val="000000" w:themeColor="text1"/>
          <w:u w:color="000000" w:themeColor="text1"/>
        </w:rPr>
        <w:t>crime</w:t>
      </w:r>
      <w:r w:rsidR="00132A63">
        <w:rPr>
          <w:color w:val="000000" w:themeColor="text1"/>
          <w:u w:color="000000" w:themeColor="text1"/>
        </w:rPr>
        <w:t>’</w:t>
      </w:r>
      <w:r w:rsidRPr="00E62A24">
        <w:rPr>
          <w:color w:val="000000" w:themeColor="text1"/>
          <w:u w:color="000000" w:themeColor="text1"/>
        </w:rPr>
        <w:t xml:space="preserve"> does not include an act involving the operation of a motor vehicle, boat, or aircraft.</w:t>
      </w:r>
      <w:r>
        <w:rPr>
          <w:color w:val="000000" w:themeColor="text1"/>
          <w:u w:color="000000" w:themeColor="text1"/>
        </w:rPr>
        <w:t>”</w:t>
      </w:r>
    </w:p>
    <w:p w:rsidR="00B91124" w:rsidRPr="00E62A24" w:rsidRDefault="00B91124"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1124" w:rsidRDefault="00B91124"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A24">
        <w:rPr>
          <w:color w:val="000000" w:themeColor="text1"/>
          <w:u w:color="000000" w:themeColor="text1"/>
        </w:rPr>
        <w:t>SECTION</w:t>
      </w:r>
      <w:r>
        <w:rPr>
          <w:color w:val="000000" w:themeColor="text1"/>
          <w:u w:color="000000" w:themeColor="text1"/>
        </w:rPr>
        <w:tab/>
      </w:r>
      <w:r w:rsidRPr="00E62A24">
        <w:rPr>
          <w:color w:val="000000" w:themeColor="text1"/>
          <w:u w:color="000000" w:themeColor="text1"/>
        </w:rPr>
        <w:t>2.</w:t>
      </w:r>
      <w:r>
        <w:rPr>
          <w:color w:val="000000" w:themeColor="text1"/>
          <w:u w:color="000000" w:themeColor="text1"/>
        </w:rPr>
        <w:tab/>
      </w:r>
      <w:r w:rsidRPr="00E62A24">
        <w:rPr>
          <w:color w:val="000000" w:themeColor="text1"/>
          <w:u w:color="000000" w:themeColor="text1"/>
        </w:rPr>
        <w:t>Section 16</w:t>
      </w:r>
      <w:r w:rsidR="002F3EE3">
        <w:rPr>
          <w:color w:val="000000" w:themeColor="text1"/>
          <w:u w:color="000000" w:themeColor="text1"/>
        </w:rPr>
        <w:noBreakHyphen/>
      </w:r>
      <w:r w:rsidRPr="00E62A24">
        <w:rPr>
          <w:color w:val="000000" w:themeColor="text1"/>
          <w:u w:color="000000" w:themeColor="text1"/>
        </w:rPr>
        <w:t>23</w:t>
      </w:r>
      <w:r w:rsidR="002F3EE3">
        <w:rPr>
          <w:color w:val="000000" w:themeColor="text1"/>
          <w:u w:color="000000" w:themeColor="text1"/>
        </w:rPr>
        <w:noBreakHyphen/>
      </w:r>
      <w:r w:rsidRPr="00E62A24">
        <w:rPr>
          <w:color w:val="000000" w:themeColor="text1"/>
          <w:u w:color="000000" w:themeColor="text1"/>
        </w:rPr>
        <w:t>710</w:t>
      </w:r>
      <w:r>
        <w:rPr>
          <w:color w:val="000000" w:themeColor="text1"/>
          <w:u w:color="000000" w:themeColor="text1"/>
        </w:rPr>
        <w:t>(18)</w:t>
      </w:r>
      <w:r w:rsidRPr="00E62A24">
        <w:rPr>
          <w:color w:val="000000" w:themeColor="text1"/>
          <w:u w:color="000000" w:themeColor="text1"/>
        </w:rPr>
        <w:t xml:space="preserve"> of the 1976 Code is amended </w:t>
      </w:r>
      <w:r>
        <w:rPr>
          <w:color w:val="000000" w:themeColor="text1"/>
          <w:u w:color="000000" w:themeColor="text1"/>
        </w:rPr>
        <w:t>to read</w:t>
      </w:r>
      <w:r w:rsidRPr="00E62A24">
        <w:rPr>
          <w:color w:val="000000" w:themeColor="text1"/>
          <w:u w:color="000000" w:themeColor="text1"/>
        </w:rPr>
        <w:t>:</w:t>
      </w:r>
    </w:p>
    <w:p w:rsidR="00B91124" w:rsidRDefault="00B91124"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1124" w:rsidRDefault="00B91124"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E62A24">
        <w:rPr>
          <w:color w:val="000000" w:themeColor="text1"/>
          <w:u w:color="000000" w:themeColor="text1"/>
        </w:rPr>
        <w:t>(18)</w:t>
      </w:r>
      <w:r>
        <w:rPr>
          <w:color w:val="000000" w:themeColor="text1"/>
          <w:u w:color="000000" w:themeColor="text1"/>
        </w:rPr>
        <w:tab/>
      </w:r>
      <w:r w:rsidR="002F3EE3">
        <w:rPr>
          <w:color w:val="000000" w:themeColor="text1"/>
          <w:u w:color="000000" w:themeColor="text1"/>
        </w:rPr>
        <w:t>‘</w:t>
      </w:r>
      <w:r w:rsidRPr="00E62A24">
        <w:rPr>
          <w:color w:val="000000" w:themeColor="text1"/>
          <w:u w:color="000000" w:themeColor="text1"/>
        </w:rPr>
        <w:t>Terrorism</w:t>
      </w:r>
      <w:r w:rsidR="002F3EE3">
        <w:rPr>
          <w:color w:val="000000" w:themeColor="text1"/>
          <w:u w:color="000000" w:themeColor="text1"/>
        </w:rPr>
        <w:t>’</w:t>
      </w:r>
      <w:r w:rsidRPr="00E62A24">
        <w:rPr>
          <w:color w:val="000000" w:themeColor="text1"/>
          <w:u w:color="000000" w:themeColor="text1"/>
        </w:rPr>
        <w:t xml:space="preserve"> </w:t>
      </w:r>
      <w:r w:rsidRPr="00E62A24">
        <w:rPr>
          <w:strike/>
          <w:color w:val="000000" w:themeColor="text1"/>
          <w:u w:color="000000" w:themeColor="text1"/>
        </w:rPr>
        <w:t>includes</w:t>
      </w:r>
      <w:r w:rsidRPr="00E62A24">
        <w:rPr>
          <w:color w:val="000000" w:themeColor="text1"/>
          <w:u w:color="000000" w:themeColor="text1"/>
        </w:rPr>
        <w:t xml:space="preserve"> </w:t>
      </w:r>
      <w:r w:rsidRPr="00E62A24">
        <w:rPr>
          <w:color w:val="000000" w:themeColor="text1"/>
          <w:u w:val="single" w:color="000000" w:themeColor="text1"/>
        </w:rPr>
        <w:t>consists of</w:t>
      </w:r>
      <w:r w:rsidRPr="00E62A24">
        <w:rPr>
          <w:color w:val="000000" w:themeColor="text1"/>
          <w:u w:color="000000" w:themeColor="text1"/>
        </w:rPr>
        <w:t xml:space="preserve"> activities that:</w:t>
      </w:r>
    </w:p>
    <w:p w:rsidR="00B91124" w:rsidRDefault="00B91124"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62A24">
        <w:rPr>
          <w:color w:val="000000" w:themeColor="text1"/>
          <w:u w:color="000000" w:themeColor="text1"/>
        </w:rPr>
        <w:t>(a)</w:t>
      </w:r>
      <w:r>
        <w:rPr>
          <w:color w:val="000000" w:themeColor="text1"/>
          <w:u w:color="000000" w:themeColor="text1"/>
        </w:rPr>
        <w:tab/>
      </w:r>
      <w:r w:rsidRPr="00E62A24">
        <w:rPr>
          <w:color w:val="000000" w:themeColor="text1"/>
          <w:u w:color="000000" w:themeColor="text1"/>
        </w:rPr>
        <w:t>involve acts dangerous to human life that are a violation of the criminal laws of this State;</w:t>
      </w:r>
    </w:p>
    <w:p w:rsidR="00B91124" w:rsidRDefault="00B91124"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62A24">
        <w:rPr>
          <w:color w:val="000000" w:themeColor="text1"/>
          <w:u w:color="000000" w:themeColor="text1"/>
        </w:rPr>
        <w:t>(b)</w:t>
      </w:r>
      <w:r>
        <w:rPr>
          <w:color w:val="000000" w:themeColor="text1"/>
          <w:u w:color="000000" w:themeColor="text1"/>
        </w:rPr>
        <w:tab/>
      </w:r>
      <w:r w:rsidRPr="00E62A24">
        <w:rPr>
          <w:color w:val="000000" w:themeColor="text1"/>
          <w:u w:color="000000" w:themeColor="text1"/>
        </w:rPr>
        <w:t>appear to be intended to:</w:t>
      </w:r>
    </w:p>
    <w:p w:rsidR="00B91124" w:rsidRDefault="00B91124"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62A24">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r>
      <w:r w:rsidRPr="00E62A24">
        <w:rPr>
          <w:color w:val="000000" w:themeColor="text1"/>
          <w:u w:color="000000" w:themeColor="text1"/>
        </w:rPr>
        <w:t>intimidate or coerce a civilian population;</w:t>
      </w:r>
    </w:p>
    <w:p w:rsidR="00B91124" w:rsidRDefault="00B91124"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62A24">
        <w:rPr>
          <w:color w:val="000000" w:themeColor="text1"/>
          <w:u w:color="000000" w:themeColor="text1"/>
        </w:rPr>
        <w:t>(ii)</w:t>
      </w:r>
      <w:r>
        <w:rPr>
          <w:color w:val="000000" w:themeColor="text1"/>
          <w:u w:color="000000" w:themeColor="text1"/>
        </w:rPr>
        <w:tab/>
      </w:r>
      <w:r w:rsidRPr="00E62A24">
        <w:rPr>
          <w:color w:val="000000" w:themeColor="text1"/>
          <w:u w:color="000000" w:themeColor="text1"/>
        </w:rPr>
        <w:t>influence the policy of a government by intimidation or coercion; or</w:t>
      </w:r>
    </w:p>
    <w:p w:rsidR="00B91124" w:rsidRPr="00E62A24" w:rsidRDefault="00B91124"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62A24">
        <w:rPr>
          <w:color w:val="000000" w:themeColor="text1"/>
          <w:u w:color="000000" w:themeColor="text1"/>
        </w:rPr>
        <w:t>(iii)</w:t>
      </w:r>
      <w:r>
        <w:rPr>
          <w:color w:val="000000" w:themeColor="text1"/>
          <w:u w:color="000000" w:themeColor="text1"/>
        </w:rPr>
        <w:tab/>
      </w:r>
      <w:r w:rsidRPr="00E62A24">
        <w:rPr>
          <w:color w:val="000000" w:themeColor="text1"/>
          <w:u w:color="000000" w:themeColor="text1"/>
        </w:rPr>
        <w:t xml:space="preserve">affect the conduct of a government by mass destruction, assassination, or kidnapping; </w:t>
      </w:r>
      <w:r w:rsidRPr="00E62A24">
        <w:rPr>
          <w:strike/>
          <w:color w:val="000000" w:themeColor="text1"/>
          <w:u w:color="000000" w:themeColor="text1"/>
        </w:rPr>
        <w:t>and</w:t>
      </w:r>
    </w:p>
    <w:p w:rsidR="00B91124" w:rsidRPr="00E62A24" w:rsidRDefault="00B91124"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E62A24">
        <w:rPr>
          <w:color w:val="000000" w:themeColor="text1"/>
          <w:u w:color="000000" w:themeColor="text1"/>
        </w:rPr>
        <w:t>(c)</w:t>
      </w:r>
      <w:r>
        <w:rPr>
          <w:color w:val="000000" w:themeColor="text1"/>
          <w:u w:color="000000" w:themeColor="text1"/>
        </w:rPr>
        <w:tab/>
      </w:r>
      <w:r w:rsidRPr="00E62A24">
        <w:rPr>
          <w:color w:val="000000" w:themeColor="text1"/>
          <w:u w:color="000000" w:themeColor="text1"/>
        </w:rPr>
        <w:t>occur primarily within the territorial jurisdiction of this State</w:t>
      </w:r>
      <w:r w:rsidRPr="00E62A24">
        <w:rPr>
          <w:color w:val="000000" w:themeColor="text1"/>
          <w:u w:val="single" w:color="000000" w:themeColor="text1"/>
        </w:rPr>
        <w:t>; and</w:t>
      </w:r>
    </w:p>
    <w:p w:rsidR="00E6419C" w:rsidRDefault="002F3EE3"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F3EE3">
        <w:rPr>
          <w:color w:val="000000" w:themeColor="text1"/>
          <w:u w:color="000000" w:themeColor="text1"/>
        </w:rPr>
        <w:tab/>
      </w:r>
      <w:r w:rsidRPr="002F3EE3">
        <w:rPr>
          <w:color w:val="000000" w:themeColor="text1"/>
          <w:u w:color="000000" w:themeColor="text1"/>
        </w:rPr>
        <w:tab/>
      </w:r>
      <w:r w:rsidR="00B91124" w:rsidRPr="00E62A24">
        <w:rPr>
          <w:color w:val="000000" w:themeColor="text1"/>
          <w:u w:val="single" w:color="000000" w:themeColor="text1"/>
        </w:rPr>
        <w:t>(d)</w:t>
      </w:r>
      <w:r w:rsidRPr="002F3EE3">
        <w:rPr>
          <w:color w:val="000000" w:themeColor="text1"/>
          <w:u w:color="000000" w:themeColor="text1"/>
        </w:rPr>
        <w:tab/>
      </w:r>
      <w:r w:rsidR="00B91124" w:rsidRPr="00E62A24">
        <w:rPr>
          <w:color w:val="000000" w:themeColor="text1"/>
          <w:u w:val="single" w:color="000000" w:themeColor="text1"/>
        </w:rPr>
        <w:t>are conducted in consultation, coordination, or collusion with, or under the dire</w:t>
      </w:r>
      <w:r w:rsidR="00E6419C">
        <w:rPr>
          <w:color w:val="000000" w:themeColor="text1"/>
          <w:u w:val="single" w:color="000000" w:themeColor="text1"/>
        </w:rPr>
        <w:t>ction, control, or influence of:</w:t>
      </w:r>
    </w:p>
    <w:p w:rsidR="00E6419C" w:rsidRDefault="00E6419C"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419C">
        <w:rPr>
          <w:color w:val="000000" w:themeColor="text1"/>
          <w:u w:color="000000" w:themeColor="text1"/>
        </w:rPr>
        <w:tab/>
      </w:r>
      <w:r w:rsidRPr="00E6419C">
        <w:rPr>
          <w:color w:val="000000" w:themeColor="text1"/>
          <w:u w:color="000000" w:themeColor="text1"/>
        </w:rPr>
        <w:tab/>
      </w:r>
      <w:r w:rsidRPr="00E6419C">
        <w:rPr>
          <w:color w:val="000000" w:themeColor="text1"/>
          <w:u w:color="000000" w:themeColor="text1"/>
        </w:rPr>
        <w:tab/>
      </w:r>
      <w:r w:rsidR="00B91124" w:rsidRPr="00E62A24">
        <w:rPr>
          <w:color w:val="000000" w:themeColor="text1"/>
          <w:u w:val="single" w:color="000000" w:themeColor="text1"/>
        </w:rPr>
        <w:t>(i</w:t>
      </w:r>
      <w:r>
        <w:rPr>
          <w:color w:val="000000" w:themeColor="text1"/>
          <w:u w:val="single" w:color="000000" w:themeColor="text1"/>
        </w:rPr>
        <w:t xml:space="preserve">) </w:t>
      </w:r>
      <w:r w:rsidRPr="00E6419C">
        <w:rPr>
          <w:color w:val="000000" w:themeColor="text1"/>
          <w:u w:color="000000" w:themeColor="text1"/>
        </w:rPr>
        <w:tab/>
      </w:r>
      <w:r w:rsidR="00B91124" w:rsidRPr="00E62A24">
        <w:rPr>
          <w:color w:val="000000" w:themeColor="text1"/>
          <w:u w:val="single" w:color="000000" w:themeColor="text1"/>
        </w:rPr>
        <w:t>a foreign terrorist organization as defined under section 219 of the Immigration and Nationality Act, 8 U</w:t>
      </w:r>
      <w:r w:rsidR="000219D8">
        <w:rPr>
          <w:color w:val="000000" w:themeColor="text1"/>
          <w:u w:val="single" w:color="000000" w:themeColor="text1"/>
        </w:rPr>
        <w:t>.</w:t>
      </w:r>
      <w:r w:rsidR="00B91124" w:rsidRPr="00E62A24">
        <w:rPr>
          <w:color w:val="000000" w:themeColor="text1"/>
          <w:u w:val="single" w:color="000000" w:themeColor="text1"/>
        </w:rPr>
        <w:t>S</w:t>
      </w:r>
      <w:r w:rsidR="000219D8">
        <w:rPr>
          <w:color w:val="000000" w:themeColor="text1"/>
          <w:u w:val="single" w:color="000000" w:themeColor="text1"/>
        </w:rPr>
        <w:t xml:space="preserve">.C. Section </w:t>
      </w:r>
      <w:r w:rsidR="00B91124" w:rsidRPr="00E62A24">
        <w:rPr>
          <w:color w:val="000000" w:themeColor="text1"/>
          <w:u w:val="single" w:color="000000" w:themeColor="text1"/>
        </w:rPr>
        <w:t>1189(a);</w:t>
      </w:r>
    </w:p>
    <w:p w:rsidR="00E6419C" w:rsidRDefault="00E6419C"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419C">
        <w:rPr>
          <w:color w:val="000000" w:themeColor="text1"/>
          <w:u w:color="000000" w:themeColor="text1"/>
        </w:rPr>
        <w:tab/>
      </w:r>
      <w:r w:rsidRPr="00E6419C">
        <w:rPr>
          <w:color w:val="000000" w:themeColor="text1"/>
          <w:u w:color="000000" w:themeColor="text1"/>
        </w:rPr>
        <w:tab/>
      </w:r>
      <w:r w:rsidRPr="00E6419C">
        <w:rPr>
          <w:color w:val="000000" w:themeColor="text1"/>
          <w:u w:color="000000" w:themeColor="text1"/>
        </w:rPr>
        <w:tab/>
      </w:r>
      <w:r w:rsidR="00B91124" w:rsidRPr="00E62A24">
        <w:rPr>
          <w:color w:val="000000" w:themeColor="text1"/>
          <w:u w:val="single" w:color="000000" w:themeColor="text1"/>
        </w:rPr>
        <w:t>(ii</w:t>
      </w:r>
      <w:r>
        <w:rPr>
          <w:color w:val="000000" w:themeColor="text1"/>
          <w:u w:val="single" w:color="000000" w:themeColor="text1"/>
        </w:rPr>
        <w:t>)</w:t>
      </w:r>
      <w:r w:rsidRPr="00E6419C">
        <w:rPr>
          <w:color w:val="000000" w:themeColor="text1"/>
          <w:u w:color="000000" w:themeColor="text1"/>
        </w:rPr>
        <w:tab/>
      </w:r>
      <w:r w:rsidR="00B91124" w:rsidRPr="00E62A24">
        <w:rPr>
          <w:color w:val="000000" w:themeColor="text1"/>
          <w:u w:val="single" w:color="000000" w:themeColor="text1"/>
        </w:rPr>
        <w:t>an individual or organization designated under Executive Order 13224 (50 U.S.C. 1701 note); or</w:t>
      </w:r>
    </w:p>
    <w:p w:rsidR="00B91124" w:rsidRPr="00132A63" w:rsidRDefault="00E6419C"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419C">
        <w:rPr>
          <w:color w:val="000000" w:themeColor="text1"/>
          <w:u w:color="000000" w:themeColor="text1"/>
        </w:rPr>
        <w:tab/>
      </w:r>
      <w:r w:rsidRPr="00E6419C">
        <w:rPr>
          <w:color w:val="000000" w:themeColor="text1"/>
          <w:u w:color="000000" w:themeColor="text1"/>
        </w:rPr>
        <w:tab/>
      </w:r>
      <w:r w:rsidRPr="00E6419C">
        <w:rPr>
          <w:color w:val="000000" w:themeColor="text1"/>
          <w:u w:color="000000" w:themeColor="text1"/>
        </w:rPr>
        <w:tab/>
      </w:r>
      <w:r w:rsidR="00B91124" w:rsidRPr="00E62A24">
        <w:rPr>
          <w:color w:val="000000" w:themeColor="text1"/>
          <w:u w:val="single" w:color="000000" w:themeColor="text1"/>
        </w:rPr>
        <w:t>(iii)</w:t>
      </w:r>
      <w:r w:rsidRPr="00E6419C">
        <w:rPr>
          <w:color w:val="000000" w:themeColor="text1"/>
          <w:u w:color="000000" w:themeColor="text1"/>
        </w:rPr>
        <w:tab/>
      </w:r>
      <w:r w:rsidR="00B91124" w:rsidRPr="00E62A24">
        <w:rPr>
          <w:color w:val="000000" w:themeColor="text1"/>
          <w:u w:val="single" w:color="000000" w:themeColor="text1"/>
        </w:rPr>
        <w:t xml:space="preserve">a state sponsor of terrorism as determined by the Secretary of State under </w:t>
      </w:r>
      <w:r w:rsidR="000219D8">
        <w:rPr>
          <w:color w:val="000000" w:themeColor="text1"/>
          <w:u w:val="single" w:color="000000" w:themeColor="text1"/>
        </w:rPr>
        <w:t>S</w:t>
      </w:r>
      <w:r w:rsidR="00B91124" w:rsidRPr="00E62A24">
        <w:rPr>
          <w:color w:val="000000" w:themeColor="text1"/>
          <w:u w:val="single" w:color="000000" w:themeColor="text1"/>
        </w:rPr>
        <w:t xml:space="preserve">ection 6(j) of the Export Administration Act of 1979 (50 U.S.C. 4605), </w:t>
      </w:r>
      <w:r w:rsidR="000219D8">
        <w:rPr>
          <w:color w:val="000000" w:themeColor="text1"/>
          <w:u w:val="single" w:color="000000" w:themeColor="text1"/>
        </w:rPr>
        <w:t>S</w:t>
      </w:r>
      <w:r w:rsidR="00B91124" w:rsidRPr="00E62A24">
        <w:rPr>
          <w:color w:val="000000" w:themeColor="text1"/>
          <w:u w:val="single" w:color="000000" w:themeColor="text1"/>
        </w:rPr>
        <w:t xml:space="preserve">ection 40 of the Arms Export Control Act (22 U.S.C. 2780), or </w:t>
      </w:r>
      <w:r w:rsidR="000219D8">
        <w:rPr>
          <w:color w:val="000000" w:themeColor="text1"/>
          <w:u w:val="single" w:color="000000" w:themeColor="text1"/>
        </w:rPr>
        <w:t>S</w:t>
      </w:r>
      <w:r w:rsidR="00B91124" w:rsidRPr="00E62A24">
        <w:rPr>
          <w:color w:val="000000" w:themeColor="text1"/>
          <w:u w:val="single" w:color="000000" w:themeColor="text1"/>
        </w:rPr>
        <w:t>ection 620A of the Foreign Assistance Act of 1961 (22 U.S.C. 2371)</w:t>
      </w:r>
      <w:r>
        <w:rPr>
          <w:color w:val="000000" w:themeColor="text1"/>
          <w:u w:color="000000" w:themeColor="text1"/>
        </w:rPr>
        <w:t>.</w:t>
      </w:r>
      <w:r w:rsidR="00132A63">
        <w:rPr>
          <w:color w:val="000000" w:themeColor="text1"/>
          <w:u w:color="000000" w:themeColor="text1"/>
        </w:rPr>
        <w:t>”</w:t>
      </w:r>
    </w:p>
    <w:p w:rsidR="00B91124" w:rsidRPr="00E62A24" w:rsidRDefault="00B91124"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1124" w:rsidRDefault="00B91124"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A24">
        <w:rPr>
          <w:color w:val="000000" w:themeColor="text1"/>
          <w:u w:color="000000" w:themeColor="text1"/>
        </w:rPr>
        <w:t>SECTION</w:t>
      </w:r>
      <w:r>
        <w:rPr>
          <w:color w:val="000000" w:themeColor="text1"/>
          <w:u w:color="000000" w:themeColor="text1"/>
        </w:rPr>
        <w:tab/>
      </w:r>
      <w:r w:rsidRPr="00E62A24">
        <w:rPr>
          <w:color w:val="000000" w:themeColor="text1"/>
          <w:u w:color="000000" w:themeColor="text1"/>
        </w:rPr>
        <w:t>3.</w:t>
      </w:r>
      <w:r>
        <w:rPr>
          <w:color w:val="000000" w:themeColor="text1"/>
          <w:u w:color="000000" w:themeColor="text1"/>
        </w:rPr>
        <w:tab/>
      </w:r>
      <w:r w:rsidR="00E37D03">
        <w:rPr>
          <w:color w:val="000000" w:themeColor="text1"/>
          <w:u w:color="000000" w:themeColor="text1"/>
        </w:rPr>
        <w:t xml:space="preserve">Article 7, </w:t>
      </w:r>
      <w:r w:rsidRPr="00E62A24">
        <w:rPr>
          <w:color w:val="000000" w:themeColor="text1"/>
          <w:u w:color="000000" w:themeColor="text1"/>
        </w:rPr>
        <w:t>Chapter 23, Title 16</w:t>
      </w:r>
      <w:r>
        <w:rPr>
          <w:color w:val="000000" w:themeColor="text1"/>
          <w:u w:color="000000" w:themeColor="text1"/>
        </w:rPr>
        <w:t xml:space="preserve"> of the 1976 Code is amended by adding:</w:t>
      </w:r>
    </w:p>
    <w:p w:rsidR="00B91124" w:rsidRDefault="00B91124"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1124" w:rsidRDefault="00B91124"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E62A24">
        <w:rPr>
          <w:color w:val="000000" w:themeColor="text1"/>
          <w:u w:color="000000" w:themeColor="text1"/>
        </w:rPr>
        <w:t>Section 16</w:t>
      </w:r>
      <w:r w:rsidR="002F3EE3">
        <w:rPr>
          <w:color w:val="000000" w:themeColor="text1"/>
          <w:u w:color="000000" w:themeColor="text1"/>
        </w:rPr>
        <w:noBreakHyphen/>
      </w:r>
      <w:r w:rsidRPr="00E62A24">
        <w:rPr>
          <w:color w:val="000000" w:themeColor="text1"/>
          <w:u w:color="000000" w:themeColor="text1"/>
        </w:rPr>
        <w:t>23</w:t>
      </w:r>
      <w:r w:rsidR="002F3EE3">
        <w:rPr>
          <w:color w:val="000000" w:themeColor="text1"/>
          <w:u w:color="000000" w:themeColor="text1"/>
        </w:rPr>
        <w:noBreakHyphen/>
      </w:r>
      <w:r>
        <w:rPr>
          <w:color w:val="000000" w:themeColor="text1"/>
          <w:u w:color="000000" w:themeColor="text1"/>
        </w:rPr>
        <w:t xml:space="preserve">790. </w:t>
      </w:r>
      <w:r w:rsidRPr="00E62A24">
        <w:rPr>
          <w:color w:val="000000" w:themeColor="text1"/>
          <w:u w:color="000000" w:themeColor="text1"/>
        </w:rPr>
        <w:t xml:space="preserve">Notwithstanding </w:t>
      </w:r>
      <w:r w:rsidR="00E37D03">
        <w:rPr>
          <w:color w:val="000000" w:themeColor="text1"/>
          <w:u w:color="000000" w:themeColor="text1"/>
        </w:rPr>
        <w:t xml:space="preserve">any other provision of South Carolina law </w:t>
      </w:r>
      <w:r w:rsidRPr="00E62A24">
        <w:rPr>
          <w:color w:val="000000" w:themeColor="text1"/>
          <w:u w:color="000000" w:themeColor="text1"/>
        </w:rPr>
        <w:t xml:space="preserve">or the laws of the United States, or the request of any federal official, neither the Attorney General nor any Assistant Attorney General, </w:t>
      </w:r>
      <w:r w:rsidR="000219D8">
        <w:rPr>
          <w:color w:val="000000" w:themeColor="text1"/>
          <w:u w:color="000000" w:themeColor="text1"/>
        </w:rPr>
        <w:t>c</w:t>
      </w:r>
      <w:r w:rsidRPr="00E62A24">
        <w:rPr>
          <w:color w:val="000000" w:themeColor="text1"/>
          <w:u w:color="000000" w:themeColor="text1"/>
        </w:rPr>
        <w:t xml:space="preserve">ircuit </w:t>
      </w:r>
      <w:r w:rsidR="000219D8">
        <w:rPr>
          <w:color w:val="000000" w:themeColor="text1"/>
          <w:u w:color="000000" w:themeColor="text1"/>
        </w:rPr>
        <w:t>s</w:t>
      </w:r>
      <w:r w:rsidRPr="00E62A24">
        <w:rPr>
          <w:color w:val="000000" w:themeColor="text1"/>
          <w:u w:color="000000" w:themeColor="text1"/>
        </w:rPr>
        <w:t>olicitor,</w:t>
      </w:r>
      <w:r w:rsidR="00C212A2">
        <w:rPr>
          <w:color w:val="000000" w:themeColor="text1"/>
          <w:u w:color="000000" w:themeColor="text1"/>
        </w:rPr>
        <w:t xml:space="preserve"> or </w:t>
      </w:r>
      <w:r w:rsidR="000219D8">
        <w:rPr>
          <w:color w:val="000000" w:themeColor="text1"/>
          <w:u w:color="000000" w:themeColor="text1"/>
        </w:rPr>
        <w:t>a</w:t>
      </w:r>
      <w:r w:rsidR="00C212A2">
        <w:rPr>
          <w:color w:val="000000" w:themeColor="text1"/>
          <w:u w:color="000000" w:themeColor="text1"/>
        </w:rPr>
        <w:t xml:space="preserve">ssistant </w:t>
      </w:r>
      <w:r w:rsidR="000219D8">
        <w:rPr>
          <w:color w:val="000000" w:themeColor="text1"/>
          <w:u w:color="000000" w:themeColor="text1"/>
        </w:rPr>
        <w:t>c</w:t>
      </w:r>
      <w:r w:rsidR="00C212A2">
        <w:rPr>
          <w:color w:val="000000" w:themeColor="text1"/>
          <w:u w:color="000000" w:themeColor="text1"/>
        </w:rPr>
        <w:t xml:space="preserve">ircuit </w:t>
      </w:r>
      <w:r w:rsidR="000219D8">
        <w:rPr>
          <w:color w:val="000000" w:themeColor="text1"/>
          <w:u w:color="000000" w:themeColor="text1"/>
        </w:rPr>
        <w:t>s</w:t>
      </w:r>
      <w:r w:rsidR="00C212A2">
        <w:rPr>
          <w:color w:val="000000" w:themeColor="text1"/>
          <w:u w:color="000000" w:themeColor="text1"/>
        </w:rPr>
        <w:t>olicitor</w:t>
      </w:r>
      <w:r w:rsidRPr="00E62A24">
        <w:rPr>
          <w:color w:val="000000" w:themeColor="text1"/>
          <w:u w:color="000000" w:themeColor="text1"/>
        </w:rPr>
        <w:t xml:space="preserve"> may prosecute or participate in the prosecution of any person charged with </w:t>
      </w:r>
      <w:r w:rsidR="002F3EE3">
        <w:rPr>
          <w:color w:val="000000" w:themeColor="text1"/>
          <w:u w:color="000000" w:themeColor="text1"/>
        </w:rPr>
        <w:t>‘</w:t>
      </w:r>
      <w:r w:rsidRPr="00E62A24">
        <w:rPr>
          <w:color w:val="000000" w:themeColor="text1"/>
          <w:u w:color="000000" w:themeColor="text1"/>
        </w:rPr>
        <w:t>terrorism</w:t>
      </w:r>
      <w:r w:rsidR="002F3EE3">
        <w:rPr>
          <w:color w:val="000000" w:themeColor="text1"/>
          <w:u w:color="000000" w:themeColor="text1"/>
        </w:rPr>
        <w:t>’</w:t>
      </w:r>
      <w:r w:rsidRPr="00E62A24">
        <w:rPr>
          <w:color w:val="000000" w:themeColor="text1"/>
          <w:u w:color="000000" w:themeColor="text1"/>
        </w:rPr>
        <w:t xml:space="preserve"> or </w:t>
      </w:r>
      <w:r w:rsidR="002F3EE3">
        <w:rPr>
          <w:color w:val="000000" w:themeColor="text1"/>
          <w:u w:color="000000" w:themeColor="text1"/>
        </w:rPr>
        <w:t>‘</w:t>
      </w:r>
      <w:r w:rsidRPr="00E62A24">
        <w:rPr>
          <w:color w:val="000000" w:themeColor="text1"/>
          <w:u w:color="000000" w:themeColor="text1"/>
        </w:rPr>
        <w:t>domestic terrorism</w:t>
      </w:r>
      <w:r w:rsidR="002F3EE3">
        <w:rPr>
          <w:color w:val="000000" w:themeColor="text1"/>
          <w:u w:color="000000" w:themeColor="text1"/>
        </w:rPr>
        <w:t>’</w:t>
      </w:r>
      <w:r w:rsidRPr="00E62A24">
        <w:rPr>
          <w:color w:val="000000" w:themeColor="text1"/>
          <w:u w:color="000000" w:themeColor="text1"/>
        </w:rPr>
        <w:t xml:space="preserve"> if the actions alleged to have been committed by such person fail to meet the definition of </w:t>
      </w:r>
      <w:r w:rsidR="002F3EE3">
        <w:rPr>
          <w:color w:val="000000" w:themeColor="text1"/>
          <w:u w:color="000000" w:themeColor="text1"/>
        </w:rPr>
        <w:t>‘</w:t>
      </w:r>
      <w:r w:rsidRPr="00E62A24">
        <w:rPr>
          <w:color w:val="000000" w:themeColor="text1"/>
          <w:u w:color="000000" w:themeColor="text1"/>
        </w:rPr>
        <w:t>terrorism</w:t>
      </w:r>
      <w:r w:rsidR="002F3EE3">
        <w:rPr>
          <w:color w:val="000000" w:themeColor="text1"/>
          <w:u w:color="000000" w:themeColor="text1"/>
        </w:rPr>
        <w:t>’</w:t>
      </w:r>
      <w:r w:rsidRPr="00E62A24">
        <w:rPr>
          <w:color w:val="000000" w:themeColor="text1"/>
          <w:u w:color="000000" w:themeColor="text1"/>
        </w:rPr>
        <w:t xml:space="preserve"> as provided in Section 16</w:t>
      </w:r>
      <w:r w:rsidR="002F3EE3">
        <w:rPr>
          <w:color w:val="000000" w:themeColor="text1"/>
          <w:u w:color="000000" w:themeColor="text1"/>
        </w:rPr>
        <w:noBreakHyphen/>
      </w:r>
      <w:r w:rsidRPr="00E62A24">
        <w:rPr>
          <w:color w:val="000000" w:themeColor="text1"/>
          <w:u w:color="000000" w:themeColor="text1"/>
        </w:rPr>
        <w:t>23</w:t>
      </w:r>
      <w:r w:rsidR="002F3EE3">
        <w:rPr>
          <w:color w:val="000000" w:themeColor="text1"/>
          <w:u w:color="000000" w:themeColor="text1"/>
        </w:rPr>
        <w:noBreakHyphen/>
      </w:r>
      <w:r w:rsidR="00C212A2">
        <w:rPr>
          <w:color w:val="000000" w:themeColor="text1"/>
          <w:u w:color="000000" w:themeColor="text1"/>
        </w:rPr>
        <w:t>710</w:t>
      </w:r>
      <w:r w:rsidRPr="00E62A24">
        <w:rPr>
          <w:color w:val="000000" w:themeColor="text1"/>
          <w:u w:color="000000" w:themeColor="text1"/>
        </w:rPr>
        <w:t xml:space="preserve">, or may use or permit the use of any funds, equipment, or facilities of this </w:t>
      </w:r>
      <w:r w:rsidR="00E6419C">
        <w:rPr>
          <w:color w:val="000000" w:themeColor="text1"/>
          <w:u w:color="000000" w:themeColor="text1"/>
        </w:rPr>
        <w:t>S</w:t>
      </w:r>
      <w:r w:rsidRPr="00E62A24">
        <w:rPr>
          <w:color w:val="000000" w:themeColor="text1"/>
          <w:u w:color="000000" w:themeColor="text1"/>
        </w:rPr>
        <w:t xml:space="preserve">tate or any </w:t>
      </w:r>
      <w:r w:rsidR="00E37D03">
        <w:rPr>
          <w:color w:val="000000" w:themeColor="text1"/>
          <w:u w:color="000000" w:themeColor="text1"/>
        </w:rPr>
        <w:t xml:space="preserve">of its </w:t>
      </w:r>
      <w:r w:rsidRPr="00E62A24">
        <w:rPr>
          <w:color w:val="000000" w:themeColor="text1"/>
          <w:u w:color="000000" w:themeColor="text1"/>
        </w:rPr>
        <w:t>political subdivision</w:t>
      </w:r>
      <w:r w:rsidR="00E37D03">
        <w:rPr>
          <w:color w:val="000000" w:themeColor="text1"/>
          <w:u w:color="000000" w:themeColor="text1"/>
        </w:rPr>
        <w:t xml:space="preserve">s </w:t>
      </w:r>
      <w:r w:rsidRPr="00E62A24">
        <w:rPr>
          <w:color w:val="000000" w:themeColor="text1"/>
          <w:u w:color="000000" w:themeColor="text1"/>
        </w:rPr>
        <w:t>in furtherance of, or in connection with, any such prosecution; provided, that nothing contained in this section prohibit</w:t>
      </w:r>
      <w:r w:rsidR="00C212A2">
        <w:rPr>
          <w:color w:val="000000" w:themeColor="text1"/>
          <w:u w:color="000000" w:themeColor="text1"/>
        </w:rPr>
        <w:t>s</w:t>
      </w:r>
      <w:r w:rsidRPr="00E62A24">
        <w:rPr>
          <w:color w:val="000000" w:themeColor="text1"/>
          <w:u w:color="000000" w:themeColor="text1"/>
        </w:rPr>
        <w:t xml:space="preserve"> the prosecution of </w:t>
      </w:r>
      <w:r w:rsidR="00C212A2">
        <w:rPr>
          <w:color w:val="000000" w:themeColor="text1"/>
          <w:u w:color="000000" w:themeColor="text1"/>
        </w:rPr>
        <w:t xml:space="preserve">a </w:t>
      </w:r>
      <w:r w:rsidRPr="00E62A24">
        <w:rPr>
          <w:color w:val="000000" w:themeColor="text1"/>
          <w:u w:color="000000" w:themeColor="text1"/>
        </w:rPr>
        <w:t xml:space="preserve">person for any other crimes committed in this </w:t>
      </w:r>
      <w:r>
        <w:rPr>
          <w:color w:val="000000" w:themeColor="text1"/>
          <w:u w:color="000000" w:themeColor="text1"/>
        </w:rPr>
        <w:t>S</w:t>
      </w:r>
      <w:r w:rsidRPr="00E62A24">
        <w:rPr>
          <w:color w:val="000000" w:themeColor="text1"/>
          <w:u w:color="000000" w:themeColor="text1"/>
        </w:rPr>
        <w:t xml:space="preserve">tate.” </w:t>
      </w:r>
    </w:p>
    <w:p w:rsidR="00E37D03" w:rsidRDefault="00E37D03"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7D03" w:rsidRDefault="00E37D03"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37D03" w:rsidRDefault="00E37D03"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7D03" w:rsidRDefault="00E37D03"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91124" w:rsidRPr="00E62A24" w:rsidRDefault="00B91124"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B72" w:rsidRDefault="008A3B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37D03">
        <w:t>6</w:t>
      </w:r>
      <w:r>
        <w:t>.</w:t>
      </w:r>
      <w:r>
        <w:tab/>
        <w:t>This act takes effect upon approval by the Governor.</w:t>
      </w:r>
    </w:p>
    <w:p w:rsidR="00993246" w:rsidRDefault="002F3E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0A50" w:rsidRDefault="00C20A50" w:rsidP="00C20A50">
      <w:pPr>
        <w:suppressAutoHyphens/>
      </w:pPr>
    </w:p>
    <w:sectPr w:rsidR="00C20A50" w:rsidSect="00C20A5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3B72" w:rsidRDefault="008A3B72" w:rsidP="009F0C77">
      <w:r>
        <w:separator/>
      </w:r>
    </w:p>
  </w:endnote>
  <w:endnote w:type="continuationSeparator" w:id="0">
    <w:p w:rsidR="008A3B72" w:rsidRDefault="008A3B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8B51630-5A0C-4620-B215-E7F1F82096B0}"/>
    <w:embedBold r:id="rId2" w:fontKey="{A5514A79-6538-4047-B440-0AC7E6C21570}"/>
  </w:font>
  <w:font w:name="Calibri">
    <w:panose1 w:val="020F0502020204030204"/>
    <w:charset w:val="00"/>
    <w:family w:val="swiss"/>
    <w:pitch w:val="variable"/>
    <w:sig w:usb0="E4002EFF" w:usb1="C000247B" w:usb2="00000009" w:usb3="00000000" w:csb0="000001FF" w:csb1="00000000"/>
    <w:embedRegular r:id="rId3" w:fontKey="{E086E086-6D58-46A0-8F61-E28AC93883B7}"/>
  </w:font>
  <w:font w:name="Segoe UI">
    <w:panose1 w:val="020B0502040204020203"/>
    <w:charset w:val="00"/>
    <w:family w:val="swiss"/>
    <w:pitch w:val="variable"/>
    <w:sig w:usb0="E4002EFF" w:usb1="C000E47F" w:usb2="00000009" w:usb3="00000000" w:csb0="000001FF" w:csb1="00000000"/>
    <w:embedRegular r:id="rId4" w:fontKey="{9FC1FE91-4725-4D0D-9AD5-63A195034E8A}"/>
  </w:font>
  <w:font w:name="Cambria">
    <w:panose1 w:val="02040503050406030204"/>
    <w:charset w:val="00"/>
    <w:family w:val="roman"/>
    <w:pitch w:val="variable"/>
    <w:sig w:usb0="E00006FF" w:usb1="420024FF" w:usb2="02000000" w:usb3="00000000" w:csb0="0000019F" w:csb1="00000000"/>
    <w:embedRegular r:id="rId5" w:fontKey="{E63EAAD2-048C-44A7-930A-AD4DE2531E7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A50" w:rsidRPr="00242613" w:rsidRDefault="00C20A50" w:rsidP="00242613">
    <w:pPr>
      <w:pStyle w:val="Footer"/>
      <w:tabs>
        <w:tab w:val="clear" w:pos="4680"/>
        <w:tab w:val="clear" w:pos="9360"/>
        <w:tab w:val="center" w:pos="2995"/>
      </w:tabs>
      <w:spacing w:before="120"/>
    </w:pPr>
    <w:r>
      <w:t>[4613]</w:t>
    </w:r>
    <w:r>
      <w:tab/>
    </w:r>
    <w:r>
      <w:fldChar w:fldCharType="begin"/>
    </w:r>
    <w:r>
      <w:instrText xml:space="preserve"> PAGE  \* MERGEFORMAT </w:instrText>
    </w:r>
    <w:r>
      <w:fldChar w:fldCharType="separate"/>
    </w:r>
    <w:r w:rsidR="006405E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3B72" w:rsidRDefault="008A3B72" w:rsidP="009F0C77">
      <w:r>
        <w:separator/>
      </w:r>
    </w:p>
  </w:footnote>
  <w:footnote w:type="continuationSeparator" w:id="0">
    <w:p w:rsidR="008A3B72" w:rsidRDefault="008A3B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13AHB22"/>
    <w:docVar w:name="CoverBillType" w:val="b"/>
    <w:docVar w:name="DocPath" w:val="L:\Council\bills\BH\7513AHB22.DOCX"/>
    <w:docVar w:name="dvBillNumber" w:val="4613"/>
    <w:docVar w:name="dvBillNumberPrefix" w:val="H. "/>
    <w:docVar w:name="dvOriginalBody" w:val="House"/>
    <w:docVar w:name="dvSteno" w:val="BH"/>
    <w:docVar w:name="NameofBody" w:val="h"/>
    <w:docVar w:name="vGroup2" w:val="Council"/>
  </w:docVars>
  <w:rsids>
    <w:rsidRoot w:val="008A3B72"/>
    <w:rsid w:val="00011869"/>
    <w:rsid w:val="00015CD6"/>
    <w:rsid w:val="000219D8"/>
    <w:rsid w:val="000455B5"/>
    <w:rsid w:val="000E0100"/>
    <w:rsid w:val="000E1785"/>
    <w:rsid w:val="000F40FA"/>
    <w:rsid w:val="001035F1"/>
    <w:rsid w:val="0010776B"/>
    <w:rsid w:val="00132A63"/>
    <w:rsid w:val="00133E66"/>
    <w:rsid w:val="001435A3"/>
    <w:rsid w:val="00146ED3"/>
    <w:rsid w:val="00151044"/>
    <w:rsid w:val="001D08F2"/>
    <w:rsid w:val="001D3A58"/>
    <w:rsid w:val="001D525B"/>
    <w:rsid w:val="001D7F4F"/>
    <w:rsid w:val="00205238"/>
    <w:rsid w:val="002321B6"/>
    <w:rsid w:val="00232912"/>
    <w:rsid w:val="00242613"/>
    <w:rsid w:val="00250967"/>
    <w:rsid w:val="002543C8"/>
    <w:rsid w:val="0025541D"/>
    <w:rsid w:val="00284AAE"/>
    <w:rsid w:val="002E5912"/>
    <w:rsid w:val="002F3EE3"/>
    <w:rsid w:val="00301B21"/>
    <w:rsid w:val="00325348"/>
    <w:rsid w:val="0032732C"/>
    <w:rsid w:val="00336AD0"/>
    <w:rsid w:val="0037079A"/>
    <w:rsid w:val="0038275C"/>
    <w:rsid w:val="00384E07"/>
    <w:rsid w:val="00393541"/>
    <w:rsid w:val="003C4DAB"/>
    <w:rsid w:val="003D01E8"/>
    <w:rsid w:val="003E5288"/>
    <w:rsid w:val="003F6D79"/>
    <w:rsid w:val="0041760A"/>
    <w:rsid w:val="00417C01"/>
    <w:rsid w:val="004403BD"/>
    <w:rsid w:val="00461441"/>
    <w:rsid w:val="004809EE"/>
    <w:rsid w:val="004E7D54"/>
    <w:rsid w:val="005273C6"/>
    <w:rsid w:val="00530A69"/>
    <w:rsid w:val="00535A92"/>
    <w:rsid w:val="00545593"/>
    <w:rsid w:val="00556EBF"/>
    <w:rsid w:val="00577C6C"/>
    <w:rsid w:val="005A62FE"/>
    <w:rsid w:val="005C2FE2"/>
    <w:rsid w:val="005E2BC9"/>
    <w:rsid w:val="00605102"/>
    <w:rsid w:val="006215AA"/>
    <w:rsid w:val="006405E6"/>
    <w:rsid w:val="006913C9"/>
    <w:rsid w:val="0069470D"/>
    <w:rsid w:val="006B3473"/>
    <w:rsid w:val="006D58AA"/>
    <w:rsid w:val="00734F00"/>
    <w:rsid w:val="00736959"/>
    <w:rsid w:val="007A70AE"/>
    <w:rsid w:val="0081716A"/>
    <w:rsid w:val="008362E8"/>
    <w:rsid w:val="0085786E"/>
    <w:rsid w:val="008A1768"/>
    <w:rsid w:val="008A3B72"/>
    <w:rsid w:val="008A489F"/>
    <w:rsid w:val="008F0F33"/>
    <w:rsid w:val="008F4429"/>
    <w:rsid w:val="0094021A"/>
    <w:rsid w:val="00964854"/>
    <w:rsid w:val="00993246"/>
    <w:rsid w:val="009B44AF"/>
    <w:rsid w:val="009C6A0B"/>
    <w:rsid w:val="009D1D93"/>
    <w:rsid w:val="009F0C77"/>
    <w:rsid w:val="009F4DD1"/>
    <w:rsid w:val="00A02543"/>
    <w:rsid w:val="00A15B94"/>
    <w:rsid w:val="00A41684"/>
    <w:rsid w:val="00A64E80"/>
    <w:rsid w:val="00A72BCD"/>
    <w:rsid w:val="00A741D9"/>
    <w:rsid w:val="00A833AB"/>
    <w:rsid w:val="00A9741D"/>
    <w:rsid w:val="00AC34A2"/>
    <w:rsid w:val="00AD1C9A"/>
    <w:rsid w:val="00AD4B17"/>
    <w:rsid w:val="00B412D4"/>
    <w:rsid w:val="00B453AC"/>
    <w:rsid w:val="00B64FFF"/>
    <w:rsid w:val="00B91124"/>
    <w:rsid w:val="00BE3C22"/>
    <w:rsid w:val="00C0345E"/>
    <w:rsid w:val="00C20A50"/>
    <w:rsid w:val="00C212A2"/>
    <w:rsid w:val="00C21ABE"/>
    <w:rsid w:val="00C31C95"/>
    <w:rsid w:val="00C3483A"/>
    <w:rsid w:val="00C74E9D"/>
    <w:rsid w:val="00C826DD"/>
    <w:rsid w:val="00C82FD3"/>
    <w:rsid w:val="00C92819"/>
    <w:rsid w:val="00CC5FC2"/>
    <w:rsid w:val="00CC6B7B"/>
    <w:rsid w:val="00CD2089"/>
    <w:rsid w:val="00D73A67"/>
    <w:rsid w:val="00D970A9"/>
    <w:rsid w:val="00DF3845"/>
    <w:rsid w:val="00E37D03"/>
    <w:rsid w:val="00E41911"/>
    <w:rsid w:val="00E44B57"/>
    <w:rsid w:val="00E6419C"/>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74A774-3A98-4219-8DDD-CECFB53D0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15B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5B94"/>
    <w:rPr>
      <w:rFonts w:ascii="Segoe UI" w:eastAsia="Times New Roman" w:hAnsi="Segoe UI" w:cs="Segoe UI"/>
      <w:sz w:val="18"/>
      <w:szCs w:val="18"/>
    </w:rPr>
  </w:style>
  <w:style w:type="character" w:styleId="Hyperlink">
    <w:name w:val="Hyperlink"/>
    <w:basedOn w:val="DefaultParagraphFont"/>
    <w:uiPriority w:val="99"/>
    <w:unhideWhenUsed/>
    <w:rsid w:val="00C20A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613_202111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1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F508E4-C9F4-4486-B986-BE5325335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1121</Words>
  <Characters>5867</Characters>
  <Application>Microsoft Office Word</Application>
  <DocSecurity>0</DocSecurity>
  <Lines>189</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4613: Subject not yet available - South Carolina Legislature Online</dc:title>
  <dc:creator>Bonnie Huth</dc:creator>
  <cp:lastModifiedBy>S Wilson</cp:lastModifiedBy>
  <cp:revision>2</cp:revision>
  <cp:lastPrinted>2021-11-17T15:06:00Z</cp:lastPrinted>
  <dcterms:created xsi:type="dcterms:W3CDTF">2022-01-12T21:22:00Z</dcterms:created>
  <dcterms:modified xsi:type="dcterms:W3CDTF">2022-01-12T21:22:00Z</dcterms:modified>
</cp:coreProperties>
</file>