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AF8" w:rsidRDefault="00FC6AF8" w:rsidP="00FC6AF8">
      <w:pPr>
        <w:widowControl w:val="0"/>
        <w:jc w:val="center"/>
      </w:pPr>
      <w:r w:rsidRPr="00FC6AF8">
        <w:rPr>
          <w:b/>
        </w:rPr>
        <w:t>South Carolina General Assembly</w:t>
      </w:r>
    </w:p>
    <w:p w:rsidR="00FC6AF8" w:rsidRDefault="00FC6AF8" w:rsidP="00FC6AF8">
      <w:pPr>
        <w:widowControl w:val="0"/>
        <w:jc w:val="center"/>
      </w:pPr>
      <w:r>
        <w:t>124th Session, 2021-2022</w:t>
      </w:r>
    </w:p>
    <w:p w:rsidR="00FC6AF8" w:rsidRDefault="00FC6AF8" w:rsidP="00FC6AF8">
      <w:pPr>
        <w:widowControl w:val="0"/>
        <w:jc w:val="left"/>
      </w:pPr>
    </w:p>
    <w:p w:rsidR="00FC6AF8" w:rsidRDefault="00FC6AF8" w:rsidP="00FC6AF8">
      <w:pPr>
        <w:widowControl w:val="0"/>
        <w:jc w:val="left"/>
        <w:rPr>
          <w:b/>
        </w:rPr>
      </w:pPr>
      <w:r w:rsidRPr="00FC6AF8">
        <w:rPr>
          <w:b/>
        </w:rPr>
        <w:t>H. 4683</w:t>
      </w:r>
    </w:p>
    <w:p w:rsidR="00FC6AF8" w:rsidRDefault="00FC6AF8" w:rsidP="00FC6AF8">
      <w:pPr>
        <w:widowControl w:val="0"/>
        <w:jc w:val="left"/>
        <w:rPr>
          <w:b/>
        </w:rPr>
      </w:pPr>
    </w:p>
    <w:p w:rsidR="00FC6AF8" w:rsidRDefault="00FC6AF8" w:rsidP="00FC6AF8">
      <w:pPr>
        <w:widowControl w:val="0"/>
        <w:jc w:val="left"/>
      </w:pPr>
      <w:r w:rsidRPr="00FC6AF8">
        <w:rPr>
          <w:b/>
        </w:rPr>
        <w:t>STATUS INFORMATION</w:t>
      </w:r>
    </w:p>
    <w:p w:rsidR="00FC6AF8" w:rsidRDefault="00FC6AF8" w:rsidP="00FC6AF8">
      <w:pPr>
        <w:widowControl w:val="0"/>
        <w:jc w:val="left"/>
      </w:pPr>
    </w:p>
    <w:p w:rsidR="00FC6AF8" w:rsidRDefault="00FC6AF8" w:rsidP="00FC6AF8">
      <w:pPr>
        <w:widowControl w:val="0"/>
        <w:jc w:val="left"/>
      </w:pPr>
      <w:r>
        <w:t>House Resolution</w:t>
      </w:r>
    </w:p>
    <w:p w:rsidR="00FC6AF8" w:rsidRDefault="00FC6AF8" w:rsidP="00FC6AF8">
      <w:pPr>
        <w:widowControl w:val="0"/>
        <w:jc w:val="left"/>
      </w:pPr>
      <w:r>
        <w:t>Sponsors: Rep. McDaniel</w:t>
      </w:r>
    </w:p>
    <w:p w:rsidR="00FC6AF8" w:rsidRDefault="00FC6AF8" w:rsidP="00FC6AF8">
      <w:pPr>
        <w:widowControl w:val="0"/>
        <w:jc w:val="left"/>
      </w:pPr>
      <w:r>
        <w:t>Document Path: l:\council\bills\rm\1286cm21.docx</w:t>
      </w:r>
    </w:p>
    <w:p w:rsidR="00FC6AF8" w:rsidRDefault="00FC6AF8" w:rsidP="00FC6AF8">
      <w:pPr>
        <w:widowControl w:val="0"/>
        <w:jc w:val="left"/>
      </w:pPr>
    </w:p>
    <w:p w:rsidR="00FC6AF8" w:rsidRDefault="00FC6AF8" w:rsidP="00FC6AF8">
      <w:pPr>
        <w:widowControl w:val="0"/>
        <w:jc w:val="left"/>
      </w:pPr>
      <w:r>
        <w:t>Introduced in the House on December 6, 2021</w:t>
      </w:r>
    </w:p>
    <w:p w:rsidR="00FC6AF8" w:rsidRDefault="00FC6AF8" w:rsidP="00FC6AF8">
      <w:pPr>
        <w:widowControl w:val="0"/>
        <w:jc w:val="left"/>
      </w:pPr>
      <w:r>
        <w:t>Adopted by the House on December 6, 2021</w:t>
      </w:r>
    </w:p>
    <w:p w:rsidR="00FC6AF8" w:rsidRDefault="00FC6AF8" w:rsidP="00FC6AF8">
      <w:pPr>
        <w:widowControl w:val="0"/>
        <w:jc w:val="left"/>
      </w:pPr>
    </w:p>
    <w:p w:rsidR="00FC6AF8" w:rsidRDefault="00A44DF3" w:rsidP="00FC6AF8">
      <w:pPr>
        <w:widowControl w:val="0"/>
        <w:jc w:val="left"/>
      </w:pPr>
      <w:r>
        <w:t>Summary: Family Court Awareness Month declared as November 2021</w:t>
      </w:r>
    </w:p>
    <w:p w:rsidR="00FC6AF8" w:rsidRDefault="00FC6AF8" w:rsidP="00FC6AF8">
      <w:pPr>
        <w:widowControl w:val="0"/>
        <w:jc w:val="left"/>
      </w:pPr>
    </w:p>
    <w:p w:rsidR="00FC6AF8" w:rsidRDefault="00FC6AF8" w:rsidP="00FC6AF8">
      <w:pPr>
        <w:widowControl w:val="0"/>
        <w:jc w:val="left"/>
      </w:pPr>
    </w:p>
    <w:p w:rsidR="00FC6AF8" w:rsidRDefault="00FC6AF8" w:rsidP="00FC6A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6AF8">
        <w:rPr>
          <w:b/>
        </w:rPr>
        <w:t>HISTORY OF LEGISLATIVE ACTIONS</w:t>
      </w:r>
    </w:p>
    <w:p w:rsidR="00FC6AF8" w:rsidRDefault="00FC6AF8" w:rsidP="00FC6A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6AF8" w:rsidRPr="00FC6AF8" w:rsidRDefault="00FC6AF8" w:rsidP="00FC6A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6AF8">
        <w:rPr>
          <w:u w:val="single"/>
        </w:rPr>
        <w:tab/>
        <w:t>Date</w:t>
      </w:r>
      <w:r w:rsidRPr="00FC6AF8">
        <w:rPr>
          <w:u w:val="single"/>
        </w:rPr>
        <w:tab/>
        <w:t>Body</w:t>
      </w:r>
      <w:r w:rsidRPr="00FC6AF8">
        <w:rPr>
          <w:u w:val="single"/>
        </w:rPr>
        <w:tab/>
        <w:t>Action Description with journal page number</w:t>
      </w:r>
      <w:r w:rsidRPr="00FC6AF8">
        <w:rPr>
          <w:u w:val="single"/>
        </w:rPr>
        <w:tab/>
      </w:r>
    </w:p>
    <w:p w:rsidR="005A631A" w:rsidRDefault="005A631A" w:rsidP="005A6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C96A81">
          <w:rPr>
            <w:rStyle w:val="Hyperlink"/>
          </w:rPr>
          <w:t>House Journal</w:t>
        </w:r>
        <w:r w:rsidRPr="00C96A81">
          <w:rPr>
            <w:rStyle w:val="Hyperlink"/>
          </w:rPr>
          <w:noBreakHyphen/>
          <w:t>page 19</w:t>
        </w:r>
      </w:hyperlink>
      <w:r>
        <w:t>)</w:t>
      </w:r>
    </w:p>
    <w:p w:rsidR="005A631A" w:rsidRDefault="005A631A" w:rsidP="005A6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6AF8" w:rsidRDefault="00FC6AF8" w:rsidP="00FC6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C6AF8">
          <w:rPr>
            <w:rStyle w:val="Hyperlink"/>
          </w:rPr>
          <w:t>legislative information</w:t>
        </w:r>
      </w:hyperlink>
      <w:r>
        <w:t xml:space="preserve"> at the website</w:t>
      </w:r>
    </w:p>
    <w:p w:rsidR="00FC6AF8" w:rsidRDefault="00FC6AF8" w:rsidP="00FC6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6AF8" w:rsidRPr="00FC6AF8" w:rsidRDefault="00FC6AF8" w:rsidP="00FC6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6AF8" w:rsidRDefault="00FC6AF8" w:rsidP="00FC6AF8">
      <w:r w:rsidRPr="00FC6AF8">
        <w:rPr>
          <w:b/>
        </w:rPr>
        <w:t>VERSIONS OF THIS BILL</w:t>
      </w:r>
    </w:p>
    <w:p w:rsidR="00FC6AF8" w:rsidRDefault="00FC6AF8" w:rsidP="00FC6AF8"/>
    <w:p w:rsidR="00FC6AF8" w:rsidRDefault="002B6B2E" w:rsidP="00FC6AF8">
      <w:hyperlink r:id="rId9" w:history="1">
        <w:r w:rsidR="00FC6AF8">
          <w:rPr>
            <w:rStyle w:val="Hyperlink"/>
          </w:rPr>
          <w:t>12/6/2021</w:t>
        </w:r>
      </w:hyperlink>
    </w:p>
    <w:p w:rsidR="00FC6AF8" w:rsidRDefault="00FC6AF8" w:rsidP="00FC6AF8"/>
    <w:p w:rsidR="00FC6AF8" w:rsidRDefault="00FC6AF8" w:rsidP="00FC6AF8">
      <w:pPr>
        <w:sectPr w:rsidR="00FC6AF8" w:rsidSect="00FC6A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7645" w:rsidRDefault="00BE76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31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2F2B" w:rsidP="007C6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7C6CAB">
        <w:t xml:space="preserve"> </w:t>
      </w:r>
      <w:r w:rsidR="007C6CAB">
        <w:rPr>
          <w:color w:val="000000" w:themeColor="text1"/>
          <w:u w:color="000000" w:themeColor="text1"/>
        </w:rPr>
        <w:t xml:space="preserve">DECLARE NOVEMBER 2021 AS </w:t>
      </w:r>
      <w:r w:rsidR="007C6CAB" w:rsidRPr="00EA3717">
        <w:rPr>
          <w:color w:val="000000" w:themeColor="text1"/>
          <w:u w:color="000000" w:themeColor="text1"/>
        </w:rPr>
        <w:t xml:space="preserve">FAMILY COURT AWARENESS MONTH </w:t>
      </w:r>
      <w:r w:rsidR="007C6CAB">
        <w:rPr>
          <w:color w:val="000000" w:themeColor="text1"/>
          <w:u w:color="000000" w:themeColor="text1"/>
        </w:rPr>
        <w:t>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489A" w:rsidRDefault="003A31A2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489A">
        <w:rPr>
          <w:color w:val="000000" w:themeColor="text1"/>
          <w:u w:color="000000" w:themeColor="text1"/>
        </w:rPr>
        <w:t>in the month of November, a focus is placed on the critical attention that must be given to the family court system in our society; and</w:t>
      </w: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3717">
        <w:rPr>
          <w:color w:val="000000" w:themeColor="text1"/>
          <w:u w:color="000000" w:themeColor="text1"/>
        </w:rPr>
        <w:t xml:space="preserve">Whereas, the mission </w:t>
      </w:r>
      <w:r>
        <w:rPr>
          <w:color w:val="000000" w:themeColor="text1"/>
          <w:u w:color="000000" w:themeColor="text1"/>
        </w:rPr>
        <w:t>of</w:t>
      </w:r>
      <w:r w:rsidRPr="00EA3717">
        <w:rPr>
          <w:color w:val="000000" w:themeColor="text1"/>
          <w:u w:color="000000" w:themeColor="text1"/>
        </w:rPr>
        <w:t xml:space="preserve"> One Mom</w:t>
      </w:r>
      <w:r w:rsidR="00387E16">
        <w:rPr>
          <w:color w:val="000000" w:themeColor="text1"/>
          <w:u w:color="000000" w:themeColor="text1"/>
        </w:rPr>
        <w:t>’</w:t>
      </w:r>
      <w:r w:rsidR="00BB1A62">
        <w:rPr>
          <w:color w:val="000000" w:themeColor="text1"/>
          <w:u w:color="000000" w:themeColor="text1"/>
        </w:rPr>
        <w:t>s Battle</w:t>
      </w:r>
      <w:r w:rsidRPr="00EA3717">
        <w:rPr>
          <w:color w:val="000000" w:themeColor="text1"/>
          <w:u w:color="000000" w:themeColor="text1"/>
        </w:rPr>
        <w:t xml:space="preserve"> and the Family Court Awareness Month Committee (FCAMC) is to increase awareness </w:t>
      </w:r>
      <w:r>
        <w:rPr>
          <w:color w:val="000000" w:themeColor="text1"/>
          <w:u w:color="000000" w:themeColor="text1"/>
        </w:rPr>
        <w:t>concerning</w:t>
      </w:r>
      <w:r w:rsidRPr="00EA3717">
        <w:rPr>
          <w:color w:val="000000" w:themeColor="text1"/>
          <w:u w:color="000000" w:themeColor="text1"/>
        </w:rPr>
        <w:t xml:space="preserve"> the importance of a family court system that prioritizes child safety and acts in the best interest of children</w:t>
      </w:r>
      <w:r>
        <w:rPr>
          <w:color w:val="000000" w:themeColor="text1"/>
          <w:u w:color="000000" w:themeColor="text1"/>
        </w:rPr>
        <w:t>;</w:t>
      </w:r>
      <w:r w:rsidRPr="00EA3717">
        <w:rPr>
          <w:color w:val="000000" w:themeColor="text1"/>
          <w:u w:color="000000" w:themeColor="text1"/>
        </w:rPr>
        <w:t xml:space="preserve"> and</w:t>
      </w: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371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Pr="00EA3717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is</w:t>
      </w:r>
      <w:r w:rsidRPr="00EA3717">
        <w:rPr>
          <w:color w:val="000000" w:themeColor="text1"/>
          <w:u w:color="000000" w:themeColor="text1"/>
        </w:rPr>
        <w:t xml:space="preserve"> mission </w:t>
      </w:r>
      <w:r>
        <w:rPr>
          <w:color w:val="000000" w:themeColor="text1"/>
          <w:u w:color="000000" w:themeColor="text1"/>
        </w:rPr>
        <w:t>includes increasing</w:t>
      </w:r>
      <w:r w:rsidRPr="00EA3717">
        <w:rPr>
          <w:color w:val="000000" w:themeColor="text1"/>
          <w:u w:color="000000" w:themeColor="text1"/>
        </w:rPr>
        <w:t xml:space="preserve"> awareness o</w:t>
      </w:r>
      <w:r>
        <w:rPr>
          <w:color w:val="000000" w:themeColor="text1"/>
          <w:u w:color="000000" w:themeColor="text1"/>
        </w:rPr>
        <w:t>f</w:t>
      </w:r>
      <w:r w:rsidRPr="00EA3717">
        <w:rPr>
          <w:color w:val="000000" w:themeColor="text1"/>
          <w:u w:color="000000" w:themeColor="text1"/>
        </w:rPr>
        <w:t xml:space="preserve"> the importance of education and training </w:t>
      </w:r>
      <w:r>
        <w:rPr>
          <w:color w:val="000000" w:themeColor="text1"/>
          <w:u w:color="000000" w:themeColor="text1"/>
        </w:rPr>
        <w:t>regarding</w:t>
      </w:r>
      <w:r w:rsidRPr="00EA3717">
        <w:rPr>
          <w:color w:val="000000" w:themeColor="text1"/>
          <w:u w:color="000000" w:themeColor="text1"/>
        </w:rPr>
        <w:t xml:space="preserve"> domestic violence, childhood trauma</w:t>
      </w:r>
      <w:r>
        <w:rPr>
          <w:color w:val="000000" w:themeColor="text1"/>
          <w:u w:color="000000" w:themeColor="text1"/>
        </w:rPr>
        <w:t>,</w:t>
      </w:r>
      <w:r w:rsidRPr="00EA3717">
        <w:rPr>
          <w:color w:val="000000" w:themeColor="text1"/>
          <w:u w:color="000000" w:themeColor="text1"/>
        </w:rPr>
        <w:t xml:space="preserve"> and postseparation abuse for all professionals working within the family court system</w:t>
      </w:r>
      <w:r>
        <w:rPr>
          <w:color w:val="000000" w:themeColor="text1"/>
          <w:u w:color="000000" w:themeColor="text1"/>
        </w:rPr>
        <w:t>;</w:t>
      </w:r>
      <w:r w:rsidRPr="00EA3717">
        <w:rPr>
          <w:color w:val="000000" w:themeColor="text1"/>
          <w:u w:color="000000" w:themeColor="text1"/>
        </w:rPr>
        <w:t xml:space="preserve"> and</w:t>
      </w: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3717">
        <w:rPr>
          <w:color w:val="000000" w:themeColor="text1"/>
          <w:u w:color="000000" w:themeColor="text1"/>
        </w:rPr>
        <w:t xml:space="preserve">Whereas, the mission </w:t>
      </w:r>
      <w:r>
        <w:rPr>
          <w:color w:val="000000" w:themeColor="text1"/>
          <w:u w:color="000000" w:themeColor="text1"/>
        </w:rPr>
        <w:t>also involves</w:t>
      </w:r>
      <w:r w:rsidRPr="00EA3717">
        <w:rPr>
          <w:color w:val="000000" w:themeColor="text1"/>
          <w:u w:color="000000" w:themeColor="text1"/>
        </w:rPr>
        <w:t xml:space="preserve"> educat</w:t>
      </w:r>
      <w:r>
        <w:rPr>
          <w:color w:val="000000" w:themeColor="text1"/>
          <w:u w:color="000000" w:themeColor="text1"/>
        </w:rPr>
        <w:t>ing</w:t>
      </w:r>
      <w:r w:rsidRPr="00EA3717">
        <w:rPr>
          <w:color w:val="000000" w:themeColor="text1"/>
          <w:u w:color="000000" w:themeColor="text1"/>
        </w:rPr>
        <w:t xml:space="preserve"> judges and other family court professionals on the empirical data and research that </w:t>
      </w:r>
      <w:r w:rsidR="00BB1A62" w:rsidRPr="00EA3717">
        <w:rPr>
          <w:color w:val="000000" w:themeColor="text1"/>
          <w:u w:color="000000" w:themeColor="text1"/>
        </w:rPr>
        <w:t xml:space="preserve">currently </w:t>
      </w:r>
      <w:r w:rsidRPr="00EA3717">
        <w:rPr>
          <w:color w:val="000000" w:themeColor="text1"/>
          <w:u w:color="000000" w:themeColor="text1"/>
        </w:rPr>
        <w:t xml:space="preserve">is available. Such research is a critical component </w:t>
      </w:r>
      <w:r>
        <w:rPr>
          <w:color w:val="000000" w:themeColor="text1"/>
          <w:u w:color="000000" w:themeColor="text1"/>
        </w:rPr>
        <w:t>of</w:t>
      </w:r>
      <w:r w:rsidRPr="00EA3717">
        <w:rPr>
          <w:color w:val="000000" w:themeColor="text1"/>
          <w:u w:color="000000" w:themeColor="text1"/>
        </w:rPr>
        <w:t xml:space="preserve"> making decisions that are truly in the best interest of children. This research includes The Adverse Childhood Experiences (ACE) Study (CDC</w:t>
      </w:r>
      <w:r w:rsidR="00387E16">
        <w:rPr>
          <w:color w:val="000000" w:themeColor="text1"/>
          <w:u w:color="000000" w:themeColor="text1"/>
        </w:rPr>
        <w:noBreakHyphen/>
      </w:r>
      <w:r w:rsidRPr="00EA3717">
        <w:rPr>
          <w:color w:val="000000" w:themeColor="text1"/>
          <w:u w:color="000000" w:themeColor="text1"/>
        </w:rPr>
        <w:t>Kaiser Permanent</w:t>
      </w:r>
      <w:r>
        <w:rPr>
          <w:color w:val="000000" w:themeColor="text1"/>
          <w:u w:color="000000" w:themeColor="text1"/>
        </w:rPr>
        <w:t>e</w:t>
      </w:r>
      <w:r w:rsidRPr="00EA3717">
        <w:rPr>
          <w:color w:val="000000" w:themeColor="text1"/>
          <w:u w:color="000000" w:themeColor="text1"/>
        </w:rPr>
        <w:t>), Saunder</w:t>
      </w:r>
      <w:r w:rsidR="00387E16">
        <w:rPr>
          <w:color w:val="000000" w:themeColor="text1"/>
          <w:u w:color="000000" w:themeColor="text1"/>
        </w:rPr>
        <w:t>’</w:t>
      </w:r>
      <w:r w:rsidRPr="00EA3717">
        <w:rPr>
          <w:color w:val="000000" w:themeColor="text1"/>
          <w:u w:color="000000" w:themeColor="text1"/>
        </w:rPr>
        <w:t>s Study (</w:t>
      </w:r>
      <w:r>
        <w:rPr>
          <w:color w:val="000000" w:themeColor="text1"/>
          <w:u w:color="000000" w:themeColor="text1"/>
        </w:rPr>
        <w:t>United States</w:t>
      </w:r>
      <w:r w:rsidRPr="00EA3717">
        <w:rPr>
          <w:color w:val="000000" w:themeColor="text1"/>
          <w:u w:color="000000" w:themeColor="text1"/>
        </w:rPr>
        <w:t xml:space="preserve"> Department of Justice), The Meier Study: Child Custody Outcomes in Cases Involving Abuse Allegations, and the Santa Clara Law Study (Confronting the Challenge of High</w:t>
      </w:r>
      <w:r w:rsidR="00387E16">
        <w:rPr>
          <w:color w:val="000000" w:themeColor="text1"/>
          <w:u w:color="000000" w:themeColor="text1"/>
        </w:rPr>
        <w:noBreakHyphen/>
      </w:r>
      <w:r w:rsidRPr="00EA3717">
        <w:rPr>
          <w:color w:val="000000" w:themeColor="text1"/>
          <w:u w:color="000000" w:themeColor="text1"/>
        </w:rPr>
        <w:t>Conflict Personality in Family Court)</w:t>
      </w:r>
      <w:r>
        <w:rPr>
          <w:color w:val="000000" w:themeColor="text1"/>
          <w:u w:color="000000" w:themeColor="text1"/>
        </w:rPr>
        <w:t>;</w:t>
      </w:r>
      <w:r w:rsidRPr="00EA3717">
        <w:rPr>
          <w:color w:val="000000" w:themeColor="text1"/>
          <w:u w:color="000000" w:themeColor="text1"/>
        </w:rPr>
        <w:t xml:space="preserve"> and</w:t>
      </w: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A371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EA3717">
        <w:rPr>
          <w:color w:val="000000" w:themeColor="text1"/>
          <w:u w:color="000000" w:themeColor="text1"/>
        </w:rPr>
        <w:t>FCAMC</w:t>
      </w:r>
      <w:r w:rsidR="00387E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</w:t>
      </w:r>
      <w:r w:rsidRPr="00EA3717">
        <w:rPr>
          <w:color w:val="000000" w:themeColor="text1"/>
          <w:u w:color="000000" w:themeColor="text1"/>
        </w:rPr>
        <w:t xml:space="preserve"> is fueled by the desire </w:t>
      </w:r>
      <w:r>
        <w:rPr>
          <w:color w:val="000000" w:themeColor="text1"/>
          <w:u w:color="000000" w:themeColor="text1"/>
        </w:rPr>
        <w:t xml:space="preserve">to increase </w:t>
      </w:r>
      <w:r w:rsidRPr="00EA3717">
        <w:rPr>
          <w:color w:val="000000" w:themeColor="text1"/>
          <w:u w:color="000000" w:themeColor="text1"/>
        </w:rPr>
        <w:t xml:space="preserve">awareness and change in the family court system while honoring the </w:t>
      </w:r>
      <w:r>
        <w:rPr>
          <w:color w:val="000000" w:themeColor="text1"/>
          <w:u w:color="000000" w:themeColor="text1"/>
        </w:rPr>
        <w:t>more than one hundred</w:t>
      </w:r>
      <w:r w:rsidRPr="00EA3717">
        <w:rPr>
          <w:color w:val="000000" w:themeColor="text1"/>
          <w:u w:color="000000" w:themeColor="text1"/>
        </w:rPr>
        <w:t xml:space="preserve"> children in the United States who have been </w:t>
      </w:r>
      <w:r w:rsidRPr="00EA3717">
        <w:rPr>
          <w:color w:val="000000" w:themeColor="text1"/>
          <w:u w:color="000000" w:themeColor="text1"/>
        </w:rPr>
        <w:lastRenderedPageBreak/>
        <w:t>murdered by a parent after a custody court rejected the other parent</w:t>
      </w:r>
      <w:r w:rsidR="00387E16">
        <w:rPr>
          <w:color w:val="000000" w:themeColor="text1"/>
          <w:u w:color="000000" w:themeColor="text1"/>
        </w:rPr>
        <w:t>’</w:t>
      </w:r>
      <w:r w:rsidRPr="00EA3717">
        <w:rPr>
          <w:color w:val="000000" w:themeColor="text1"/>
          <w:u w:color="000000" w:themeColor="text1"/>
        </w:rPr>
        <w:t>s plea for protection (Source: Center fo</w:t>
      </w:r>
      <w:r>
        <w:rPr>
          <w:color w:val="000000" w:themeColor="text1"/>
          <w:u w:color="000000" w:themeColor="text1"/>
        </w:rPr>
        <w:t xml:space="preserve">r Judicial Excellence). </w:t>
      </w:r>
      <w:r>
        <w:t>Now, therefore,</w:t>
      </w: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B8B" w:rsidRDefault="00EC6B8B" w:rsidP="00EC6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C6B8B">
        <w:t xml:space="preserve"> </w:t>
      </w:r>
      <w:r w:rsidR="00EC6B8B">
        <w:rPr>
          <w:color w:val="000000" w:themeColor="text1"/>
        </w:rPr>
        <w:t xml:space="preserve">the members of the South Carolina House of Representatives, by this resolution, declare </w:t>
      </w:r>
      <w:r>
        <w:rPr>
          <w:color w:val="000000" w:themeColor="text1"/>
          <w:u w:color="000000" w:themeColor="text1"/>
        </w:rPr>
        <w:t>November 2021 as F</w:t>
      </w:r>
      <w:r w:rsidRPr="00EA3717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C</w:t>
      </w:r>
      <w:r w:rsidRPr="00EA3717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>A</w:t>
      </w:r>
      <w:r w:rsidRPr="00EA3717">
        <w:rPr>
          <w:color w:val="000000" w:themeColor="text1"/>
          <w:u w:color="000000" w:themeColor="text1"/>
        </w:rPr>
        <w:t xml:space="preserve">wareness </w:t>
      </w:r>
      <w:r>
        <w:rPr>
          <w:color w:val="000000" w:themeColor="text1"/>
          <w:u w:color="000000" w:themeColor="text1"/>
        </w:rPr>
        <w:t>M</w:t>
      </w:r>
      <w:r w:rsidRPr="00EA3717">
        <w:rPr>
          <w:color w:val="000000" w:themeColor="text1"/>
          <w:u w:color="000000" w:themeColor="text1"/>
        </w:rPr>
        <w:t xml:space="preserve">onth </w:t>
      </w:r>
      <w:r>
        <w:rPr>
          <w:color w:val="000000" w:themeColor="text1"/>
          <w:u w:color="000000" w:themeColor="text1"/>
        </w:rPr>
        <w:t>in the State of South Carolina.</w:t>
      </w: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A3717">
        <w:rPr>
          <w:color w:val="000000" w:themeColor="text1"/>
          <w:u w:color="000000" w:themeColor="text1"/>
        </w:rPr>
        <w:t>the Family Court Awareness Month Committee</w:t>
      </w:r>
      <w:r>
        <w:rPr>
          <w:color w:val="000000" w:themeColor="text1"/>
          <w:u w:color="000000" w:themeColor="text1"/>
        </w:rPr>
        <w:t>.</w:t>
      </w:r>
    </w:p>
    <w:p w:rsidR="007962D0" w:rsidRDefault="00387E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6AF8" w:rsidRDefault="00FC6AF8" w:rsidP="00FC6AF8">
      <w:pPr>
        <w:suppressAutoHyphens/>
      </w:pPr>
    </w:p>
    <w:sectPr w:rsidR="00FC6AF8" w:rsidSect="00FC6A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1A2" w:rsidRDefault="003A31A2" w:rsidP="009F0C77">
      <w:r>
        <w:separator/>
      </w:r>
    </w:p>
  </w:endnote>
  <w:endnote w:type="continuationSeparator" w:id="0">
    <w:p w:rsidR="003A31A2" w:rsidRDefault="003A31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CD8F35-3C04-4FAB-B753-A831AD450A24}"/>
    <w:embedBold r:id="rId2" w:fontKey="{DCD0A814-D49F-43F6-BA18-7AC558ABEF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9F272D-D818-4A97-AF1F-90F295C2A2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9DA755-6C5E-461F-AD08-8201C611AE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D2B867-0141-44AE-890D-87B5F2A93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AF8" w:rsidRPr="00BE7645" w:rsidRDefault="00FC6AF8" w:rsidP="00BE76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63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1A2" w:rsidRDefault="003A31A2" w:rsidP="009F0C77">
      <w:r>
        <w:separator/>
      </w:r>
    </w:p>
  </w:footnote>
  <w:footnote w:type="continuationSeparator" w:id="0">
    <w:p w:rsidR="003A31A2" w:rsidRDefault="003A31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6CM21"/>
    <w:docVar w:name="CoverBillType" w:val="r"/>
    <w:docVar w:name="DocPath" w:val="L:\Council\bills\RM\1286CM21.DOCX"/>
    <w:docVar w:name="dvBillNumber" w:val="46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A31A2"/>
    <w:rsid w:val="00011869"/>
    <w:rsid w:val="00015CD6"/>
    <w:rsid w:val="00065456"/>
    <w:rsid w:val="000E0100"/>
    <w:rsid w:val="000E1785"/>
    <w:rsid w:val="000F40FA"/>
    <w:rsid w:val="001035F1"/>
    <w:rsid w:val="0010776B"/>
    <w:rsid w:val="0012290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E16"/>
    <w:rsid w:val="003A31A2"/>
    <w:rsid w:val="003C4DAB"/>
    <w:rsid w:val="003D01E8"/>
    <w:rsid w:val="003E5288"/>
    <w:rsid w:val="003F6D79"/>
    <w:rsid w:val="0041760A"/>
    <w:rsid w:val="00417C01"/>
    <w:rsid w:val="004403BD"/>
    <w:rsid w:val="00452F2B"/>
    <w:rsid w:val="00461441"/>
    <w:rsid w:val="004809EE"/>
    <w:rsid w:val="004E7D54"/>
    <w:rsid w:val="005273C6"/>
    <w:rsid w:val="00530A69"/>
    <w:rsid w:val="00545593"/>
    <w:rsid w:val="00556EBF"/>
    <w:rsid w:val="00577C6C"/>
    <w:rsid w:val="0058489A"/>
    <w:rsid w:val="005A62FE"/>
    <w:rsid w:val="005A631A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62D0"/>
    <w:rsid w:val="007A70AE"/>
    <w:rsid w:val="007C6CA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DF3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1A62"/>
    <w:rsid w:val="00BE3C22"/>
    <w:rsid w:val="00BE764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6B8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A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9F7AB-0BE3-4550-ACB0-1E01733D9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9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9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6A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83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79AE3-AD92-4461-B786-B62BAED2A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4683: Subject not yet available - South Carolina Legislature Online</dc:title>
  <dc:creator>Rosanne McDowell</dc:creator>
  <cp:lastModifiedBy>S Wilson</cp:lastModifiedBy>
  <cp:revision>2</cp:revision>
  <cp:lastPrinted>2021-11-01T13:22:00Z</cp:lastPrinted>
  <dcterms:created xsi:type="dcterms:W3CDTF">2021-12-08T18:01:00Z</dcterms:created>
  <dcterms:modified xsi:type="dcterms:W3CDTF">2021-12-08T18:01:00Z</dcterms:modified>
</cp:coreProperties>
</file>