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CF2" w:rsidRDefault="006D5CF2" w:rsidP="006D5CF2">
      <w:pPr>
        <w:widowControl w:val="0"/>
        <w:jc w:val="center"/>
      </w:pPr>
      <w:r w:rsidRPr="006D5CF2">
        <w:rPr>
          <w:b/>
        </w:rPr>
        <w:t>South Carolina General Assembly</w:t>
      </w:r>
    </w:p>
    <w:p w:rsidR="006D5CF2" w:rsidRDefault="006D5CF2" w:rsidP="006D5CF2">
      <w:pPr>
        <w:widowControl w:val="0"/>
        <w:jc w:val="center"/>
      </w:pPr>
      <w:r>
        <w:t>124th Session, 2021-2022</w:t>
      </w:r>
    </w:p>
    <w:p w:rsidR="006D5CF2" w:rsidRDefault="006D5CF2" w:rsidP="006D5CF2">
      <w:pPr>
        <w:widowControl w:val="0"/>
        <w:jc w:val="left"/>
      </w:pPr>
    </w:p>
    <w:p w:rsidR="006D5CF2" w:rsidRDefault="006D5CF2" w:rsidP="006D5CF2">
      <w:pPr>
        <w:widowControl w:val="0"/>
        <w:jc w:val="left"/>
        <w:rPr>
          <w:b/>
        </w:rPr>
      </w:pPr>
      <w:r w:rsidRPr="006D5CF2">
        <w:rPr>
          <w:b/>
        </w:rPr>
        <w:t>H. 4868</w:t>
      </w:r>
    </w:p>
    <w:p w:rsidR="006D5CF2" w:rsidRDefault="006D5CF2" w:rsidP="006D5CF2">
      <w:pPr>
        <w:widowControl w:val="0"/>
        <w:jc w:val="left"/>
        <w:rPr>
          <w:b/>
        </w:rPr>
      </w:pPr>
    </w:p>
    <w:p w:rsidR="006D5CF2" w:rsidRDefault="006D5CF2" w:rsidP="006D5CF2">
      <w:pPr>
        <w:widowControl w:val="0"/>
        <w:jc w:val="left"/>
      </w:pPr>
      <w:r w:rsidRPr="006D5CF2">
        <w:rPr>
          <w:b/>
        </w:rPr>
        <w:t>STATUS INFORMATION</w:t>
      </w:r>
    </w:p>
    <w:p w:rsidR="006D5CF2" w:rsidRDefault="006D5CF2" w:rsidP="006D5CF2">
      <w:pPr>
        <w:widowControl w:val="0"/>
        <w:jc w:val="left"/>
      </w:pPr>
    </w:p>
    <w:p w:rsidR="006D5CF2" w:rsidRDefault="006D5CF2" w:rsidP="006D5CF2">
      <w:pPr>
        <w:widowControl w:val="0"/>
        <w:jc w:val="left"/>
      </w:pPr>
      <w:r>
        <w:t>General Bill</w:t>
      </w:r>
    </w:p>
    <w:p w:rsidR="006D5CF2" w:rsidRDefault="006D5CF2" w:rsidP="006D5CF2">
      <w:pPr>
        <w:widowControl w:val="0"/>
        <w:jc w:val="left"/>
      </w:pPr>
      <w:r>
        <w:t>Sponsors: Rep. Rutherford</w:t>
      </w:r>
    </w:p>
    <w:p w:rsidR="006D5CF2" w:rsidRDefault="006D5CF2" w:rsidP="006D5CF2">
      <w:pPr>
        <w:widowControl w:val="0"/>
        <w:jc w:val="left"/>
      </w:pPr>
      <w:r>
        <w:t>Document Path: l:\council\bills\bh\7533ahb22.docx</w:t>
      </w:r>
    </w:p>
    <w:p w:rsidR="006D5CF2" w:rsidRDefault="006D5CF2" w:rsidP="006D5CF2">
      <w:pPr>
        <w:widowControl w:val="0"/>
        <w:jc w:val="left"/>
      </w:pPr>
    </w:p>
    <w:p w:rsidR="006D5CF2" w:rsidRDefault="006D5CF2" w:rsidP="006D5CF2">
      <w:pPr>
        <w:widowControl w:val="0"/>
        <w:jc w:val="left"/>
      </w:pPr>
      <w:r>
        <w:t>Introduced in the House on January 26, 2022</w:t>
      </w:r>
    </w:p>
    <w:p w:rsidR="006D5CF2" w:rsidRDefault="006D5CF2" w:rsidP="006D5CF2">
      <w:pPr>
        <w:widowControl w:val="0"/>
        <w:jc w:val="left"/>
      </w:pPr>
      <w:r>
        <w:t xml:space="preserve">Currently residing in the House Committee on </w:t>
      </w:r>
      <w:r w:rsidRPr="006D5CF2">
        <w:rPr>
          <w:b/>
        </w:rPr>
        <w:t>Judiciary</w:t>
      </w:r>
    </w:p>
    <w:p w:rsidR="006D5CF2" w:rsidRDefault="006D5CF2" w:rsidP="006D5CF2">
      <w:pPr>
        <w:widowControl w:val="0"/>
        <w:jc w:val="left"/>
      </w:pPr>
    </w:p>
    <w:p w:rsidR="006D5CF2" w:rsidRDefault="006D5CF2" w:rsidP="006D5CF2">
      <w:pPr>
        <w:widowControl w:val="0"/>
        <w:jc w:val="left"/>
      </w:pPr>
      <w:r>
        <w:t>Summary: Sentencing - Costs on the Record</w:t>
      </w:r>
    </w:p>
    <w:p w:rsidR="006D5CF2" w:rsidRDefault="006D5CF2" w:rsidP="006D5CF2">
      <w:pPr>
        <w:widowControl w:val="0"/>
        <w:jc w:val="left"/>
      </w:pPr>
    </w:p>
    <w:p w:rsidR="006D5CF2" w:rsidRDefault="006D5CF2" w:rsidP="006D5CF2">
      <w:pPr>
        <w:widowControl w:val="0"/>
        <w:jc w:val="left"/>
      </w:pPr>
    </w:p>
    <w:p w:rsidR="006D5CF2" w:rsidRDefault="006D5CF2" w:rsidP="006D5CF2">
      <w:pPr>
        <w:widowControl w:val="0"/>
        <w:tabs>
          <w:tab w:val="center" w:pos="590"/>
          <w:tab w:val="center" w:pos="1440"/>
          <w:tab w:val="left" w:pos="1872"/>
          <w:tab w:val="left" w:pos="9187"/>
        </w:tabs>
        <w:jc w:val="left"/>
      </w:pPr>
      <w:r w:rsidRPr="006D5CF2">
        <w:rPr>
          <w:b/>
        </w:rPr>
        <w:t>HISTORY OF LEGISLATIVE ACTIONS</w:t>
      </w:r>
    </w:p>
    <w:p w:rsidR="006D5CF2" w:rsidRDefault="006D5CF2" w:rsidP="006D5CF2">
      <w:pPr>
        <w:widowControl w:val="0"/>
        <w:tabs>
          <w:tab w:val="center" w:pos="590"/>
          <w:tab w:val="center" w:pos="1440"/>
          <w:tab w:val="left" w:pos="1872"/>
          <w:tab w:val="left" w:pos="9187"/>
        </w:tabs>
        <w:jc w:val="left"/>
      </w:pPr>
    </w:p>
    <w:p w:rsidR="006D5CF2" w:rsidRPr="006D5CF2" w:rsidRDefault="006D5CF2" w:rsidP="006D5CF2">
      <w:pPr>
        <w:widowControl w:val="0"/>
        <w:tabs>
          <w:tab w:val="center" w:pos="590"/>
          <w:tab w:val="center" w:pos="1440"/>
          <w:tab w:val="left" w:pos="1872"/>
          <w:tab w:val="left" w:pos="9187"/>
        </w:tabs>
        <w:jc w:val="left"/>
      </w:pPr>
      <w:r w:rsidRPr="006D5CF2">
        <w:rPr>
          <w:u w:val="single"/>
        </w:rPr>
        <w:tab/>
        <w:t>Date</w:t>
      </w:r>
      <w:r w:rsidRPr="006D5CF2">
        <w:rPr>
          <w:u w:val="single"/>
        </w:rPr>
        <w:tab/>
        <w:t>Body</w:t>
      </w:r>
      <w:r w:rsidRPr="006D5CF2">
        <w:rPr>
          <w:u w:val="single"/>
        </w:rPr>
        <w:tab/>
        <w:t>Action Description with journal page number</w:t>
      </w:r>
      <w:r w:rsidRPr="006D5CF2">
        <w:rPr>
          <w:u w:val="single"/>
        </w:rPr>
        <w:tab/>
      </w:r>
    </w:p>
    <w:p w:rsidR="00A272E8" w:rsidRDefault="00A272E8" w:rsidP="00A272E8">
      <w:pPr>
        <w:widowControl w:val="0"/>
        <w:tabs>
          <w:tab w:val="right" w:pos="1008"/>
          <w:tab w:val="left" w:pos="1152"/>
          <w:tab w:val="left" w:pos="1872"/>
          <w:tab w:val="left" w:pos="9187"/>
        </w:tabs>
        <w:ind w:left="2088" w:hanging="2088"/>
      </w:pPr>
      <w:r>
        <w:tab/>
        <w:t>1/26/2022</w:t>
      </w:r>
      <w:r>
        <w:tab/>
        <w:t>House</w:t>
      </w:r>
      <w:r>
        <w:tab/>
        <w:t>Introduced and read first time (</w:t>
      </w:r>
      <w:hyperlink r:id="rId7" w:history="1">
        <w:r w:rsidRPr="00F02101">
          <w:rPr>
            <w:rStyle w:val="Hyperlink"/>
          </w:rPr>
          <w:t>House Journal</w:t>
        </w:r>
        <w:r w:rsidRPr="00F02101">
          <w:rPr>
            <w:rStyle w:val="Hyperlink"/>
          </w:rPr>
          <w:noBreakHyphen/>
          <w:t>page 33</w:t>
        </w:r>
      </w:hyperlink>
      <w:r>
        <w:t>)</w:t>
      </w:r>
    </w:p>
    <w:p w:rsidR="00A272E8" w:rsidRDefault="00A272E8" w:rsidP="00A272E8">
      <w:pPr>
        <w:widowControl w:val="0"/>
        <w:tabs>
          <w:tab w:val="right" w:pos="1008"/>
          <w:tab w:val="left" w:pos="1152"/>
          <w:tab w:val="left" w:pos="1872"/>
          <w:tab w:val="left" w:pos="9187"/>
        </w:tabs>
        <w:ind w:left="2088" w:hanging="2088"/>
      </w:pPr>
      <w:r>
        <w:tab/>
        <w:t>1/26/2022</w:t>
      </w:r>
      <w:r>
        <w:tab/>
        <w:t>House</w:t>
      </w:r>
      <w:r>
        <w:tab/>
        <w:t xml:space="preserve">Referred to Committee on </w:t>
      </w:r>
      <w:r w:rsidRPr="00F02101">
        <w:rPr>
          <w:b/>
        </w:rPr>
        <w:t>Judiciary</w:t>
      </w:r>
      <w:r>
        <w:t xml:space="preserve"> (</w:t>
      </w:r>
      <w:hyperlink r:id="rId8" w:history="1">
        <w:r w:rsidRPr="00F02101">
          <w:rPr>
            <w:rStyle w:val="Hyperlink"/>
          </w:rPr>
          <w:t>House Journal</w:t>
        </w:r>
        <w:r w:rsidRPr="00F02101">
          <w:rPr>
            <w:rStyle w:val="Hyperlink"/>
          </w:rPr>
          <w:noBreakHyphen/>
          <w:t>page 33</w:t>
        </w:r>
      </w:hyperlink>
      <w:r>
        <w:t>)</w:t>
      </w:r>
    </w:p>
    <w:p w:rsidR="00A272E8" w:rsidRDefault="00A272E8" w:rsidP="00A272E8">
      <w:pPr>
        <w:widowControl w:val="0"/>
        <w:tabs>
          <w:tab w:val="right" w:pos="1008"/>
          <w:tab w:val="left" w:pos="1152"/>
          <w:tab w:val="left" w:pos="1872"/>
          <w:tab w:val="left" w:pos="9187"/>
        </w:tabs>
        <w:ind w:left="2088" w:hanging="2088"/>
      </w:pPr>
    </w:p>
    <w:p w:rsidR="006D5CF2" w:rsidRDefault="006D5CF2" w:rsidP="006D5C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5CF2">
          <w:rPr>
            <w:rStyle w:val="Hyperlink"/>
          </w:rPr>
          <w:t>legislative information</w:t>
        </w:r>
      </w:hyperlink>
      <w:r>
        <w:t xml:space="preserve"> at the website</w:t>
      </w:r>
    </w:p>
    <w:p w:rsidR="006D5CF2" w:rsidRDefault="006D5CF2" w:rsidP="006D5CF2">
      <w:pPr>
        <w:widowControl w:val="0"/>
        <w:tabs>
          <w:tab w:val="right" w:pos="1008"/>
          <w:tab w:val="left" w:pos="1152"/>
          <w:tab w:val="left" w:pos="1872"/>
          <w:tab w:val="left" w:pos="9187"/>
        </w:tabs>
        <w:ind w:left="2088" w:hanging="2088"/>
        <w:jc w:val="left"/>
      </w:pPr>
    </w:p>
    <w:p w:rsidR="006D5CF2" w:rsidRPr="006D5CF2" w:rsidRDefault="006D5CF2" w:rsidP="006D5CF2">
      <w:pPr>
        <w:widowControl w:val="0"/>
        <w:tabs>
          <w:tab w:val="right" w:pos="1008"/>
          <w:tab w:val="left" w:pos="1152"/>
          <w:tab w:val="left" w:pos="1872"/>
          <w:tab w:val="left" w:pos="9187"/>
        </w:tabs>
        <w:ind w:left="2088" w:hanging="2088"/>
        <w:jc w:val="left"/>
      </w:pPr>
    </w:p>
    <w:p w:rsidR="006D5CF2" w:rsidRDefault="006D5CF2" w:rsidP="006D5CF2">
      <w:pPr>
        <w:widowControl w:val="0"/>
        <w:jc w:val="left"/>
      </w:pPr>
      <w:r w:rsidRPr="006D5CF2">
        <w:rPr>
          <w:b/>
        </w:rPr>
        <w:t>VERSIONS OF THIS BILL</w:t>
      </w:r>
    </w:p>
    <w:p w:rsidR="006D5CF2" w:rsidRDefault="006D5CF2" w:rsidP="006D5CF2">
      <w:pPr>
        <w:widowControl w:val="0"/>
        <w:jc w:val="left"/>
      </w:pPr>
    </w:p>
    <w:p w:rsidR="006D5CF2" w:rsidRDefault="006A734D" w:rsidP="006D5CF2">
      <w:pPr>
        <w:widowControl w:val="0"/>
        <w:jc w:val="left"/>
      </w:pPr>
      <w:hyperlink r:id="rId10" w:history="1">
        <w:r w:rsidR="006D5CF2">
          <w:rPr>
            <w:rStyle w:val="Hyperlink"/>
          </w:rPr>
          <w:t>1/26/2022</w:t>
        </w:r>
      </w:hyperlink>
    </w:p>
    <w:p w:rsidR="006D5CF2" w:rsidRDefault="006D5CF2" w:rsidP="006D5CF2"/>
    <w:p w:rsidR="006D5CF2" w:rsidRDefault="006D5CF2" w:rsidP="006D5CF2">
      <w:pPr>
        <w:sectPr w:rsidR="006D5CF2" w:rsidSect="006D5CF2">
          <w:pgSz w:w="12240" w:h="15840" w:code="1"/>
          <w:pgMar w:top="1080" w:right="1440" w:bottom="1080" w:left="1440" w:header="720" w:footer="720" w:gutter="0"/>
          <w:cols w:space="720"/>
          <w:noEndnote/>
          <w:docGrid w:linePitch="360"/>
        </w:sectPr>
      </w:pPr>
    </w:p>
    <w:p w:rsidR="003773D8" w:rsidRDefault="003773D8"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07" w:rsidRDefault="00D31407" w:rsidP="00D3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74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E5589"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B1AF7">
        <w:rPr>
          <w:color w:val="000000" w:themeColor="text1"/>
          <w:u w:color="000000" w:themeColor="text1"/>
        </w:rPr>
        <w:t>TO AMEND THE CODE OF LAWS OF SOUTH CAROLINA, 1976, BY ADDING SECTION 1</w:t>
      </w:r>
      <w:r w:rsidR="00400604">
        <w:rPr>
          <w:color w:val="000000" w:themeColor="text1"/>
          <w:u w:color="000000" w:themeColor="text1"/>
        </w:rPr>
        <w:noBreakHyphen/>
      </w:r>
      <w:r w:rsidRPr="003B1AF7">
        <w:rPr>
          <w:color w:val="000000" w:themeColor="text1"/>
          <w:u w:color="000000" w:themeColor="text1"/>
        </w:rPr>
        <w:t>7</w:t>
      </w:r>
      <w:r w:rsidR="00400604">
        <w:rPr>
          <w:color w:val="000000" w:themeColor="text1"/>
          <w:u w:color="000000" w:themeColor="text1"/>
        </w:rPr>
        <w:noBreakHyphen/>
      </w:r>
      <w:r w:rsidRPr="003B1AF7">
        <w:rPr>
          <w:color w:val="000000" w:themeColor="text1"/>
          <w:u w:color="000000" w:themeColor="text1"/>
        </w:rPr>
        <w:t>335 SO AS TO REQUIRE CIRCUIT SOLICITORS TO PREPARE COST</w:t>
      </w:r>
      <w:r w:rsidR="00400604">
        <w:rPr>
          <w:color w:val="000000" w:themeColor="text1"/>
          <w:u w:color="000000" w:themeColor="text1"/>
        </w:rPr>
        <w:noBreakHyphen/>
      </w:r>
      <w:r w:rsidRPr="003B1AF7">
        <w:rPr>
          <w:color w:val="000000" w:themeColor="text1"/>
          <w:u w:color="000000" w:themeColor="text1"/>
        </w:rPr>
        <w:t>ANALYSIS</w:t>
      </w:r>
      <w:r w:rsidR="00400604">
        <w:rPr>
          <w:color w:val="000000" w:themeColor="text1"/>
          <w:u w:color="000000" w:themeColor="text1"/>
        </w:rPr>
        <w:t xml:space="preserve"> </w:t>
      </w:r>
      <w:r w:rsidRPr="003B1AF7">
        <w:rPr>
          <w:color w:val="000000" w:themeColor="text1"/>
          <w:u w:color="000000" w:themeColor="text1"/>
        </w:rPr>
        <w:t>SENTENCING REPORTS REGARDING SENTENCING RECOMMENDATIONS PRIOR TO SENTENCING OF OFFENDERS CONVICTED OF OR WHO PLEAD GUILTY TO GENERAL SESSIONS</w:t>
      </w:r>
      <w:r w:rsidR="00400604">
        <w:rPr>
          <w:color w:val="000000" w:themeColor="text1"/>
          <w:u w:color="000000" w:themeColor="text1"/>
        </w:rPr>
        <w:t>’</w:t>
      </w:r>
      <w:r w:rsidRPr="003B1AF7">
        <w:rPr>
          <w:color w:val="000000" w:themeColor="text1"/>
          <w:u w:color="000000" w:themeColor="text1"/>
        </w:rPr>
        <w:t xml:space="preserve"> COURT OFFENSES, TO PROVIDE THAT THE DEPARTMENT OF CORRECTIONS AND DEPARTMENT OF PROBATION, PAROLE AND PARDON SERVICES SHALL PROVIDE THE CURRENT COSTS OF INCARCERATION AND PROBATION AND COMMUNITY SUPERVISION TO THE PROSECUTION COORDINATION COMMISSION, RESPECTIVELY, AND TO PROVIDE THAT THE PROSECUTION COORDINATION COMMISSION SHALL PROVIDE THE UPDATED COSTS TO EACH CIRCUIT SOLICITOR WITHIN A CERTAIN TIMEFRAME.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741C" w:rsidRDefault="00C074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741C" w:rsidRDefault="00C074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AF7">
        <w:rPr>
          <w:color w:val="000000" w:themeColor="text1"/>
          <w:u w:color="000000" w:themeColor="text1"/>
        </w:rPr>
        <w:t>SECT</w:t>
      </w:r>
      <w:r>
        <w:rPr>
          <w:color w:val="000000" w:themeColor="text1"/>
          <w:u w:color="000000" w:themeColor="text1"/>
        </w:rPr>
        <w:t>ION</w:t>
      </w:r>
      <w:r>
        <w:rPr>
          <w:color w:val="000000" w:themeColor="text1"/>
          <w:u w:color="000000" w:themeColor="text1"/>
        </w:rPr>
        <w:tab/>
      </w:r>
      <w:r w:rsidRPr="003B1AF7">
        <w:rPr>
          <w:color w:val="000000" w:themeColor="text1"/>
          <w:u w:color="000000" w:themeColor="text1"/>
        </w:rPr>
        <w:t>1.</w:t>
      </w:r>
      <w:r>
        <w:rPr>
          <w:color w:val="000000" w:themeColor="text1"/>
          <w:u w:color="000000" w:themeColor="text1"/>
        </w:rPr>
        <w:tab/>
      </w:r>
      <w:r w:rsidRPr="003B1AF7">
        <w:rPr>
          <w:color w:val="000000" w:themeColor="text1"/>
          <w:u w:color="000000" w:themeColor="text1"/>
        </w:rPr>
        <w:t>Article 3, Chapter 7, Title 1 of the 1976 Code is amended by adding:</w:t>
      </w: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AF7">
        <w:rPr>
          <w:color w:val="000000" w:themeColor="text1"/>
          <w:u w:color="000000" w:themeColor="text1"/>
        </w:rPr>
        <w:tab/>
        <w:t>“Section 1</w:t>
      </w:r>
      <w:r w:rsidR="00400604">
        <w:rPr>
          <w:color w:val="000000" w:themeColor="text1"/>
          <w:u w:color="000000" w:themeColor="text1"/>
        </w:rPr>
        <w:noBreakHyphen/>
      </w:r>
      <w:r w:rsidRPr="003B1AF7">
        <w:rPr>
          <w:color w:val="000000" w:themeColor="text1"/>
          <w:u w:color="000000" w:themeColor="text1"/>
        </w:rPr>
        <w:t>7</w:t>
      </w:r>
      <w:r w:rsidR="00400604">
        <w:rPr>
          <w:color w:val="000000" w:themeColor="text1"/>
          <w:u w:color="000000" w:themeColor="text1"/>
        </w:rPr>
        <w:noBreakHyphen/>
      </w:r>
      <w:r w:rsidRPr="003B1AF7">
        <w:rPr>
          <w:color w:val="000000" w:themeColor="text1"/>
          <w:u w:color="000000" w:themeColor="text1"/>
        </w:rPr>
        <w:t>335.</w:t>
      </w:r>
      <w:r w:rsidRPr="003B1AF7">
        <w:rPr>
          <w:color w:val="000000" w:themeColor="text1"/>
          <w:u w:color="000000" w:themeColor="text1"/>
        </w:rPr>
        <w:tab/>
        <w:t>(A)</w:t>
      </w:r>
      <w:r w:rsidRPr="003B1AF7">
        <w:rPr>
          <w:color w:val="000000" w:themeColor="text1"/>
          <w:u w:color="000000" w:themeColor="text1"/>
        </w:rPr>
        <w:tab/>
        <w:t>Each circuit solicitor, or his designee, shall prepare a cost</w:t>
      </w:r>
      <w:r w:rsidR="00400604">
        <w:rPr>
          <w:color w:val="000000" w:themeColor="text1"/>
          <w:u w:color="000000" w:themeColor="text1"/>
        </w:rPr>
        <w:noBreakHyphen/>
      </w:r>
      <w:r w:rsidRPr="003B1AF7">
        <w:rPr>
          <w:color w:val="000000" w:themeColor="text1"/>
          <w:u w:color="000000" w:themeColor="text1"/>
        </w:rPr>
        <w:t>analysis</w:t>
      </w:r>
      <w:r w:rsidR="00400604">
        <w:rPr>
          <w:color w:val="000000" w:themeColor="text1"/>
          <w:u w:color="000000" w:themeColor="text1"/>
        </w:rPr>
        <w:t xml:space="preserve"> </w:t>
      </w:r>
      <w:r w:rsidRPr="003B1AF7">
        <w:rPr>
          <w:color w:val="000000" w:themeColor="text1"/>
          <w:u w:color="000000" w:themeColor="text1"/>
        </w:rPr>
        <w:t>sentencing report prior to sentencing of every offender who is convicted of or pleads guilty or nolo contendere to a general sessions</w:t>
      </w:r>
      <w:r w:rsidR="00400604">
        <w:rPr>
          <w:color w:val="000000" w:themeColor="text1"/>
          <w:u w:color="000000" w:themeColor="text1"/>
        </w:rPr>
        <w:t>’</w:t>
      </w:r>
      <w:r w:rsidRPr="003B1AF7">
        <w:rPr>
          <w:color w:val="000000" w:themeColor="text1"/>
          <w:u w:color="000000" w:themeColor="text1"/>
        </w:rPr>
        <w:t xml:space="preserve"> court offense. The cost</w:t>
      </w:r>
      <w:r w:rsidR="00400604">
        <w:rPr>
          <w:color w:val="000000" w:themeColor="text1"/>
          <w:u w:color="000000" w:themeColor="text1"/>
        </w:rPr>
        <w:noBreakHyphen/>
      </w:r>
      <w:r w:rsidRPr="003B1AF7">
        <w:rPr>
          <w:color w:val="000000" w:themeColor="text1"/>
          <w:u w:color="000000" w:themeColor="text1"/>
        </w:rPr>
        <w:t>analysis</w:t>
      </w:r>
      <w:r w:rsidR="00400604">
        <w:rPr>
          <w:color w:val="000000" w:themeColor="text1"/>
          <w:u w:color="000000" w:themeColor="text1"/>
        </w:rPr>
        <w:t xml:space="preserve"> </w:t>
      </w:r>
      <w:r w:rsidRPr="003B1AF7">
        <w:rPr>
          <w:color w:val="000000" w:themeColor="text1"/>
          <w:u w:color="000000" w:themeColor="text1"/>
        </w:rPr>
        <w:t xml:space="preserve">sentencing report must be in writing and submitted to the court before sentencing and the report must include the cost of incarceration or probation and community supervision, or both as appropriate, associated with the particular sentencing </w:t>
      </w:r>
      <w:r w:rsidRPr="003B1AF7">
        <w:rPr>
          <w:color w:val="000000" w:themeColor="text1"/>
          <w:u w:color="000000" w:themeColor="text1"/>
        </w:rPr>
        <w:lastRenderedPageBreak/>
        <w:t xml:space="preserve">recommendation made by the circuit solicitor or his designee. Such report must be made a part of the record by the court. </w:t>
      </w: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AF7">
        <w:rPr>
          <w:color w:val="000000" w:themeColor="text1"/>
          <w:u w:color="000000" w:themeColor="text1"/>
        </w:rPr>
        <w:tab/>
        <w:t>(B)</w:t>
      </w:r>
      <w:r w:rsidRPr="003B1AF7">
        <w:rPr>
          <w:color w:val="000000" w:themeColor="text1"/>
          <w:u w:color="000000" w:themeColor="text1"/>
        </w:rPr>
        <w:tab/>
        <w:t>Each year on or before January fifteenth, the Department of Corrections and Department of Probation, Parole and Pardon Services shall provide the previous year</w:t>
      </w:r>
      <w:r w:rsidR="00400604">
        <w:rPr>
          <w:color w:val="000000" w:themeColor="text1"/>
          <w:u w:color="000000" w:themeColor="text1"/>
        </w:rPr>
        <w:t>’</w:t>
      </w:r>
      <w:r w:rsidRPr="003B1AF7">
        <w:rPr>
          <w:color w:val="000000" w:themeColor="text1"/>
          <w:u w:color="000000" w:themeColor="text1"/>
        </w:rPr>
        <w:t>s cost of incarceration or probation and community supervision, respectively, to the Prosecution Coordination Commission.</w:t>
      </w:r>
      <w:r w:rsidR="00FD59D3">
        <w:rPr>
          <w:color w:val="000000" w:themeColor="text1"/>
          <w:u w:color="000000" w:themeColor="text1"/>
        </w:rPr>
        <w:t xml:space="preserve"> </w:t>
      </w:r>
      <w:r w:rsidRPr="003B1AF7">
        <w:rPr>
          <w:color w:val="000000" w:themeColor="text1"/>
          <w:u w:color="000000" w:themeColor="text1"/>
        </w:rPr>
        <w:t>The Prosecution Coordination Commission shall provide each circuit solicitor with such updated costs within ten days of receipt from the Department of Corrections and the Department of Probation, Parole and Pardon Services for use in meeting the requirements of this section.”</w:t>
      </w: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589"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AF7">
        <w:rPr>
          <w:color w:val="000000" w:themeColor="text1"/>
          <w:u w:color="000000" w:themeColor="text1"/>
        </w:rPr>
        <w:t>SECTION</w:t>
      </w:r>
      <w:r w:rsidRPr="003B1AF7">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FD59D3">
        <w:rPr>
          <w:color w:val="000000" w:themeColor="text1"/>
          <w:u w:color="000000" w:themeColor="text1"/>
        </w:rPr>
        <w:t xml:space="preserve"> </w:t>
      </w:r>
      <w:r>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589" w:rsidRPr="003B1AF7" w:rsidRDefault="00BE5589" w:rsidP="00BE5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AF7">
        <w:rPr>
          <w:color w:val="000000" w:themeColor="text1"/>
          <w:u w:color="000000" w:themeColor="text1"/>
        </w:rPr>
        <w:t>SECTION</w:t>
      </w:r>
      <w:r>
        <w:rPr>
          <w:color w:val="000000" w:themeColor="text1"/>
          <w:u w:color="000000" w:themeColor="text1"/>
        </w:rPr>
        <w:tab/>
      </w:r>
      <w:r w:rsidRPr="003B1AF7">
        <w:rPr>
          <w:color w:val="000000" w:themeColor="text1"/>
          <w:u w:color="000000" w:themeColor="text1"/>
        </w:rPr>
        <w:t>3.</w:t>
      </w:r>
      <w:r>
        <w:rPr>
          <w:color w:val="000000" w:themeColor="text1"/>
          <w:u w:color="000000" w:themeColor="text1"/>
        </w:rPr>
        <w:tab/>
      </w:r>
      <w:r w:rsidRPr="003B1AF7">
        <w:rPr>
          <w:color w:val="000000" w:themeColor="text1"/>
          <w:u w:color="000000" w:themeColor="text1"/>
        </w:rPr>
        <w:t>This act takes effect upon approval by the Governor.</w:t>
      </w:r>
    </w:p>
    <w:p w:rsidR="008E3E4D" w:rsidRDefault="004006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CF2" w:rsidRDefault="006D5CF2" w:rsidP="006D5CF2">
      <w:pPr>
        <w:suppressAutoHyphens/>
      </w:pPr>
    </w:p>
    <w:sectPr w:rsidR="006D5CF2" w:rsidSect="006D5C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41C" w:rsidRDefault="00C0741C" w:rsidP="009F0C77">
      <w:r>
        <w:separator/>
      </w:r>
    </w:p>
  </w:endnote>
  <w:endnote w:type="continuationSeparator" w:id="0">
    <w:p w:rsidR="00C0741C" w:rsidRDefault="00C074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6928A2-F72E-4539-9E4E-D937487C4133}"/>
    <w:embedBold r:id="rId2" w:fontKey="{D1238504-75EA-4A89-8C77-9080E630967A}"/>
  </w:font>
  <w:font w:name="Calibri">
    <w:panose1 w:val="020F0502020204030204"/>
    <w:charset w:val="00"/>
    <w:family w:val="swiss"/>
    <w:pitch w:val="variable"/>
    <w:sig w:usb0="E4002EFF" w:usb1="C000247B" w:usb2="00000009" w:usb3="00000000" w:csb0="000001FF" w:csb1="00000000"/>
    <w:embedRegular r:id="rId3" w:fontKey="{AA9184C9-64D9-4444-9DBD-CC46247DA31A}"/>
  </w:font>
  <w:font w:name="Segoe UI">
    <w:panose1 w:val="020B0502040204020203"/>
    <w:charset w:val="00"/>
    <w:family w:val="swiss"/>
    <w:pitch w:val="variable"/>
    <w:sig w:usb0="E4002EFF" w:usb1="C000E47F" w:usb2="00000009" w:usb3="00000000" w:csb0="000001FF" w:csb1="00000000"/>
    <w:embedRegular r:id="rId4" w:fontKey="{2C31B197-AE8A-4B73-BA74-A1DC537A3B1E}"/>
  </w:font>
  <w:font w:name="Cambria">
    <w:panose1 w:val="02040503050406030204"/>
    <w:charset w:val="00"/>
    <w:family w:val="roman"/>
    <w:pitch w:val="variable"/>
    <w:sig w:usb0="E00006FF" w:usb1="420024FF" w:usb2="02000000" w:usb3="00000000" w:csb0="0000019F" w:csb1="00000000"/>
    <w:embedRegular r:id="rId5" w:fontKey="{A4663779-2D15-4619-8715-05E96D120A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CF2" w:rsidRPr="003773D8" w:rsidRDefault="006D5CF2" w:rsidP="003773D8">
    <w:pPr>
      <w:pStyle w:val="Footer"/>
      <w:tabs>
        <w:tab w:val="clear" w:pos="4680"/>
        <w:tab w:val="clear" w:pos="9360"/>
        <w:tab w:val="center" w:pos="2995"/>
      </w:tabs>
      <w:spacing w:before="120"/>
    </w:pPr>
    <w:r>
      <w:t>[4868]</w:t>
    </w:r>
    <w:r>
      <w:tab/>
    </w:r>
    <w:r>
      <w:fldChar w:fldCharType="begin"/>
    </w:r>
    <w:r>
      <w:instrText xml:space="preserve"> PAGE  \* MERGEFORMAT </w:instrText>
    </w:r>
    <w:r>
      <w:fldChar w:fldCharType="separate"/>
    </w:r>
    <w:r w:rsidR="00A272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41C" w:rsidRDefault="00C0741C" w:rsidP="009F0C77">
      <w:r>
        <w:separator/>
      </w:r>
    </w:p>
  </w:footnote>
  <w:footnote w:type="continuationSeparator" w:id="0">
    <w:p w:rsidR="00C0741C" w:rsidRDefault="00C074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3AHB22"/>
    <w:docVar w:name="CoverBillType" w:val="b"/>
    <w:docVar w:name="DocPath" w:val="L:\Council\bills\BH\7533AHB22.DOCX"/>
    <w:docVar w:name="dvBillNumber" w:val="4868"/>
    <w:docVar w:name="dvBillNumberPrefix" w:val="H. "/>
    <w:docVar w:name="dvOriginalBody" w:val="House"/>
    <w:docVar w:name="dvSteno" w:val="BH"/>
    <w:docVar w:name="NameofBody" w:val="h"/>
    <w:docVar w:name="vGroup2" w:val="Council"/>
  </w:docVars>
  <w:rsids>
    <w:rsidRoot w:val="00C0741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3D8"/>
    <w:rsid w:val="003C4DAB"/>
    <w:rsid w:val="003D01E8"/>
    <w:rsid w:val="003E5288"/>
    <w:rsid w:val="003F6D79"/>
    <w:rsid w:val="0040060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5CF2"/>
    <w:rsid w:val="00734F00"/>
    <w:rsid w:val="00736959"/>
    <w:rsid w:val="007A70AE"/>
    <w:rsid w:val="008362E8"/>
    <w:rsid w:val="00841801"/>
    <w:rsid w:val="0085786E"/>
    <w:rsid w:val="008A1768"/>
    <w:rsid w:val="008A489F"/>
    <w:rsid w:val="008E3E4D"/>
    <w:rsid w:val="008F0F33"/>
    <w:rsid w:val="008F4429"/>
    <w:rsid w:val="0094021A"/>
    <w:rsid w:val="009B44AF"/>
    <w:rsid w:val="009C6A0B"/>
    <w:rsid w:val="009F0C77"/>
    <w:rsid w:val="009F4DD1"/>
    <w:rsid w:val="00A02543"/>
    <w:rsid w:val="00A272E8"/>
    <w:rsid w:val="00A41684"/>
    <w:rsid w:val="00A64E80"/>
    <w:rsid w:val="00A72BCD"/>
    <w:rsid w:val="00A741D9"/>
    <w:rsid w:val="00A833AB"/>
    <w:rsid w:val="00A9741D"/>
    <w:rsid w:val="00AC34A2"/>
    <w:rsid w:val="00AD1C9A"/>
    <w:rsid w:val="00AD4B17"/>
    <w:rsid w:val="00B412D4"/>
    <w:rsid w:val="00B64FFF"/>
    <w:rsid w:val="00BE3C22"/>
    <w:rsid w:val="00BE5589"/>
    <w:rsid w:val="00C0345E"/>
    <w:rsid w:val="00C0741C"/>
    <w:rsid w:val="00C21ABE"/>
    <w:rsid w:val="00C31C95"/>
    <w:rsid w:val="00C3483A"/>
    <w:rsid w:val="00C74E9D"/>
    <w:rsid w:val="00C826DD"/>
    <w:rsid w:val="00C82FD3"/>
    <w:rsid w:val="00C92819"/>
    <w:rsid w:val="00CC6B7B"/>
    <w:rsid w:val="00CD2089"/>
    <w:rsid w:val="00D3140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9D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0C528-C45B-4E92-B3D1-47CDD2E55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0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604"/>
    <w:rPr>
      <w:rFonts w:ascii="Segoe UI" w:eastAsia="Times New Roman" w:hAnsi="Segoe UI" w:cs="Segoe UI"/>
      <w:sz w:val="18"/>
      <w:szCs w:val="18"/>
    </w:rPr>
  </w:style>
  <w:style w:type="character" w:styleId="Hyperlink">
    <w:name w:val="Hyperlink"/>
    <w:basedOn w:val="DefaultParagraphFont"/>
    <w:uiPriority w:val="99"/>
    <w:unhideWhenUsed/>
    <w:rsid w:val="006D5C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68_2022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39A0D-1876-41D5-8EBF-007189DC7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4868: Subject not yet available - South Carolina Legislature Online</dc:title>
  <dc:creator>Bonnie Huth</dc:creator>
  <cp:lastModifiedBy>S Wilson</cp:lastModifiedBy>
  <cp:revision>2</cp:revision>
  <cp:lastPrinted>2022-01-19T21:05:00Z</cp:lastPrinted>
  <dcterms:created xsi:type="dcterms:W3CDTF">2022-01-27T13:55:00Z</dcterms:created>
  <dcterms:modified xsi:type="dcterms:W3CDTF">2022-01-27T13:55:00Z</dcterms:modified>
</cp:coreProperties>
</file>