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5933">
        <w:rPr>
          <w:rFonts w:eastAsia="Times New Roman" w:cs="Times New Roman"/>
          <w:b/>
          <w:szCs w:val="20"/>
        </w:rPr>
        <w:t>South Carolina General Assembly</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5933">
        <w:rPr>
          <w:rFonts w:eastAsia="Times New Roman" w:cs="Times New Roman"/>
          <w:szCs w:val="20"/>
        </w:rPr>
        <w:t>124th Session, 2021-2022</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5933" w:rsidRPr="00845933" w:rsidRDefault="0041730A"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A135, R145, H4904</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5933">
        <w:rPr>
          <w:rFonts w:eastAsia="Times New Roman" w:cs="Times New Roman"/>
          <w:b/>
          <w:szCs w:val="20"/>
        </w:rPr>
        <w:t>STATUS INFORMATION</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5933">
        <w:rPr>
          <w:rFonts w:eastAsia="Times New Roman" w:cs="Times New Roman"/>
          <w:szCs w:val="20"/>
        </w:rPr>
        <w:t>General Bill</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5933">
        <w:rPr>
          <w:rFonts w:eastAsia="Times New Roman" w:cs="Times New Roman"/>
          <w:szCs w:val="20"/>
        </w:rPr>
        <w:t>Sponsors: Rep. Hixon</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5933">
        <w:rPr>
          <w:rFonts w:eastAsia="Times New Roman" w:cs="Times New Roman"/>
          <w:szCs w:val="20"/>
        </w:rPr>
        <w:t>Document Path: l:\council\bills\jn\3508ph22.docx</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2BF" w:rsidRDefault="00EB72BF"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2022</w:t>
      </w:r>
    </w:p>
    <w:p w:rsidR="00EB72BF" w:rsidRDefault="00EB72BF"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2022</w:t>
      </w:r>
    </w:p>
    <w:p w:rsidR="00EB72BF" w:rsidRDefault="00EB72BF"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2022</w:t>
      </w:r>
    </w:p>
    <w:p w:rsidR="00EB72BF" w:rsidRDefault="00EB72BF"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rsidR="00EB72BF" w:rsidRDefault="00EB72BF"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5933">
        <w:rPr>
          <w:rFonts w:eastAsia="Times New Roman" w:cs="Times New Roman"/>
          <w:szCs w:val="20"/>
        </w:rPr>
        <w:t>Summary: Animal Management</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5933" w:rsidRPr="00845933" w:rsidRDefault="00845933" w:rsidP="00845933">
      <w:pPr>
        <w:widowControl w:val="0"/>
        <w:tabs>
          <w:tab w:val="center" w:pos="590"/>
          <w:tab w:val="center" w:pos="1440"/>
          <w:tab w:val="left" w:pos="1872"/>
          <w:tab w:val="left" w:pos="9187"/>
        </w:tabs>
        <w:rPr>
          <w:rFonts w:eastAsia="Times New Roman" w:cs="Times New Roman"/>
          <w:szCs w:val="20"/>
        </w:rPr>
      </w:pPr>
      <w:r w:rsidRPr="00845933">
        <w:rPr>
          <w:rFonts w:eastAsia="Times New Roman" w:cs="Times New Roman"/>
          <w:b/>
          <w:szCs w:val="20"/>
        </w:rPr>
        <w:t>HISTORY OF LEGISLATIVE ACTIONS</w:t>
      </w:r>
    </w:p>
    <w:p w:rsidR="00845933" w:rsidRPr="00845933" w:rsidRDefault="00845933" w:rsidP="00845933">
      <w:pPr>
        <w:widowControl w:val="0"/>
        <w:tabs>
          <w:tab w:val="center" w:pos="590"/>
          <w:tab w:val="center" w:pos="1440"/>
          <w:tab w:val="left" w:pos="1872"/>
          <w:tab w:val="left" w:pos="9187"/>
        </w:tabs>
        <w:rPr>
          <w:rFonts w:eastAsia="Times New Roman" w:cs="Times New Roman"/>
          <w:szCs w:val="20"/>
        </w:rPr>
      </w:pPr>
    </w:p>
    <w:p w:rsidR="00845933" w:rsidRPr="00845933" w:rsidRDefault="00845933" w:rsidP="00845933">
      <w:pPr>
        <w:widowControl w:val="0"/>
        <w:tabs>
          <w:tab w:val="center" w:pos="590"/>
          <w:tab w:val="center" w:pos="1440"/>
          <w:tab w:val="left" w:pos="1872"/>
          <w:tab w:val="left" w:pos="9187"/>
        </w:tabs>
        <w:rPr>
          <w:rFonts w:eastAsia="Times New Roman" w:cs="Times New Roman"/>
          <w:szCs w:val="20"/>
        </w:rPr>
      </w:pPr>
      <w:r w:rsidRPr="00845933">
        <w:rPr>
          <w:rFonts w:eastAsia="Times New Roman" w:cs="Times New Roman"/>
          <w:szCs w:val="20"/>
          <w:u w:val="single"/>
        </w:rPr>
        <w:tab/>
        <w:t>Date</w:t>
      </w:r>
      <w:r w:rsidRPr="00845933">
        <w:rPr>
          <w:rFonts w:eastAsia="Times New Roman" w:cs="Times New Roman"/>
          <w:szCs w:val="20"/>
          <w:u w:val="single"/>
        </w:rPr>
        <w:tab/>
        <w:t>Body</w:t>
      </w:r>
      <w:r w:rsidRPr="00845933">
        <w:rPr>
          <w:rFonts w:eastAsia="Times New Roman" w:cs="Times New Roman"/>
          <w:szCs w:val="20"/>
          <w:u w:val="single"/>
        </w:rPr>
        <w:tab/>
        <w:t>Action Description with journal page number</w:t>
      </w:r>
      <w:r w:rsidRPr="00845933">
        <w:rPr>
          <w:rFonts w:eastAsia="Times New Roman" w:cs="Times New Roman"/>
          <w:szCs w:val="20"/>
          <w:u w:val="single"/>
        </w:rPr>
        <w:tab/>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Introduced and read first time (</w:t>
      </w:r>
      <w:hyperlink r:id="rId7" w:history="1">
        <w:r w:rsidRPr="007C08EC">
          <w:rPr>
            <w:rStyle w:val="Hyperlink"/>
            <w:rFonts w:cs="Times New Roman"/>
          </w:rPr>
          <w:t>House Journal</w:t>
        </w:r>
        <w:r w:rsidRPr="007C08EC">
          <w:rPr>
            <w:rStyle w:val="Hyperlink"/>
            <w:rFonts w:cs="Times New Roman"/>
          </w:rPr>
          <w:noBreakHyphen/>
          <w:t>page 20</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 xml:space="preserve">Referred to Committee on </w:t>
      </w:r>
      <w:r w:rsidRPr="007C08EC">
        <w:rPr>
          <w:rFonts w:cs="Times New Roman"/>
          <w:b/>
        </w:rPr>
        <w:t>Agriculture, Natural Resources and Environmental Affairs</w:t>
      </w:r>
      <w:r>
        <w:rPr>
          <w:rFonts w:cs="Times New Roman"/>
        </w:rPr>
        <w:t xml:space="preserve"> (</w:t>
      </w:r>
      <w:hyperlink r:id="rId8" w:history="1">
        <w:r w:rsidRPr="007C08EC">
          <w:rPr>
            <w:rStyle w:val="Hyperlink"/>
            <w:rFonts w:cs="Times New Roman"/>
          </w:rPr>
          <w:t>House Journal</w:t>
        </w:r>
        <w:r w:rsidRPr="007C08EC">
          <w:rPr>
            <w:rStyle w:val="Hyperlink"/>
            <w:rFonts w:cs="Times New Roman"/>
          </w:rPr>
          <w:noBreakHyphen/>
          <w:t>page 20</w:t>
        </w:r>
      </w:hyperlink>
      <w:bookmarkStart w:id="0" w:name="_GoBack"/>
      <w:bookmarkEnd w:id="0"/>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t>
      </w:r>
      <w:r w:rsidRPr="007C08EC">
        <w:rPr>
          <w:rFonts w:cs="Times New Roman"/>
          <w:b/>
        </w:rPr>
        <w:t>Agriculture, Natural Resources and Environmental Affairs</w:t>
      </w:r>
      <w:r>
        <w:rPr>
          <w:rFonts w:cs="Times New Roman"/>
        </w:rPr>
        <w:t xml:space="preserve"> (</w:t>
      </w:r>
      <w:hyperlink r:id="rId9" w:history="1">
        <w:r w:rsidRPr="007C08EC">
          <w:rPr>
            <w:rStyle w:val="Hyperlink"/>
            <w:rFonts w:cs="Times New Roman"/>
          </w:rPr>
          <w:t>House Journal</w:t>
        </w:r>
        <w:r w:rsidRPr="007C08EC">
          <w:rPr>
            <w:rStyle w:val="Hyperlink"/>
            <w:rFonts w:cs="Times New Roman"/>
          </w:rPr>
          <w:noBreakHyphen/>
          <w:t>page 57</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Read second time (</w:t>
      </w:r>
      <w:hyperlink r:id="rId10" w:history="1">
        <w:r w:rsidRPr="007C08EC">
          <w:rPr>
            <w:rStyle w:val="Hyperlink"/>
            <w:rFonts w:cs="Times New Roman"/>
          </w:rPr>
          <w:t>House Journal</w:t>
        </w:r>
        <w:r w:rsidRPr="007C08EC">
          <w:rPr>
            <w:rStyle w:val="Hyperlink"/>
            <w:rFonts w:cs="Times New Roman"/>
          </w:rPr>
          <w:noBreakHyphen/>
          <w:t>page 30</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11" w:history="1">
        <w:r w:rsidRPr="007C08EC">
          <w:rPr>
            <w:rStyle w:val="Hyperlink"/>
            <w:rFonts w:cs="Times New Roman"/>
          </w:rPr>
          <w:t>House Journal</w:t>
        </w:r>
        <w:r w:rsidRPr="007C08EC">
          <w:rPr>
            <w:rStyle w:val="Hyperlink"/>
            <w:rFonts w:cs="Times New Roman"/>
          </w:rPr>
          <w:noBreakHyphen/>
          <w:t>page 30</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Read third time and sent to Senate (</w:t>
      </w:r>
      <w:hyperlink r:id="rId12" w:history="1">
        <w:r w:rsidRPr="007C08EC">
          <w:rPr>
            <w:rStyle w:val="Hyperlink"/>
            <w:rFonts w:cs="Times New Roman"/>
          </w:rPr>
          <w:t>House Journal</w:t>
        </w:r>
        <w:r w:rsidRPr="007C08EC">
          <w:rPr>
            <w:rStyle w:val="Hyperlink"/>
            <w:rFonts w:cs="Times New Roman"/>
          </w:rPr>
          <w:noBreakHyphen/>
          <w:t>page 8</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Introduced and read first time (</w:t>
      </w:r>
      <w:hyperlink r:id="rId13" w:history="1">
        <w:r w:rsidRPr="007C08EC">
          <w:rPr>
            <w:rStyle w:val="Hyperlink"/>
            <w:rFonts w:cs="Times New Roman"/>
          </w:rPr>
          <w:t>Senate Journal</w:t>
        </w:r>
        <w:r w:rsidRPr="007C08EC">
          <w:rPr>
            <w:rStyle w:val="Hyperlink"/>
            <w:rFonts w:cs="Times New Roman"/>
          </w:rPr>
          <w:noBreakHyphen/>
          <w:t>page 4</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 xml:space="preserve">Referred to Committee on </w:t>
      </w:r>
      <w:r w:rsidRPr="007C08EC">
        <w:rPr>
          <w:rFonts w:cs="Times New Roman"/>
          <w:b/>
        </w:rPr>
        <w:t>Fish, Game and Forestry</w:t>
      </w:r>
      <w:r>
        <w:rPr>
          <w:rFonts w:cs="Times New Roman"/>
        </w:rPr>
        <w:t xml:space="preserve"> (</w:t>
      </w:r>
      <w:hyperlink r:id="rId14" w:history="1">
        <w:r w:rsidRPr="007C08EC">
          <w:rPr>
            <w:rStyle w:val="Hyperlink"/>
            <w:rFonts w:cs="Times New Roman"/>
          </w:rPr>
          <w:t>Senate Journal</w:t>
        </w:r>
        <w:r w:rsidRPr="007C08EC">
          <w:rPr>
            <w:rStyle w:val="Hyperlink"/>
            <w:rFonts w:cs="Times New Roman"/>
          </w:rPr>
          <w:noBreakHyphen/>
          <w:t>page 4</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t>
      </w:r>
      <w:r w:rsidRPr="007C08EC">
        <w:rPr>
          <w:rFonts w:cs="Times New Roman"/>
          <w:b/>
        </w:rPr>
        <w:t>Fish, Game and Forestry</w:t>
      </w:r>
      <w:r>
        <w:rPr>
          <w:rFonts w:cs="Times New Roman"/>
        </w:rPr>
        <w:t xml:space="preserve"> (</w:t>
      </w:r>
      <w:hyperlink r:id="rId15" w:history="1">
        <w:r w:rsidRPr="007C08EC">
          <w:rPr>
            <w:rStyle w:val="Hyperlink"/>
            <w:rFonts w:cs="Times New Roman"/>
          </w:rPr>
          <w:t>Senate Journal</w:t>
        </w:r>
        <w:r w:rsidRPr="007C08EC">
          <w:rPr>
            <w:rStyle w:val="Hyperlink"/>
            <w:rFonts w:cs="Times New Roman"/>
          </w:rPr>
          <w:noBreakHyphen/>
          <w:t>page 9</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Read second time (</w:t>
      </w:r>
      <w:hyperlink r:id="rId16" w:history="1">
        <w:r w:rsidRPr="007C08EC">
          <w:rPr>
            <w:rStyle w:val="Hyperlink"/>
            <w:rFonts w:cs="Times New Roman"/>
          </w:rPr>
          <w:t>Senate Journal</w:t>
        </w:r>
        <w:r w:rsidRPr="007C08EC">
          <w:rPr>
            <w:rStyle w:val="Hyperlink"/>
            <w:rFonts w:cs="Times New Roman"/>
          </w:rPr>
          <w:noBreakHyphen/>
          <w:t>page 28</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7" w:history="1">
        <w:r w:rsidRPr="007C08EC">
          <w:rPr>
            <w:rStyle w:val="Hyperlink"/>
            <w:rFonts w:cs="Times New Roman"/>
          </w:rPr>
          <w:t>Senate Journal</w:t>
        </w:r>
        <w:r w:rsidRPr="007C08EC">
          <w:rPr>
            <w:rStyle w:val="Hyperlink"/>
            <w:rFonts w:cs="Times New Roman"/>
          </w:rPr>
          <w:noBreakHyphen/>
          <w:t>page 28</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third time and enrolled (</w:t>
      </w:r>
      <w:hyperlink r:id="rId18" w:history="1">
        <w:r w:rsidRPr="007C08EC">
          <w:rPr>
            <w:rStyle w:val="Hyperlink"/>
            <w:rFonts w:cs="Times New Roman"/>
          </w:rPr>
          <w:t>Senate Journal</w:t>
        </w:r>
        <w:r w:rsidRPr="007C08EC">
          <w:rPr>
            <w:rStyle w:val="Hyperlink"/>
            <w:rFonts w:cs="Times New Roman"/>
          </w:rPr>
          <w:noBreakHyphen/>
          <w:t>page 13</w:t>
        </w:r>
      </w:hyperlink>
      <w:r>
        <w:rPr>
          <w:rFonts w:cs="Times New Roman"/>
        </w:rPr>
        <w:t>)</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145</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rsidR="0041730A" w:rsidRDefault="0041730A" w:rsidP="0041730A">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Act No.  135</w:t>
      </w:r>
    </w:p>
    <w:p w:rsidR="0041730A" w:rsidRDefault="0041730A" w:rsidP="0041730A">
      <w:pPr>
        <w:widowControl w:val="0"/>
        <w:tabs>
          <w:tab w:val="right" w:pos="1008"/>
          <w:tab w:val="left" w:pos="1152"/>
          <w:tab w:val="left" w:pos="1872"/>
          <w:tab w:val="left" w:pos="9187"/>
        </w:tabs>
        <w:ind w:left="2088" w:hanging="2088"/>
        <w:rPr>
          <w:rFonts w:cs="Times New Roman"/>
        </w:rPr>
      </w:pPr>
    </w:p>
    <w:p w:rsidR="00845933" w:rsidRPr="00845933" w:rsidRDefault="00845933" w:rsidP="00845933">
      <w:pPr>
        <w:widowControl w:val="0"/>
        <w:tabs>
          <w:tab w:val="right" w:pos="1008"/>
          <w:tab w:val="left" w:pos="1152"/>
          <w:tab w:val="left" w:pos="1872"/>
          <w:tab w:val="left" w:pos="9187"/>
        </w:tabs>
        <w:ind w:left="2088" w:hanging="2088"/>
        <w:rPr>
          <w:rFonts w:eastAsia="Times New Roman" w:cs="Times New Roman"/>
          <w:szCs w:val="20"/>
        </w:rPr>
      </w:pPr>
      <w:r w:rsidRPr="00845933">
        <w:rPr>
          <w:rFonts w:eastAsia="Times New Roman" w:cs="Times New Roman"/>
          <w:szCs w:val="20"/>
        </w:rPr>
        <w:t xml:space="preserve">View the latest </w:t>
      </w:r>
      <w:hyperlink r:id="rId19" w:history="1">
        <w:r w:rsidRPr="00845933">
          <w:rPr>
            <w:rFonts w:eastAsia="Times New Roman" w:cs="Times New Roman"/>
            <w:color w:val="0000FF" w:themeColor="hyperlink"/>
            <w:szCs w:val="20"/>
            <w:u w:val="single"/>
          </w:rPr>
          <w:t>legislative information</w:t>
        </w:r>
      </w:hyperlink>
      <w:r w:rsidRPr="00845933">
        <w:rPr>
          <w:rFonts w:eastAsia="Times New Roman" w:cs="Times New Roman"/>
          <w:szCs w:val="20"/>
        </w:rPr>
        <w:t xml:space="preserve"> at the website</w:t>
      </w:r>
    </w:p>
    <w:p w:rsidR="00845933" w:rsidRPr="00845933" w:rsidRDefault="00845933" w:rsidP="00845933">
      <w:pPr>
        <w:widowControl w:val="0"/>
        <w:tabs>
          <w:tab w:val="right" w:pos="1008"/>
          <w:tab w:val="left" w:pos="1152"/>
          <w:tab w:val="left" w:pos="1872"/>
          <w:tab w:val="left" w:pos="9187"/>
        </w:tabs>
        <w:ind w:left="2088" w:hanging="2088"/>
        <w:rPr>
          <w:rFonts w:eastAsia="Times New Roman" w:cs="Times New Roman"/>
          <w:szCs w:val="20"/>
        </w:rPr>
      </w:pPr>
    </w:p>
    <w:p w:rsidR="00845933" w:rsidRPr="00845933" w:rsidRDefault="00845933" w:rsidP="00845933">
      <w:pPr>
        <w:widowControl w:val="0"/>
        <w:tabs>
          <w:tab w:val="right" w:pos="1008"/>
          <w:tab w:val="left" w:pos="1152"/>
          <w:tab w:val="left" w:pos="1872"/>
          <w:tab w:val="left" w:pos="9187"/>
        </w:tabs>
        <w:ind w:left="2088" w:hanging="2088"/>
        <w:rPr>
          <w:rFonts w:eastAsia="Times New Roman" w:cs="Times New Roman"/>
          <w:szCs w:val="20"/>
        </w:rPr>
      </w:pP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5933">
        <w:rPr>
          <w:rFonts w:eastAsia="Times New Roman" w:cs="Times New Roman"/>
          <w:b/>
          <w:szCs w:val="20"/>
        </w:rPr>
        <w:t>VERSIONS OF THIS BILL</w:t>
      </w:r>
    </w:p>
    <w:p w:rsidR="00845933" w:rsidRPr="00845933" w:rsidRDefault="00845933"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5933" w:rsidRPr="00845933" w:rsidRDefault="008B480D" w:rsidP="008459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845933" w:rsidRPr="00845933">
          <w:rPr>
            <w:rFonts w:eastAsia="Times New Roman" w:cs="Times New Roman"/>
            <w:color w:val="0000FF" w:themeColor="hyperlink"/>
            <w:szCs w:val="20"/>
            <w:u w:val="single"/>
          </w:rPr>
          <w:t>2/2/2022</w:t>
        </w:r>
      </w:hyperlink>
    </w:p>
    <w:p w:rsidR="00845933" w:rsidRPr="00845933" w:rsidRDefault="008B480D" w:rsidP="00845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45933" w:rsidRPr="00845933">
          <w:rPr>
            <w:rFonts w:eastAsia="Times New Roman" w:cs="Times New Roman"/>
            <w:color w:val="0000FF" w:themeColor="hyperlink"/>
            <w:szCs w:val="20"/>
            <w:u w:val="single"/>
          </w:rPr>
          <w:t>2/17/2022</w:t>
        </w:r>
      </w:hyperlink>
    </w:p>
    <w:p w:rsidR="00845933" w:rsidRPr="00845933" w:rsidRDefault="008B480D" w:rsidP="00845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45933" w:rsidRPr="00845933">
          <w:rPr>
            <w:rFonts w:eastAsia="Times New Roman" w:cs="Times New Roman"/>
            <w:color w:val="0000FF" w:themeColor="hyperlink"/>
            <w:szCs w:val="20"/>
            <w:u w:val="single"/>
          </w:rPr>
          <w:t>3/17/2022</w:t>
        </w:r>
      </w:hyperlink>
    </w:p>
    <w:p w:rsidR="00845933" w:rsidRPr="00845933" w:rsidRDefault="00845933" w:rsidP="00845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45933" w:rsidRDefault="00845933" w:rsidP="008459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5933" w:rsidSect="00845933">
          <w:pgSz w:w="12240" w:h="15840" w:code="1"/>
          <w:pgMar w:top="1080" w:right="1440" w:bottom="1080" w:left="1440" w:header="720" w:footer="720" w:gutter="0"/>
          <w:pgNumType w:start="1"/>
          <w:cols w:space="720"/>
          <w:noEndnote/>
          <w:docGrid w:linePitch="360"/>
        </w:sectPr>
      </w:pPr>
    </w:p>
    <w:p w:rsidR="00023565"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(A135, R145, H4904)</w:t>
      </w:r>
    </w:p>
    <w:p w:rsidR="00023565" w:rsidRPr="008836A5"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23565" w:rsidRPr="0084593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5933">
        <w:rPr>
          <w:rFonts w:cs="Times New Roman"/>
          <w:b/>
          <w:color w:val="000000" w:themeColor="text1"/>
          <w:szCs w:val="36"/>
        </w:rPr>
        <w:t xml:space="preserve">AN ACT </w:t>
      </w:r>
      <w:r w:rsidRPr="00845933">
        <w:rPr>
          <w:rFonts w:cs="Times New Roman"/>
          <w:b/>
        </w:rPr>
        <w:t>TO AMEND THE CODE OF LAWS OF SOUTH CAROLINA, 1976, BY ADDING SECTION 50</w:t>
      </w:r>
      <w:r w:rsidRPr="00845933">
        <w:rPr>
          <w:rFonts w:cs="Times New Roman"/>
          <w:b/>
        </w:rPr>
        <w:noBreakHyphen/>
        <w:t>11</w:t>
      </w:r>
      <w:r w:rsidRPr="00845933">
        <w:rPr>
          <w:rFonts w:cs="Times New Roman"/>
          <w:b/>
        </w:rPr>
        <w:noBreakHyphen/>
        <w:t>90 SO AS TO ALLOW THE DEPARTMENT OF NATURAL RESOURCES TO OBTAIN AND USE SCHEDULE III NONNARCOTICS AND SCHEDULE IV CONTROLLED SUBSTANCES FOR WILDLIFE MANAGEMENT; AND TO AMEND SECTION 47</w:t>
      </w:r>
      <w:r w:rsidRPr="00845933">
        <w:rPr>
          <w:rFonts w:cs="Times New Roman"/>
          <w:b/>
        </w:rPr>
        <w:noBreakHyphen/>
        <w:t>3</w:t>
      </w:r>
      <w:r w:rsidRPr="00845933">
        <w:rPr>
          <w:rFonts w:cs="Times New Roman"/>
          <w:b/>
        </w:rPr>
        <w:noBreakHyphen/>
        <w:t>420, RELATING TO METHODS OF ANIMAL EUTHANASIA, SO AS TO REMOVE REFERENCES TO THE DEPARTMENT OF NATURAL RESOURCES.</w:t>
      </w: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6CD3">
        <w:rPr>
          <w:rFonts w:cs="Times New Roman"/>
        </w:rPr>
        <w:t>Be it enacted by the General Assembly of the State of South Carolina:</w:t>
      </w:r>
    </w:p>
    <w:p w:rsidR="00023565"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3565" w:rsidRPr="002E25D1"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Controlled substances for the capture and immobilization of wildlife</w:t>
      </w: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6CD3">
        <w:rPr>
          <w:rFonts w:cs="Times New Roman"/>
          <w:color w:val="000000" w:themeColor="text1"/>
          <w:u w:color="000000" w:themeColor="text1"/>
        </w:rPr>
        <w:t>SECTION</w:t>
      </w:r>
      <w:r w:rsidRPr="007E6CD3">
        <w:rPr>
          <w:rFonts w:cs="Times New Roman"/>
          <w:color w:val="000000" w:themeColor="text1"/>
          <w:u w:color="000000" w:themeColor="text1"/>
        </w:rPr>
        <w:tab/>
        <w:t>1.</w:t>
      </w:r>
      <w:r w:rsidRPr="007E6CD3">
        <w:rPr>
          <w:rFonts w:cs="Times New Roman"/>
          <w:color w:val="000000" w:themeColor="text1"/>
          <w:u w:color="000000" w:themeColor="text1"/>
        </w:rPr>
        <w:tab/>
        <w:t>Article 1, Chapter 11, Title 50 of the 1976 Code is amended by adding:</w:t>
      </w: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6CD3">
        <w:rPr>
          <w:rFonts w:cs="Times New Roman"/>
          <w:color w:val="000000" w:themeColor="text1"/>
          <w:u w:color="000000" w:themeColor="text1"/>
        </w:rPr>
        <w:tab/>
        <w:t>“Section 50</w:t>
      </w:r>
      <w:r>
        <w:rPr>
          <w:rFonts w:cs="Times New Roman"/>
          <w:color w:val="000000" w:themeColor="text1"/>
          <w:u w:color="000000" w:themeColor="text1"/>
        </w:rPr>
        <w:noBreakHyphen/>
      </w:r>
      <w:r w:rsidRPr="007E6CD3">
        <w:rPr>
          <w:rFonts w:cs="Times New Roman"/>
          <w:color w:val="000000" w:themeColor="text1"/>
          <w:u w:color="000000" w:themeColor="text1"/>
        </w:rPr>
        <w:t>11</w:t>
      </w:r>
      <w:r>
        <w:rPr>
          <w:rFonts w:cs="Times New Roman"/>
          <w:color w:val="000000" w:themeColor="text1"/>
          <w:u w:color="000000" w:themeColor="text1"/>
        </w:rPr>
        <w:noBreakHyphen/>
      </w:r>
      <w:r w:rsidRPr="007E6CD3">
        <w:rPr>
          <w:rFonts w:cs="Times New Roman"/>
          <w:color w:val="000000" w:themeColor="text1"/>
          <w:u w:color="000000" w:themeColor="text1"/>
        </w:rPr>
        <w:t>90.</w:t>
      </w:r>
      <w:r w:rsidRPr="007E6CD3">
        <w:rPr>
          <w:rFonts w:cs="Times New Roman"/>
          <w:color w:val="000000" w:themeColor="text1"/>
          <w:u w:color="000000" w:themeColor="text1"/>
        </w:rPr>
        <w:tab/>
        <w:t>The department may obtain and utilize Schedule III nonnarcotics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Health and Environmental Control (DHEC). The administration of tranquilizing agents must be done only by department employees trained and certified for this purpose. Department applicants issued a certificate by the DEA and a registration by DHEC are responsible for maintaining their respective records regarding the inventory, storage, and administration of controlled substances and are subject to inspection and audit by DHEC and the DEA.”</w:t>
      </w:r>
    </w:p>
    <w:p w:rsidR="00023565"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23565" w:rsidRPr="002E25D1"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Controlled substances for euthanasia</w:t>
      </w: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6CD3">
        <w:rPr>
          <w:rFonts w:cs="Times New Roman"/>
          <w:color w:val="000000" w:themeColor="text1"/>
          <w:u w:color="000000" w:themeColor="text1"/>
        </w:rPr>
        <w:t>SECTION</w:t>
      </w:r>
      <w:r w:rsidRPr="007E6CD3">
        <w:rPr>
          <w:rFonts w:cs="Times New Roman"/>
          <w:color w:val="000000" w:themeColor="text1"/>
          <w:u w:color="000000" w:themeColor="text1"/>
        </w:rPr>
        <w:tab/>
        <w:t>2.</w:t>
      </w:r>
      <w:r w:rsidRPr="007E6CD3">
        <w:rPr>
          <w:rFonts w:cs="Times New Roman"/>
          <w:color w:val="000000" w:themeColor="text1"/>
          <w:u w:color="000000" w:themeColor="text1"/>
        </w:rPr>
        <w:tab/>
        <w:t>Section 47</w:t>
      </w:r>
      <w:r>
        <w:rPr>
          <w:rFonts w:cs="Times New Roman"/>
          <w:color w:val="000000" w:themeColor="text1"/>
          <w:u w:color="000000" w:themeColor="text1"/>
        </w:rPr>
        <w:noBreakHyphen/>
      </w:r>
      <w:r w:rsidRPr="007E6CD3">
        <w:rPr>
          <w:rFonts w:cs="Times New Roman"/>
          <w:color w:val="000000" w:themeColor="text1"/>
          <w:u w:color="000000" w:themeColor="text1"/>
        </w:rPr>
        <w:t>3</w:t>
      </w:r>
      <w:r>
        <w:rPr>
          <w:rFonts w:cs="Times New Roman"/>
          <w:color w:val="000000" w:themeColor="text1"/>
          <w:u w:color="000000" w:themeColor="text1"/>
        </w:rPr>
        <w:noBreakHyphen/>
      </w:r>
      <w:r w:rsidRPr="007E6CD3">
        <w:rPr>
          <w:rFonts w:cs="Times New Roman"/>
          <w:color w:val="000000" w:themeColor="text1"/>
          <w:u w:color="000000" w:themeColor="text1"/>
        </w:rPr>
        <w:t>420(A)(1)(i) of the 1976 Code is amended to read:</w:t>
      </w: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E6CD3">
        <w:rPr>
          <w:rFonts w:cs="Times New Roman"/>
          <w:color w:val="000000" w:themeColor="text1"/>
          <w:u w:color="000000" w:themeColor="text1"/>
        </w:rPr>
        <w:tab/>
        <w:t>“(i)</w:t>
      </w:r>
      <w:r w:rsidRPr="007E6CD3">
        <w:rPr>
          <w:rFonts w:cs="Times New Roman"/>
          <w:color w:val="000000" w:themeColor="text1"/>
          <w:u w:color="000000" w:themeColor="text1"/>
        </w:rPr>
        <w:tab/>
      </w:r>
      <w:r w:rsidRPr="007E6CD3">
        <w:rPr>
          <w:rFonts w:cs="Times New Roman"/>
        </w:rPr>
        <w:t xml:space="preserve">an animal shelter or governmental animal control agency may obtain sodium pentobarbital or a derivative or tranquilizing agent by direct licensing. The animal shelter or governmental animal control agency must apply for a Controlled Substance Registration Certificate from the federal Drug Enforcement Administration (DEA) and a State </w:t>
      </w:r>
      <w:r w:rsidRPr="007E6CD3">
        <w:rPr>
          <w:rFonts w:cs="Times New Roman"/>
        </w:rPr>
        <w:lastRenderedPageBreak/>
        <w:t>Controlled Substances Registration from the Department of Health and Environmental Control (DHEC). If an animal shelter or governmental animal control agency is issued a certificate by the DEA and a registration by DHEC pursuant to this subitem, the animal shelter or governmental animal control agency director or his designee are responsible for maintaining their respective records regarding the inventory, storage, and administration of controlled substances. An animal shelter or governmental animal control agency and its certified euthanasia technician are subject to inspection and audit by DHEC and the DEA regarding the recordkeeping, inventory, storage, and administration of controlled substances used under authority of this article;”</w:t>
      </w:r>
    </w:p>
    <w:p w:rsidR="00023565"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23565" w:rsidRPr="002E25D1"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23565" w:rsidRPr="007E6CD3"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6CD3">
        <w:rPr>
          <w:rFonts w:cs="Times New Roman"/>
        </w:rPr>
        <w:t>SECTION</w:t>
      </w:r>
      <w:r w:rsidRPr="007E6CD3">
        <w:rPr>
          <w:rFonts w:cs="Times New Roman"/>
        </w:rPr>
        <w:tab/>
        <w:t>3.</w:t>
      </w:r>
      <w:r w:rsidRPr="007E6CD3">
        <w:rPr>
          <w:rFonts w:cs="Times New Roman"/>
        </w:rPr>
        <w:tab/>
        <w:t>This act takes effect upon approval by the Governor.</w:t>
      </w:r>
    </w:p>
    <w:p w:rsidR="00023565"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23565" w:rsidRDefault="00023565"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rsidR="00023565" w:rsidRDefault="00023565" w:rsidP="00023565">
      <w:pPr>
        <w:jc w:val="both"/>
        <w:rPr>
          <w:color w:val="000000" w:themeColor="text1"/>
        </w:rPr>
      </w:pPr>
    </w:p>
    <w:p w:rsidR="00023565" w:rsidRDefault="00023565" w:rsidP="00023565">
      <w:pPr>
        <w:jc w:val="both"/>
        <w:rPr>
          <w:color w:val="000000" w:themeColor="text1"/>
        </w:rPr>
      </w:pPr>
      <w:r>
        <w:rPr>
          <w:color w:val="000000" w:themeColor="text1"/>
        </w:rPr>
        <w:t>Approved the 11</w:t>
      </w:r>
      <w:r w:rsidRPr="00F60A5B">
        <w:rPr>
          <w:color w:val="000000" w:themeColor="text1"/>
          <w:vertAlign w:val="superscript"/>
        </w:rPr>
        <w:t>th</w:t>
      </w:r>
      <w:r>
        <w:rPr>
          <w:color w:val="000000" w:themeColor="text1"/>
        </w:rPr>
        <w:t xml:space="preserve"> day of April, 2022. </w:t>
      </w:r>
    </w:p>
    <w:p w:rsidR="00023565" w:rsidRDefault="00023565" w:rsidP="00023565">
      <w:pPr>
        <w:jc w:val="center"/>
        <w:rPr>
          <w:color w:val="000000" w:themeColor="text1"/>
        </w:rPr>
      </w:pPr>
    </w:p>
    <w:p w:rsidR="00023565" w:rsidRDefault="00023565" w:rsidP="00023565">
      <w:pPr>
        <w:jc w:val="center"/>
        <w:rPr>
          <w:color w:val="000000" w:themeColor="text1"/>
        </w:rPr>
      </w:pPr>
      <w:r>
        <w:rPr>
          <w:color w:val="000000" w:themeColor="text1"/>
        </w:rPr>
        <w:t>__________</w:t>
      </w:r>
    </w:p>
    <w:p w:rsidR="00845933" w:rsidRPr="006642FB" w:rsidRDefault="00845933" w:rsidP="000235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45933" w:rsidRPr="006642FB" w:rsidSect="00845933">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5C" w:rsidRDefault="00117F5C" w:rsidP="007D5FAC">
      <w:r>
        <w:separator/>
      </w:r>
    </w:p>
  </w:endnote>
  <w:endnote w:type="continuationSeparator" w:id="0">
    <w:p w:rsidR="00117F5C" w:rsidRDefault="00117F5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33" w:rsidRPr="00845933" w:rsidRDefault="00845933" w:rsidP="0084593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2356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933" w:rsidRDefault="00845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5C" w:rsidRDefault="00117F5C" w:rsidP="007D5FAC">
      <w:r>
        <w:separator/>
      </w:r>
    </w:p>
  </w:footnote>
  <w:footnote w:type="continuationSeparator" w:id="0">
    <w:p w:rsidR="00117F5C" w:rsidRDefault="00117F5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904"/>
    <w:docVar w:name="ActSecretary" w:val="Newboult"/>
    <w:docVar w:name="ActSIdno" w:val="(146)  4904PH22"/>
    <w:docVar w:name="clipname" w:val="4904PH22"/>
    <w:docVar w:name="dvBillNumber" w:val="4904"/>
    <w:docVar w:name="dvBillNumberPrefix" w:val="H"/>
    <w:docVar w:name="dvOriginalBody" w:val="House"/>
    <w:docVar w:name="HOUSEACTFULLPATH" w:val="L:\COUNCIL\ACTS\4904PH22.DOCX"/>
    <w:docVar w:name="OrigHOUSEBillNo" w:val="4904"/>
    <w:docVar w:name="WhatActtype" w:val="AN ACT"/>
  </w:docVars>
  <w:rsids>
    <w:rsidRoot w:val="00117F5C"/>
    <w:rsid w:val="00002DE0"/>
    <w:rsid w:val="00020349"/>
    <w:rsid w:val="00020977"/>
    <w:rsid w:val="00021B0B"/>
    <w:rsid w:val="00023565"/>
    <w:rsid w:val="000252AA"/>
    <w:rsid w:val="0003768D"/>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7F5C"/>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5D1"/>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035F"/>
    <w:rsid w:val="003E2FE8"/>
    <w:rsid w:val="003E7836"/>
    <w:rsid w:val="00400828"/>
    <w:rsid w:val="00400C83"/>
    <w:rsid w:val="00405D95"/>
    <w:rsid w:val="00412B47"/>
    <w:rsid w:val="00412C45"/>
    <w:rsid w:val="004157C4"/>
    <w:rsid w:val="004170BD"/>
    <w:rsid w:val="0041730A"/>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7481"/>
    <w:rsid w:val="00560EBF"/>
    <w:rsid w:val="005627E7"/>
    <w:rsid w:val="00562952"/>
    <w:rsid w:val="00564DE6"/>
    <w:rsid w:val="005672F0"/>
    <w:rsid w:val="00573BBA"/>
    <w:rsid w:val="005741F9"/>
    <w:rsid w:val="005839FC"/>
    <w:rsid w:val="00583CB3"/>
    <w:rsid w:val="005859EE"/>
    <w:rsid w:val="00586D93"/>
    <w:rsid w:val="00587E7F"/>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642FB"/>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6C6"/>
    <w:rsid w:val="007F6631"/>
    <w:rsid w:val="007F6D46"/>
    <w:rsid w:val="007F7184"/>
    <w:rsid w:val="00800AD0"/>
    <w:rsid w:val="00804419"/>
    <w:rsid w:val="00805054"/>
    <w:rsid w:val="0080639C"/>
    <w:rsid w:val="008066FB"/>
    <w:rsid w:val="00806F5B"/>
    <w:rsid w:val="0081729E"/>
    <w:rsid w:val="00832F5E"/>
    <w:rsid w:val="00836D7F"/>
    <w:rsid w:val="00841A98"/>
    <w:rsid w:val="00841BFC"/>
    <w:rsid w:val="008449B6"/>
    <w:rsid w:val="00844DB5"/>
    <w:rsid w:val="00845933"/>
    <w:rsid w:val="00850549"/>
    <w:rsid w:val="008524CC"/>
    <w:rsid w:val="00855672"/>
    <w:rsid w:val="00860CD2"/>
    <w:rsid w:val="00862962"/>
    <w:rsid w:val="00865315"/>
    <w:rsid w:val="00865A3F"/>
    <w:rsid w:val="008674BA"/>
    <w:rsid w:val="00870435"/>
    <w:rsid w:val="008733F2"/>
    <w:rsid w:val="008746A0"/>
    <w:rsid w:val="0087712C"/>
    <w:rsid w:val="008836A5"/>
    <w:rsid w:val="008849EA"/>
    <w:rsid w:val="00892AF7"/>
    <w:rsid w:val="0089407F"/>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22B"/>
    <w:rsid w:val="00A73974"/>
    <w:rsid w:val="00A74007"/>
    <w:rsid w:val="00A9013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6B45"/>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092"/>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006C"/>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B72BF"/>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8BDC25E-A1D4-4F04-AA4C-D84D9276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4593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60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06C"/>
    <w:rPr>
      <w:rFonts w:ascii="Segoe UI" w:hAnsi="Segoe UI" w:cs="Segoe UI"/>
      <w:sz w:val="18"/>
      <w:szCs w:val="18"/>
    </w:rPr>
  </w:style>
  <w:style w:type="table" w:styleId="TableGrid">
    <w:name w:val="Table Grid"/>
    <w:basedOn w:val="TableNormal"/>
    <w:uiPriority w:val="59"/>
    <w:rsid w:val="00587E7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4593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800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02.docx" TargetMode="External"/><Relationship Id="rId13" Type="http://schemas.openxmlformats.org/officeDocument/2006/relationships/hyperlink" Target="file:///h:\sj\20220223.docx" TargetMode="External"/><Relationship Id="rId18" Type="http://schemas.openxmlformats.org/officeDocument/2006/relationships/hyperlink" Target="file:///h:\sj\2022033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4904_20220217.docx" TargetMode="External"/><Relationship Id="rId7" Type="http://schemas.openxmlformats.org/officeDocument/2006/relationships/hyperlink" Target="file:///h:\hj\20220202.docx" TargetMode="External"/><Relationship Id="rId12" Type="http://schemas.openxmlformats.org/officeDocument/2006/relationships/hyperlink" Target="file:///h:\hj\20220223.docx" TargetMode="External"/><Relationship Id="rId17" Type="http://schemas.openxmlformats.org/officeDocument/2006/relationships/hyperlink" Target="file:///h:\sj\2022032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323.docx" TargetMode="External"/><Relationship Id="rId20" Type="http://schemas.openxmlformats.org/officeDocument/2006/relationships/hyperlink" Target="file:///p:\pprever\2021-22\4904_202202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2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317.docx" TargetMode="External"/><Relationship Id="rId23" Type="http://schemas.openxmlformats.org/officeDocument/2006/relationships/footer" Target="footer1.xml"/><Relationship Id="rId10" Type="http://schemas.openxmlformats.org/officeDocument/2006/relationships/hyperlink" Target="file:///h:\hj\20220222.docx" TargetMode="External"/><Relationship Id="rId19" Type="http://schemas.openxmlformats.org/officeDocument/2006/relationships/hyperlink" Target="http://www.scstatehouse.gov/billsearch.php?billnumbers=4904&amp;session=124&amp;summary=B" TargetMode="External"/><Relationship Id="rId4" Type="http://schemas.openxmlformats.org/officeDocument/2006/relationships/webSettings" Target="webSettings.xml"/><Relationship Id="rId9" Type="http://schemas.openxmlformats.org/officeDocument/2006/relationships/hyperlink" Target="file:///h:\hj\20220217.docx" TargetMode="External"/><Relationship Id="rId14" Type="http://schemas.openxmlformats.org/officeDocument/2006/relationships/hyperlink" Target="file:///h:\sj\20220223.docx" TargetMode="External"/><Relationship Id="rId22" Type="http://schemas.openxmlformats.org/officeDocument/2006/relationships/hyperlink" Target="file:///p:\pprever\2021-22\4904_202203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D0980-E1B4-45A0-BF28-623AEF216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4550</Characters>
  <Application>Microsoft Office Word</Application>
  <DocSecurity>0</DocSecurity>
  <Lines>455</Lines>
  <Paragraphs>233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4904: Animal Management - South Carolina Legislature Online</dc:title>
  <dc:subject/>
  <dc:creator>Julie Newboult</dc:creator>
  <cp:keywords/>
  <dc:description/>
  <cp:lastModifiedBy>Danny Crook</cp:lastModifiedBy>
  <cp:revision>2</cp:revision>
  <cp:lastPrinted>2022-03-31T20:11:00Z</cp:lastPrinted>
  <dcterms:created xsi:type="dcterms:W3CDTF">2022-04-20T16:36:00Z</dcterms:created>
  <dcterms:modified xsi:type="dcterms:W3CDTF">2022-04-20T16:36:00Z</dcterms:modified>
</cp:coreProperties>
</file>