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6F3B" w:rsidRDefault="009F6F3B" w:rsidP="009F6F3B">
      <w:pPr>
        <w:widowControl w:val="0"/>
        <w:jc w:val="center"/>
      </w:pPr>
      <w:r w:rsidRPr="009F6F3B">
        <w:rPr>
          <w:b/>
        </w:rPr>
        <w:t>South Carolina General Assembly</w:t>
      </w:r>
    </w:p>
    <w:p w:rsidR="009F6F3B" w:rsidRDefault="009F6F3B" w:rsidP="009F6F3B">
      <w:pPr>
        <w:widowControl w:val="0"/>
        <w:jc w:val="center"/>
      </w:pPr>
      <w:r>
        <w:t>124th Session, 2021-2022</w:t>
      </w:r>
    </w:p>
    <w:p w:rsidR="009F6F3B" w:rsidRDefault="009F6F3B" w:rsidP="009F6F3B">
      <w:pPr>
        <w:widowControl w:val="0"/>
        <w:jc w:val="left"/>
      </w:pPr>
    </w:p>
    <w:p w:rsidR="009F6F3B" w:rsidRDefault="009F6F3B" w:rsidP="009F6F3B">
      <w:pPr>
        <w:widowControl w:val="0"/>
        <w:jc w:val="left"/>
        <w:rPr>
          <w:b/>
        </w:rPr>
      </w:pPr>
      <w:r w:rsidRPr="009F6F3B">
        <w:rPr>
          <w:b/>
        </w:rPr>
        <w:t>H. 4949</w:t>
      </w:r>
    </w:p>
    <w:p w:rsidR="009F6F3B" w:rsidRDefault="009F6F3B" w:rsidP="009F6F3B">
      <w:pPr>
        <w:widowControl w:val="0"/>
        <w:jc w:val="left"/>
        <w:rPr>
          <w:b/>
        </w:rPr>
      </w:pPr>
    </w:p>
    <w:p w:rsidR="009F6F3B" w:rsidRDefault="009F6F3B" w:rsidP="009F6F3B">
      <w:pPr>
        <w:widowControl w:val="0"/>
        <w:jc w:val="left"/>
      </w:pPr>
      <w:r w:rsidRPr="009F6F3B">
        <w:rPr>
          <w:b/>
        </w:rPr>
        <w:t>STATUS INFORMATION</w:t>
      </w:r>
    </w:p>
    <w:p w:rsidR="009F6F3B" w:rsidRDefault="009F6F3B" w:rsidP="009F6F3B">
      <w:pPr>
        <w:widowControl w:val="0"/>
        <w:jc w:val="left"/>
      </w:pPr>
    </w:p>
    <w:p w:rsidR="009F6F3B" w:rsidRDefault="009F6F3B" w:rsidP="009F6F3B">
      <w:pPr>
        <w:widowControl w:val="0"/>
        <w:jc w:val="left"/>
      </w:pPr>
      <w:r>
        <w:t>General Bill</w:t>
      </w:r>
    </w:p>
    <w:p w:rsidR="009F6F3B" w:rsidRDefault="00C77E07" w:rsidP="009F6F3B">
      <w:pPr>
        <w:widowControl w:val="0"/>
        <w:jc w:val="left"/>
      </w:pPr>
      <w:r>
        <w:t>Sponsors: Reps. McKnight, Henegan, Allison, Trantham, Matthews, Erickson, Oremus, Bernstein, Brawley, Wetmore, Davis, R. Williams and Thigpen</w:t>
      </w:r>
    </w:p>
    <w:p w:rsidR="009F6F3B" w:rsidRDefault="009F6F3B" w:rsidP="009F6F3B">
      <w:pPr>
        <w:widowControl w:val="0"/>
        <w:jc w:val="left"/>
      </w:pPr>
      <w:r>
        <w:t>Document Path: l:\council\bills\cc\16145vr22.docx</w:t>
      </w:r>
    </w:p>
    <w:p w:rsidR="009F6F3B" w:rsidRDefault="009F6F3B" w:rsidP="009F6F3B">
      <w:pPr>
        <w:widowControl w:val="0"/>
        <w:jc w:val="left"/>
      </w:pPr>
    </w:p>
    <w:p w:rsidR="009F6F3B" w:rsidRDefault="009F6F3B" w:rsidP="009F6F3B">
      <w:pPr>
        <w:widowControl w:val="0"/>
        <w:jc w:val="left"/>
      </w:pPr>
      <w:r>
        <w:t>Introduced in the House on February 8, 2022</w:t>
      </w:r>
    </w:p>
    <w:p w:rsidR="009F6F3B" w:rsidRDefault="009F6F3B" w:rsidP="009F6F3B">
      <w:pPr>
        <w:widowControl w:val="0"/>
        <w:jc w:val="left"/>
      </w:pPr>
      <w:r>
        <w:t xml:space="preserve">Currently residing in the House Committee on </w:t>
      </w:r>
      <w:r w:rsidRPr="009F6F3B">
        <w:rPr>
          <w:b/>
        </w:rPr>
        <w:t>Judiciary</w:t>
      </w:r>
    </w:p>
    <w:p w:rsidR="009F6F3B" w:rsidRDefault="009F6F3B" w:rsidP="009F6F3B">
      <w:pPr>
        <w:widowControl w:val="0"/>
        <w:jc w:val="left"/>
      </w:pPr>
    </w:p>
    <w:p w:rsidR="009F6F3B" w:rsidRDefault="009F6F3B" w:rsidP="009F6F3B">
      <w:pPr>
        <w:widowControl w:val="0"/>
        <w:jc w:val="left"/>
      </w:pPr>
      <w:r>
        <w:t>Summary: Orders of protection</w:t>
      </w:r>
    </w:p>
    <w:p w:rsidR="009F6F3B" w:rsidRDefault="009F6F3B" w:rsidP="009F6F3B">
      <w:pPr>
        <w:widowControl w:val="0"/>
        <w:jc w:val="left"/>
      </w:pPr>
    </w:p>
    <w:p w:rsidR="009F6F3B" w:rsidRDefault="009F6F3B" w:rsidP="009F6F3B">
      <w:pPr>
        <w:widowControl w:val="0"/>
        <w:jc w:val="left"/>
      </w:pPr>
    </w:p>
    <w:p w:rsidR="009F6F3B" w:rsidRDefault="009F6F3B" w:rsidP="009F6F3B">
      <w:pPr>
        <w:widowControl w:val="0"/>
        <w:tabs>
          <w:tab w:val="center" w:pos="590"/>
          <w:tab w:val="center" w:pos="1440"/>
          <w:tab w:val="left" w:pos="1872"/>
          <w:tab w:val="left" w:pos="9187"/>
        </w:tabs>
        <w:jc w:val="left"/>
      </w:pPr>
      <w:r w:rsidRPr="009F6F3B">
        <w:rPr>
          <w:b/>
        </w:rPr>
        <w:t>HISTORY OF LEGISLATIVE ACTIONS</w:t>
      </w:r>
    </w:p>
    <w:p w:rsidR="009F6F3B" w:rsidRDefault="009F6F3B" w:rsidP="009F6F3B">
      <w:pPr>
        <w:widowControl w:val="0"/>
        <w:tabs>
          <w:tab w:val="center" w:pos="590"/>
          <w:tab w:val="center" w:pos="1440"/>
          <w:tab w:val="left" w:pos="1872"/>
          <w:tab w:val="left" w:pos="9187"/>
        </w:tabs>
        <w:jc w:val="left"/>
      </w:pPr>
    </w:p>
    <w:p w:rsidR="009F6F3B" w:rsidRPr="009F6F3B" w:rsidRDefault="009F6F3B" w:rsidP="009F6F3B">
      <w:pPr>
        <w:widowControl w:val="0"/>
        <w:tabs>
          <w:tab w:val="center" w:pos="590"/>
          <w:tab w:val="center" w:pos="1440"/>
          <w:tab w:val="left" w:pos="1872"/>
          <w:tab w:val="left" w:pos="9187"/>
        </w:tabs>
        <w:jc w:val="left"/>
      </w:pPr>
      <w:r w:rsidRPr="009F6F3B">
        <w:rPr>
          <w:u w:val="single"/>
        </w:rPr>
        <w:tab/>
        <w:t>Date</w:t>
      </w:r>
      <w:r w:rsidRPr="009F6F3B">
        <w:rPr>
          <w:u w:val="single"/>
        </w:rPr>
        <w:tab/>
        <w:t>Body</w:t>
      </w:r>
      <w:r w:rsidRPr="009F6F3B">
        <w:rPr>
          <w:u w:val="single"/>
        </w:rPr>
        <w:tab/>
        <w:t>Action Description with journal page number</w:t>
      </w:r>
      <w:r w:rsidRPr="009F6F3B">
        <w:rPr>
          <w:u w:val="single"/>
        </w:rPr>
        <w:tab/>
      </w:r>
    </w:p>
    <w:p w:rsidR="00C77E07" w:rsidRDefault="00C77E07" w:rsidP="00C77E07">
      <w:pPr>
        <w:widowControl w:val="0"/>
        <w:tabs>
          <w:tab w:val="right" w:pos="1008"/>
          <w:tab w:val="left" w:pos="1152"/>
          <w:tab w:val="left" w:pos="1872"/>
          <w:tab w:val="left" w:pos="9187"/>
        </w:tabs>
        <w:ind w:left="2088" w:hanging="2088"/>
      </w:pPr>
      <w:r>
        <w:tab/>
        <w:t>2/8/2022</w:t>
      </w:r>
      <w:r>
        <w:tab/>
        <w:t>House</w:t>
      </w:r>
      <w:r>
        <w:tab/>
        <w:t>Introduced and read first time (</w:t>
      </w:r>
      <w:hyperlink r:id="rId7" w:history="1">
        <w:r w:rsidRPr="00B41C4D">
          <w:rPr>
            <w:rStyle w:val="Hyperlink"/>
          </w:rPr>
          <w:t>House Journal</w:t>
        </w:r>
        <w:r w:rsidRPr="00B41C4D">
          <w:rPr>
            <w:rStyle w:val="Hyperlink"/>
          </w:rPr>
          <w:noBreakHyphen/>
          <w:t>page 58</w:t>
        </w:r>
      </w:hyperlink>
      <w:r>
        <w:t>)</w:t>
      </w:r>
    </w:p>
    <w:p w:rsidR="00C77E07" w:rsidRDefault="00C77E07" w:rsidP="00C77E07">
      <w:pPr>
        <w:widowControl w:val="0"/>
        <w:tabs>
          <w:tab w:val="right" w:pos="1008"/>
          <w:tab w:val="left" w:pos="1152"/>
          <w:tab w:val="left" w:pos="1872"/>
          <w:tab w:val="left" w:pos="9187"/>
        </w:tabs>
        <w:ind w:left="2088" w:hanging="2088"/>
      </w:pPr>
      <w:r>
        <w:tab/>
        <w:t>2/8/2022</w:t>
      </w:r>
      <w:r>
        <w:tab/>
        <w:t>House</w:t>
      </w:r>
      <w:r>
        <w:tab/>
        <w:t xml:space="preserve">Referred to Committee on </w:t>
      </w:r>
      <w:r w:rsidRPr="00B41C4D">
        <w:rPr>
          <w:b/>
        </w:rPr>
        <w:t>Judiciary</w:t>
      </w:r>
      <w:r>
        <w:t xml:space="preserve"> (</w:t>
      </w:r>
      <w:hyperlink r:id="rId8" w:history="1">
        <w:r w:rsidRPr="00B41C4D">
          <w:rPr>
            <w:rStyle w:val="Hyperlink"/>
          </w:rPr>
          <w:t>House Journal</w:t>
        </w:r>
        <w:r w:rsidRPr="00B41C4D">
          <w:rPr>
            <w:rStyle w:val="Hyperlink"/>
          </w:rPr>
          <w:noBreakHyphen/>
          <w:t>page 58</w:t>
        </w:r>
      </w:hyperlink>
      <w:r>
        <w:t>)</w:t>
      </w:r>
    </w:p>
    <w:p w:rsidR="00C77E07" w:rsidRDefault="00C77E07" w:rsidP="00C77E07">
      <w:pPr>
        <w:widowControl w:val="0"/>
        <w:tabs>
          <w:tab w:val="right" w:pos="1008"/>
          <w:tab w:val="left" w:pos="1152"/>
          <w:tab w:val="left" w:pos="1872"/>
          <w:tab w:val="left" w:pos="9187"/>
        </w:tabs>
        <w:ind w:left="2088" w:hanging="2088"/>
      </w:pPr>
      <w:r>
        <w:tab/>
        <w:t>2/15/2022</w:t>
      </w:r>
      <w:r>
        <w:tab/>
        <w:t>House</w:t>
      </w:r>
      <w:r>
        <w:tab/>
        <w:t>Member(s) request name added as sponsor: R.Williams</w:t>
      </w:r>
    </w:p>
    <w:p w:rsidR="00C77E07" w:rsidRDefault="00C77E07" w:rsidP="00C77E07">
      <w:pPr>
        <w:widowControl w:val="0"/>
        <w:tabs>
          <w:tab w:val="right" w:pos="1008"/>
          <w:tab w:val="left" w:pos="1152"/>
          <w:tab w:val="left" w:pos="1872"/>
          <w:tab w:val="left" w:pos="9187"/>
        </w:tabs>
        <w:ind w:left="2088" w:hanging="2088"/>
      </w:pPr>
      <w:r>
        <w:tab/>
        <w:t>4/5/2022</w:t>
      </w:r>
      <w:r>
        <w:tab/>
        <w:t>House</w:t>
      </w:r>
      <w:r>
        <w:tab/>
        <w:t>Member(s) request name added as sponsor: Thigpen</w:t>
      </w:r>
    </w:p>
    <w:p w:rsidR="00C77E07" w:rsidRDefault="00C77E07" w:rsidP="00C77E07">
      <w:pPr>
        <w:widowControl w:val="0"/>
        <w:tabs>
          <w:tab w:val="right" w:pos="1008"/>
          <w:tab w:val="left" w:pos="1152"/>
          <w:tab w:val="left" w:pos="1872"/>
          <w:tab w:val="left" w:pos="9187"/>
        </w:tabs>
        <w:ind w:left="2088" w:hanging="2088"/>
      </w:pPr>
    </w:p>
    <w:p w:rsidR="009F6F3B" w:rsidRDefault="009F6F3B" w:rsidP="009F6F3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F6F3B">
          <w:rPr>
            <w:rStyle w:val="Hyperlink"/>
          </w:rPr>
          <w:t>legislative information</w:t>
        </w:r>
      </w:hyperlink>
      <w:r>
        <w:t xml:space="preserve"> at the website</w:t>
      </w:r>
    </w:p>
    <w:p w:rsidR="009F6F3B" w:rsidRDefault="009F6F3B" w:rsidP="009F6F3B">
      <w:pPr>
        <w:widowControl w:val="0"/>
        <w:tabs>
          <w:tab w:val="right" w:pos="1008"/>
          <w:tab w:val="left" w:pos="1152"/>
          <w:tab w:val="left" w:pos="1872"/>
          <w:tab w:val="left" w:pos="9187"/>
        </w:tabs>
        <w:ind w:left="2088" w:hanging="2088"/>
        <w:jc w:val="left"/>
      </w:pPr>
    </w:p>
    <w:p w:rsidR="009F6F3B" w:rsidRPr="009F6F3B" w:rsidRDefault="009F6F3B" w:rsidP="009F6F3B">
      <w:pPr>
        <w:widowControl w:val="0"/>
        <w:tabs>
          <w:tab w:val="right" w:pos="1008"/>
          <w:tab w:val="left" w:pos="1152"/>
          <w:tab w:val="left" w:pos="1872"/>
          <w:tab w:val="left" w:pos="9187"/>
        </w:tabs>
        <w:ind w:left="2088" w:hanging="2088"/>
        <w:jc w:val="left"/>
      </w:pPr>
    </w:p>
    <w:p w:rsidR="009F6F3B" w:rsidRDefault="009F6F3B" w:rsidP="009F6F3B">
      <w:pPr>
        <w:widowControl w:val="0"/>
        <w:jc w:val="left"/>
      </w:pPr>
      <w:r w:rsidRPr="009F6F3B">
        <w:rPr>
          <w:b/>
        </w:rPr>
        <w:t>VERSIONS OF THIS BILL</w:t>
      </w:r>
    </w:p>
    <w:p w:rsidR="009F6F3B" w:rsidRDefault="009F6F3B" w:rsidP="009F6F3B">
      <w:pPr>
        <w:widowControl w:val="0"/>
        <w:jc w:val="left"/>
      </w:pPr>
    </w:p>
    <w:p w:rsidR="009F6F3B" w:rsidRDefault="00676A50" w:rsidP="009F6F3B">
      <w:pPr>
        <w:widowControl w:val="0"/>
        <w:jc w:val="left"/>
      </w:pPr>
      <w:hyperlink r:id="rId10" w:history="1">
        <w:r w:rsidR="009F6F3B">
          <w:rPr>
            <w:rStyle w:val="Hyperlink"/>
          </w:rPr>
          <w:t>2/8/2022</w:t>
        </w:r>
      </w:hyperlink>
    </w:p>
    <w:p w:rsidR="009F6F3B" w:rsidRDefault="009F6F3B" w:rsidP="009F6F3B"/>
    <w:p w:rsidR="009F6F3B" w:rsidRDefault="009F6F3B" w:rsidP="009F6F3B">
      <w:pPr>
        <w:sectPr w:rsidR="009F6F3B" w:rsidSect="009F6F3B">
          <w:pgSz w:w="12240" w:h="15840" w:code="1"/>
          <w:pgMar w:top="1080" w:right="1440" w:bottom="1080" w:left="1440" w:header="720" w:footer="720" w:gutter="0"/>
          <w:cols w:space="720"/>
          <w:noEndnote/>
          <w:docGrid w:linePitch="360"/>
        </w:sectPr>
      </w:pPr>
    </w:p>
    <w:p w:rsidR="002F2EBB" w:rsidRDefault="002F2EBB" w:rsidP="00625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B35" w:rsidRDefault="00625B35" w:rsidP="00625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B35" w:rsidRDefault="00625B35" w:rsidP="00625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B35" w:rsidRDefault="00625B35" w:rsidP="00625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B35" w:rsidRDefault="00625B35" w:rsidP="00625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B35" w:rsidRDefault="00625B35" w:rsidP="00625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B35" w:rsidRDefault="00625B35" w:rsidP="00625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2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079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20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52591">
        <w:rPr>
          <w:color w:val="000000" w:themeColor="text1"/>
          <w:u w:color="000000" w:themeColor="text1"/>
        </w:rPr>
        <w:t>TO AMEND THE CODE OF LAWS OF SOUTH CAROLINA, 1976, BY ADDING SECTION 20</w:t>
      </w:r>
      <w:r w:rsidR="0009368D">
        <w:rPr>
          <w:color w:val="000000" w:themeColor="text1"/>
          <w:u w:color="000000" w:themeColor="text1"/>
        </w:rPr>
        <w:noBreakHyphen/>
      </w:r>
      <w:r w:rsidRPr="00852591">
        <w:rPr>
          <w:color w:val="000000" w:themeColor="text1"/>
          <w:u w:color="000000" w:themeColor="text1"/>
        </w:rPr>
        <w:t>4</w:t>
      </w:r>
      <w:r w:rsidR="0009368D">
        <w:rPr>
          <w:color w:val="000000" w:themeColor="text1"/>
          <w:u w:color="000000" w:themeColor="text1"/>
        </w:rPr>
        <w:noBreakHyphen/>
      </w:r>
      <w:r w:rsidRPr="00852591">
        <w:rPr>
          <w:color w:val="000000" w:themeColor="text1"/>
          <w:u w:color="000000" w:themeColor="text1"/>
        </w:rPr>
        <w:t>35 SO AS TO ALLOW MAGISTRATES TO ISSUE EX</w:t>
      </w:r>
      <w:r w:rsidR="0040668C">
        <w:rPr>
          <w:color w:val="000000" w:themeColor="text1"/>
          <w:u w:color="000000" w:themeColor="text1"/>
        </w:rPr>
        <w:t xml:space="preserve"> </w:t>
      </w:r>
      <w:r w:rsidRPr="00852591">
        <w:rPr>
          <w:color w:val="000000" w:themeColor="text1"/>
          <w:u w:color="000000" w:themeColor="text1"/>
        </w:rPr>
        <w:t>PARTE ORDERS OF PROTECTION IN CERTAIN CIRCUMSTANCES; AND TO AMEND SECTIONS 20</w:t>
      </w:r>
      <w:r w:rsidR="0009368D">
        <w:rPr>
          <w:color w:val="000000" w:themeColor="text1"/>
          <w:u w:color="000000" w:themeColor="text1"/>
        </w:rPr>
        <w:noBreakHyphen/>
      </w:r>
      <w:r w:rsidRPr="00852591">
        <w:rPr>
          <w:color w:val="000000" w:themeColor="text1"/>
          <w:u w:color="000000" w:themeColor="text1"/>
        </w:rPr>
        <w:t>4</w:t>
      </w:r>
      <w:r w:rsidR="0009368D">
        <w:rPr>
          <w:color w:val="000000" w:themeColor="text1"/>
          <w:u w:color="000000" w:themeColor="text1"/>
        </w:rPr>
        <w:noBreakHyphen/>
      </w:r>
      <w:r w:rsidRPr="00852591">
        <w:rPr>
          <w:color w:val="000000" w:themeColor="text1"/>
          <w:u w:color="000000" w:themeColor="text1"/>
        </w:rPr>
        <w:t>30, 20</w:t>
      </w:r>
      <w:r w:rsidR="0009368D">
        <w:rPr>
          <w:color w:val="000000" w:themeColor="text1"/>
          <w:u w:color="000000" w:themeColor="text1"/>
        </w:rPr>
        <w:noBreakHyphen/>
      </w:r>
      <w:r w:rsidRPr="00852591">
        <w:rPr>
          <w:color w:val="000000" w:themeColor="text1"/>
          <w:u w:color="000000" w:themeColor="text1"/>
        </w:rPr>
        <w:t>4</w:t>
      </w:r>
      <w:r w:rsidR="0009368D">
        <w:rPr>
          <w:color w:val="000000" w:themeColor="text1"/>
          <w:u w:color="000000" w:themeColor="text1"/>
        </w:rPr>
        <w:noBreakHyphen/>
      </w:r>
      <w:r w:rsidRPr="00852591">
        <w:rPr>
          <w:color w:val="000000" w:themeColor="text1"/>
          <w:u w:color="000000" w:themeColor="text1"/>
        </w:rPr>
        <w:t>50, AND 20</w:t>
      </w:r>
      <w:r w:rsidR="0009368D">
        <w:rPr>
          <w:color w:val="000000" w:themeColor="text1"/>
          <w:u w:color="000000" w:themeColor="text1"/>
        </w:rPr>
        <w:noBreakHyphen/>
      </w:r>
      <w:r w:rsidRPr="00852591">
        <w:rPr>
          <w:color w:val="000000" w:themeColor="text1"/>
          <w:u w:color="000000" w:themeColor="text1"/>
        </w:rPr>
        <w:t>4</w:t>
      </w:r>
      <w:r w:rsidR="0009368D">
        <w:rPr>
          <w:color w:val="000000" w:themeColor="text1"/>
          <w:u w:color="000000" w:themeColor="text1"/>
        </w:rPr>
        <w:noBreakHyphen/>
      </w:r>
      <w:r w:rsidRPr="00852591">
        <w:rPr>
          <w:color w:val="000000" w:themeColor="text1"/>
          <w:u w:color="000000" w:themeColor="text1"/>
        </w:rPr>
        <w:t>90, ALL RELATING TO ORDERS OF PROTECTION, SO AS TO MAKE CONFORMING CHANGES,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0795" w:rsidRDefault="007907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0795" w:rsidRDefault="007907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051" w:rsidRDefault="00790795" w:rsidP="0004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42051" w:rsidRPr="00852591">
        <w:rPr>
          <w:color w:val="000000" w:themeColor="text1"/>
          <w:u w:color="000000" w:themeColor="text1"/>
        </w:rPr>
        <w:t>Article 1, Chapter 4, Title 20 of the 1976 Code is amended by adding:</w:t>
      </w:r>
    </w:p>
    <w:p w:rsidR="00042051" w:rsidRPr="00852591" w:rsidRDefault="00042051" w:rsidP="0004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2051" w:rsidRPr="00852591" w:rsidRDefault="00042051" w:rsidP="0004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52591">
        <w:rPr>
          <w:color w:val="000000" w:themeColor="text1"/>
          <w:u w:color="000000" w:themeColor="text1"/>
        </w:rPr>
        <w:t>“Section 20</w:t>
      </w:r>
      <w:r w:rsidR="0009368D">
        <w:rPr>
          <w:color w:val="000000" w:themeColor="text1"/>
          <w:u w:color="000000" w:themeColor="text1"/>
        </w:rPr>
        <w:noBreakHyphen/>
      </w:r>
      <w:r w:rsidRPr="00852591">
        <w:rPr>
          <w:color w:val="000000" w:themeColor="text1"/>
          <w:u w:color="000000" w:themeColor="text1"/>
        </w:rPr>
        <w:t>4</w:t>
      </w:r>
      <w:r w:rsidR="0009368D">
        <w:rPr>
          <w:color w:val="000000" w:themeColor="text1"/>
          <w:u w:color="000000" w:themeColor="text1"/>
        </w:rPr>
        <w:noBreakHyphen/>
      </w:r>
      <w:r w:rsidRPr="00852591">
        <w:rPr>
          <w:color w:val="000000" w:themeColor="text1"/>
          <w:u w:color="000000" w:themeColor="text1"/>
        </w:rPr>
        <w:t>35.</w:t>
      </w:r>
      <w:r>
        <w:rPr>
          <w:color w:val="000000" w:themeColor="text1"/>
          <w:u w:color="000000" w:themeColor="text1"/>
        </w:rPr>
        <w:tab/>
      </w:r>
      <w:r w:rsidRPr="00852591">
        <w:rPr>
          <w:color w:val="000000" w:themeColor="text1"/>
          <w:u w:color="000000" w:themeColor="text1"/>
        </w:rPr>
        <w:t>(A)</w:t>
      </w:r>
      <w:r>
        <w:rPr>
          <w:color w:val="000000" w:themeColor="text1"/>
          <w:u w:color="000000" w:themeColor="text1"/>
        </w:rPr>
        <w:tab/>
      </w:r>
      <w:r w:rsidR="006A334C" w:rsidRPr="000E580B">
        <w:rPr>
          <w:color w:val="000000" w:themeColor="text1"/>
          <w:u w:color="000000" w:themeColor="text1"/>
        </w:rPr>
        <w:t>A magistrate</w:t>
      </w:r>
      <w:r w:rsidRPr="00852591">
        <w:rPr>
          <w:color w:val="000000" w:themeColor="text1"/>
          <w:u w:color="000000" w:themeColor="text1"/>
        </w:rPr>
        <w:t xml:space="preserve"> may issue </w:t>
      </w:r>
      <w:r>
        <w:rPr>
          <w:color w:val="000000" w:themeColor="text1"/>
          <w:u w:color="000000" w:themeColor="text1"/>
        </w:rPr>
        <w:t xml:space="preserve">an </w:t>
      </w:r>
      <w:r w:rsidRPr="00852591">
        <w:rPr>
          <w:color w:val="000000" w:themeColor="text1"/>
          <w:u w:color="000000" w:themeColor="text1"/>
        </w:rPr>
        <w:t>ex</w:t>
      </w:r>
      <w:r>
        <w:rPr>
          <w:color w:val="000000" w:themeColor="text1"/>
          <w:u w:color="000000" w:themeColor="text1"/>
        </w:rPr>
        <w:t xml:space="preserve"> </w:t>
      </w:r>
      <w:r w:rsidRPr="00852591">
        <w:rPr>
          <w:color w:val="000000" w:themeColor="text1"/>
          <w:u w:color="000000" w:themeColor="text1"/>
        </w:rPr>
        <w:t>parte order of protection without prior notice to the respondent, or counsel for the respondent, or the opportunity to be heard, if the magistrate determines there is probable cause to believe that by reason of abuse there exists an immediate and present danger of bodily injury to a household member in need of protection. A prima facie showing of immediate and present danger of bodily injury, as well as the specific time, place, details of the abuse, and other facts and circumstances upon which the ex</w:t>
      </w:r>
      <w:r>
        <w:rPr>
          <w:color w:val="000000" w:themeColor="text1"/>
          <w:u w:color="000000" w:themeColor="text1"/>
        </w:rPr>
        <w:t xml:space="preserve"> </w:t>
      </w:r>
      <w:r w:rsidRPr="00852591">
        <w:rPr>
          <w:color w:val="000000" w:themeColor="text1"/>
          <w:u w:color="000000" w:themeColor="text1"/>
        </w:rPr>
        <w:t xml:space="preserve">parte order is sought, which may be verified by supporting affidavits, constitutes probable cause for purposes of this </w:t>
      </w:r>
      <w:r w:rsidR="006A334C">
        <w:rPr>
          <w:color w:val="000000" w:themeColor="text1"/>
          <w:u w:color="000000" w:themeColor="text1"/>
        </w:rPr>
        <w:t>sub</w:t>
      </w:r>
      <w:r w:rsidRPr="00852591">
        <w:rPr>
          <w:color w:val="000000" w:themeColor="text1"/>
          <w:u w:color="000000" w:themeColor="text1"/>
        </w:rPr>
        <w:t xml:space="preserve">section. </w:t>
      </w:r>
    </w:p>
    <w:p w:rsidR="00042051" w:rsidRPr="00852591" w:rsidRDefault="00042051" w:rsidP="0004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52591">
        <w:rPr>
          <w:color w:val="000000" w:themeColor="text1"/>
          <w:u w:color="000000" w:themeColor="text1"/>
        </w:rPr>
        <w:t>(B)</w:t>
      </w:r>
      <w:r>
        <w:rPr>
          <w:color w:val="000000" w:themeColor="text1"/>
          <w:u w:color="000000" w:themeColor="text1"/>
        </w:rPr>
        <w:tab/>
      </w:r>
      <w:r w:rsidR="006A334C" w:rsidRPr="000E580B">
        <w:rPr>
          <w:color w:val="000000" w:themeColor="text1"/>
          <w:u w:color="000000" w:themeColor="text1"/>
        </w:rPr>
        <w:t>Within one week after issuing an ex parte order, the magistrate</w:t>
      </w:r>
      <w:r w:rsidRPr="00852591">
        <w:rPr>
          <w:color w:val="000000" w:themeColor="text1"/>
          <w:u w:color="000000" w:themeColor="text1"/>
        </w:rPr>
        <w:t xml:space="preserve"> must hold a hearing </w:t>
      </w:r>
      <w:r w:rsidR="006A334C" w:rsidRPr="000E580B">
        <w:rPr>
          <w:color w:val="000000" w:themeColor="text1"/>
          <w:u w:color="000000" w:themeColor="text1"/>
        </w:rPr>
        <w:t>to determine if the petitioner is entitled to an order of protection. A copy of the ex parte order of protection and written notice of the hearing must be served on the respondent in accordance</w:t>
      </w:r>
      <w:r w:rsidRPr="00852591">
        <w:rPr>
          <w:color w:val="000000" w:themeColor="text1"/>
          <w:u w:color="000000" w:themeColor="text1"/>
        </w:rPr>
        <w:t xml:space="preserve"> with subsection (C) </w:t>
      </w:r>
      <w:r w:rsidR="005205E2">
        <w:rPr>
          <w:color w:val="000000" w:themeColor="text1"/>
          <w:u w:color="000000" w:themeColor="text1"/>
        </w:rPr>
        <w:t xml:space="preserve">and </w:t>
      </w:r>
      <w:r w:rsidR="006A334C">
        <w:rPr>
          <w:color w:val="000000" w:themeColor="text1"/>
          <w:u w:color="000000" w:themeColor="text1"/>
        </w:rPr>
        <w:t xml:space="preserve">must </w:t>
      </w:r>
      <w:r w:rsidRPr="00852591">
        <w:rPr>
          <w:color w:val="000000" w:themeColor="text1"/>
          <w:u w:color="000000" w:themeColor="text1"/>
        </w:rPr>
        <w:t>inform the respondent of the right</w:t>
      </w:r>
      <w:r w:rsidR="007B6565">
        <w:rPr>
          <w:color w:val="000000" w:themeColor="text1"/>
          <w:u w:color="000000" w:themeColor="text1"/>
        </w:rPr>
        <w:t xml:space="preserve"> to</w:t>
      </w:r>
      <w:r w:rsidRPr="00852591">
        <w:rPr>
          <w:color w:val="000000" w:themeColor="text1"/>
          <w:u w:color="000000" w:themeColor="text1"/>
        </w:rPr>
        <w:t xml:space="preserve"> be heard and the right to retain counsel.</w:t>
      </w:r>
    </w:p>
    <w:p w:rsidR="00A237F7" w:rsidRDefault="00042051" w:rsidP="0004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sidRPr="00852591">
        <w:rPr>
          <w:color w:val="000000" w:themeColor="text1"/>
          <w:u w:color="000000" w:themeColor="text1"/>
        </w:rPr>
        <w:t>(C)</w:t>
      </w:r>
      <w:r>
        <w:rPr>
          <w:color w:val="000000" w:themeColor="text1"/>
          <w:u w:color="000000" w:themeColor="text1"/>
        </w:rPr>
        <w:tab/>
      </w:r>
      <w:r w:rsidR="00C03D2A">
        <w:rPr>
          <w:color w:val="000000" w:themeColor="text1"/>
          <w:u w:color="000000" w:themeColor="text1"/>
        </w:rPr>
        <w:t>The</w:t>
      </w:r>
      <w:r w:rsidRPr="00852591">
        <w:rPr>
          <w:color w:val="000000" w:themeColor="text1"/>
          <w:u w:color="000000" w:themeColor="text1"/>
        </w:rPr>
        <w:t xml:space="preserve"> magistrate must cause a copy of the</w:t>
      </w:r>
      <w:r w:rsidR="008E6B2C">
        <w:rPr>
          <w:color w:val="000000" w:themeColor="text1"/>
          <w:u w:color="000000" w:themeColor="text1"/>
        </w:rPr>
        <w:t xml:space="preserve"> ex parte</w:t>
      </w:r>
      <w:r w:rsidRPr="00852591">
        <w:rPr>
          <w:color w:val="000000" w:themeColor="text1"/>
          <w:u w:color="000000" w:themeColor="text1"/>
        </w:rPr>
        <w:t xml:space="preserve"> order</w:t>
      </w:r>
      <w:r w:rsidR="008E6B2C">
        <w:rPr>
          <w:color w:val="000000" w:themeColor="text1"/>
          <w:u w:color="000000" w:themeColor="text1"/>
        </w:rPr>
        <w:t xml:space="preserve"> of protection</w:t>
      </w:r>
      <w:r w:rsidRPr="00852591">
        <w:rPr>
          <w:color w:val="000000" w:themeColor="text1"/>
          <w:u w:color="000000" w:themeColor="text1"/>
        </w:rPr>
        <w:t xml:space="preserve"> and notice of hearing to be served </w:t>
      </w:r>
      <w:r w:rsidR="008E6B2C">
        <w:rPr>
          <w:color w:val="000000" w:themeColor="text1"/>
          <w:u w:color="000000" w:themeColor="text1"/>
        </w:rPr>
        <w:t>up</w:t>
      </w:r>
      <w:r w:rsidRPr="00852591">
        <w:rPr>
          <w:color w:val="000000" w:themeColor="text1"/>
          <w:u w:color="000000" w:themeColor="text1"/>
        </w:rPr>
        <w:t>on the respondent</w:t>
      </w:r>
      <w:r w:rsidR="008E6B2C">
        <w:rPr>
          <w:color w:val="000000" w:themeColor="text1"/>
          <w:u w:color="000000" w:themeColor="text1"/>
        </w:rPr>
        <w:t xml:space="preserve"> </w:t>
      </w:r>
      <w:r w:rsidR="008E6B2C" w:rsidRPr="000E580B">
        <w:rPr>
          <w:color w:val="000000" w:themeColor="text1"/>
          <w:u w:color="000000" w:themeColor="text1"/>
        </w:rPr>
        <w:t>at least five days prior to the hearing,</w:t>
      </w:r>
      <w:r w:rsidRPr="00852591">
        <w:rPr>
          <w:color w:val="000000" w:themeColor="text1"/>
          <w:u w:color="000000" w:themeColor="text1"/>
        </w:rPr>
        <w:t xml:space="preserve"> in the same manner required for service in the circuit courts. Where service is not accomplished five days prior to the hearing, the respondent, upon his motion, is entitled to a continuance until such time </w:t>
      </w:r>
      <w:r w:rsidR="005205E2">
        <w:rPr>
          <w:color w:val="000000" w:themeColor="text1"/>
          <w:u w:color="000000" w:themeColor="text1"/>
        </w:rPr>
        <w:t xml:space="preserve">as </w:t>
      </w:r>
      <w:r w:rsidRPr="00852591">
        <w:rPr>
          <w:color w:val="000000" w:themeColor="text1"/>
          <w:u w:color="000000" w:themeColor="text1"/>
        </w:rPr>
        <w:t>is necessary to provide for compliance with this section.</w:t>
      </w:r>
      <w:r w:rsidR="008E6B2C">
        <w:rPr>
          <w:color w:val="000000" w:themeColor="text1"/>
          <w:u w:color="000000" w:themeColor="text1"/>
        </w:rPr>
        <w:t xml:space="preserve"> </w:t>
      </w:r>
      <w:r w:rsidR="008E6B2C" w:rsidRPr="000E580B">
        <w:rPr>
          <w:color w:val="000000" w:themeColor="text1"/>
          <w:u w:color="000000" w:themeColor="text1"/>
        </w:rPr>
        <w:t>However, the provisions of the ex parte order of protection remain in effect until the hearing can be held.</w:t>
      </w:r>
    </w:p>
    <w:p w:rsidR="00A237F7" w:rsidRPr="000E580B" w:rsidRDefault="00A237F7" w:rsidP="00A2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0E580B">
        <w:rPr>
          <w:color w:val="000000" w:themeColor="text1"/>
          <w:u w:color="000000" w:themeColor="text1"/>
        </w:rPr>
        <w:t>At the hearing, the magistrate shall determine based on the evidence whether the petitioner has proven the allegation of abuse by a preponderance of the evidence and whether an order of protection continues to be appropriate to protect the petitioner or the abused person or persons on whose behalf the ex parte order of protection was issued. If the magistrate determines that the order of protection is to remain in effect, the magistrate shall issue an order in accordance with Section 20</w:t>
      </w:r>
      <w:r w:rsidR="0009368D">
        <w:rPr>
          <w:color w:val="000000" w:themeColor="text1"/>
          <w:u w:color="000000" w:themeColor="text1"/>
        </w:rPr>
        <w:noBreakHyphen/>
      </w:r>
      <w:r w:rsidRPr="000E580B">
        <w:rPr>
          <w:color w:val="000000" w:themeColor="text1"/>
          <w:u w:color="000000" w:themeColor="text1"/>
        </w:rPr>
        <w:t>4</w:t>
      </w:r>
      <w:r w:rsidR="0009368D">
        <w:rPr>
          <w:color w:val="000000" w:themeColor="text1"/>
          <w:u w:color="000000" w:themeColor="text1"/>
        </w:rPr>
        <w:noBreakHyphen/>
      </w:r>
      <w:r w:rsidRPr="000E580B">
        <w:rPr>
          <w:color w:val="000000" w:themeColor="text1"/>
          <w:u w:color="000000" w:themeColor="text1"/>
        </w:rPr>
        <w:t>60, which shall remain in effect as provided for in Section 20</w:t>
      </w:r>
      <w:r w:rsidR="0009368D">
        <w:rPr>
          <w:color w:val="000000" w:themeColor="text1"/>
          <w:u w:color="000000" w:themeColor="text1"/>
        </w:rPr>
        <w:noBreakHyphen/>
      </w:r>
      <w:r w:rsidRPr="000E580B">
        <w:rPr>
          <w:color w:val="000000" w:themeColor="text1"/>
          <w:u w:color="000000" w:themeColor="text1"/>
        </w:rPr>
        <w:t>4</w:t>
      </w:r>
      <w:r w:rsidR="0009368D">
        <w:rPr>
          <w:color w:val="000000" w:themeColor="text1"/>
          <w:u w:color="000000" w:themeColor="text1"/>
        </w:rPr>
        <w:noBreakHyphen/>
      </w:r>
      <w:r w:rsidRPr="000E580B">
        <w:rPr>
          <w:color w:val="000000" w:themeColor="text1"/>
          <w:u w:color="000000" w:themeColor="text1"/>
        </w:rPr>
        <w:t xml:space="preserve">70. </w:t>
      </w:r>
    </w:p>
    <w:p w:rsidR="00790795" w:rsidRDefault="00A237F7" w:rsidP="00A2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E580B">
        <w:rPr>
          <w:color w:val="000000" w:themeColor="text1"/>
          <w:u w:color="000000" w:themeColor="text1"/>
        </w:rPr>
        <w:tab/>
        <w:t>(E)</w:t>
      </w:r>
      <w:r w:rsidRPr="000E580B">
        <w:rPr>
          <w:color w:val="000000" w:themeColor="text1"/>
          <w:u w:color="000000" w:themeColor="text1"/>
        </w:rPr>
        <w:tab/>
        <w:t>Any future proceedings between the parties must be held in family court, except as otherwise allowed pursuant to this chapter.”</w:t>
      </w:r>
    </w:p>
    <w:p w:rsidR="00ED5A01" w:rsidRDefault="00ED5A01" w:rsidP="0004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D5A01" w:rsidRDefault="00ED5A01" w:rsidP="0004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 A.</w:t>
      </w:r>
      <w:r>
        <w:rPr>
          <w:color w:val="000000" w:themeColor="text1"/>
          <w:u w:color="000000" w:themeColor="text1"/>
        </w:rPr>
        <w:tab/>
      </w:r>
      <w:r w:rsidRPr="00852591">
        <w:rPr>
          <w:color w:val="000000" w:themeColor="text1"/>
          <w:u w:color="000000" w:themeColor="text1"/>
        </w:rPr>
        <w:t>Section 20</w:t>
      </w:r>
      <w:r w:rsidR="0009368D">
        <w:rPr>
          <w:color w:val="000000" w:themeColor="text1"/>
          <w:u w:color="000000" w:themeColor="text1"/>
        </w:rPr>
        <w:noBreakHyphen/>
      </w:r>
      <w:r w:rsidRPr="00852591">
        <w:rPr>
          <w:color w:val="000000" w:themeColor="text1"/>
          <w:u w:color="000000" w:themeColor="text1"/>
        </w:rPr>
        <w:t>4</w:t>
      </w:r>
      <w:r w:rsidR="0009368D">
        <w:rPr>
          <w:color w:val="000000" w:themeColor="text1"/>
          <w:u w:color="000000" w:themeColor="text1"/>
        </w:rPr>
        <w:noBreakHyphen/>
      </w:r>
      <w:r w:rsidRPr="00852591">
        <w:rPr>
          <w:color w:val="000000" w:themeColor="text1"/>
          <w:u w:color="000000" w:themeColor="text1"/>
        </w:rPr>
        <w:t>30(A) of the 1976 Code is amended to read:</w:t>
      </w:r>
    </w:p>
    <w:p w:rsidR="00ED5A01" w:rsidRDefault="00ED5A01" w:rsidP="0004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D5A01" w:rsidRDefault="00ED5A01" w:rsidP="0004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“(A)</w:t>
      </w:r>
      <w:r>
        <w:rPr>
          <w:color w:val="000000" w:themeColor="text1"/>
          <w:u w:color="000000" w:themeColor="text1"/>
        </w:rPr>
        <w:tab/>
      </w:r>
      <w:r w:rsidRPr="003C11B0">
        <w:t>The family court has jurisdiction over all proceedings under this chapter except that, during nonbusiness hours or at other times when the court is not in session, the petition may be filed with a magistrate</w:t>
      </w:r>
      <w:r w:rsidR="006E2569">
        <w:t xml:space="preserve">. </w:t>
      </w:r>
      <w:r w:rsidR="005205E2" w:rsidRPr="006E2569">
        <w:rPr>
          <w:strike/>
        </w:rPr>
        <w:t>The magistrate may issue an order of protection granting only</w:t>
      </w:r>
      <w:r w:rsidR="005205E2">
        <w:t xml:space="preserve"> </w:t>
      </w:r>
      <w:r w:rsidR="006E2569" w:rsidRPr="006E2569">
        <w:rPr>
          <w:u w:val="single"/>
        </w:rPr>
        <w:t>A magistrate may issue</w:t>
      </w:r>
      <w:r w:rsidRPr="00852591">
        <w:rPr>
          <w:color w:val="000000" w:themeColor="text1"/>
          <w:u w:val="single" w:color="000000" w:themeColor="text1"/>
        </w:rPr>
        <w:t xml:space="preserve"> an ex</w:t>
      </w:r>
      <w:r w:rsidR="0040668C">
        <w:rPr>
          <w:color w:val="000000" w:themeColor="text1"/>
          <w:u w:val="single" w:color="000000" w:themeColor="text1"/>
        </w:rPr>
        <w:t xml:space="preserve"> </w:t>
      </w:r>
      <w:r w:rsidRPr="00852591">
        <w:rPr>
          <w:color w:val="000000" w:themeColor="text1"/>
          <w:u w:val="single" w:color="000000" w:themeColor="text1"/>
        </w:rPr>
        <w:t>parte order</w:t>
      </w:r>
      <w:r w:rsidR="006E2569">
        <w:rPr>
          <w:color w:val="000000" w:themeColor="text1"/>
          <w:u w:val="single" w:color="000000" w:themeColor="text1"/>
        </w:rPr>
        <w:t xml:space="preserve"> of protection</w:t>
      </w:r>
      <w:r w:rsidRPr="00852591">
        <w:rPr>
          <w:color w:val="000000" w:themeColor="text1"/>
          <w:u w:val="single" w:color="000000" w:themeColor="text1"/>
        </w:rPr>
        <w:t xml:space="preserve"> pursuant to Section 20</w:t>
      </w:r>
      <w:r w:rsidR="0009368D">
        <w:rPr>
          <w:color w:val="000000" w:themeColor="text1"/>
          <w:u w:val="single" w:color="000000" w:themeColor="text1"/>
        </w:rPr>
        <w:noBreakHyphen/>
      </w:r>
      <w:r w:rsidRPr="00852591">
        <w:rPr>
          <w:color w:val="000000" w:themeColor="text1"/>
          <w:u w:val="single" w:color="000000" w:themeColor="text1"/>
        </w:rPr>
        <w:t>4</w:t>
      </w:r>
      <w:r w:rsidR="0009368D">
        <w:rPr>
          <w:color w:val="000000" w:themeColor="text1"/>
          <w:u w:val="single" w:color="000000" w:themeColor="text1"/>
        </w:rPr>
        <w:noBreakHyphen/>
      </w:r>
      <w:r w:rsidRPr="00852591">
        <w:rPr>
          <w:color w:val="000000" w:themeColor="text1"/>
          <w:u w:val="single" w:color="000000" w:themeColor="text1"/>
        </w:rPr>
        <w:t xml:space="preserve">35 </w:t>
      </w:r>
      <w:r w:rsidR="006E2569">
        <w:rPr>
          <w:color w:val="000000" w:themeColor="text1"/>
          <w:u w:val="single" w:color="000000" w:themeColor="text1"/>
        </w:rPr>
        <w:t>and has jurisdiction over the initial hearing required following issuance of an ex parte order of protectio</w:t>
      </w:r>
      <w:r w:rsidR="006E2569" w:rsidRPr="005205E2">
        <w:rPr>
          <w:color w:val="000000" w:themeColor="text1"/>
          <w:u w:val="single" w:color="000000" w:themeColor="text1"/>
        </w:rPr>
        <w:t>n.</w:t>
      </w:r>
      <w:r w:rsidRPr="005205E2">
        <w:rPr>
          <w:u w:val="single"/>
        </w:rPr>
        <w:t xml:space="preserve"> </w:t>
      </w:r>
      <w:r w:rsidR="006E2569" w:rsidRPr="005205E2">
        <w:rPr>
          <w:color w:val="000000" w:themeColor="text1"/>
          <w:u w:val="single" w:color="000000" w:themeColor="text1"/>
        </w:rPr>
        <w:t>A</w:t>
      </w:r>
      <w:r w:rsidR="006E2569" w:rsidRPr="000E580B">
        <w:rPr>
          <w:color w:val="000000" w:themeColor="text1"/>
          <w:u w:val="single" w:color="000000" w:themeColor="text1"/>
        </w:rPr>
        <w:t>n order of protection issued by a magistrate may grant</w:t>
      </w:r>
      <w:r w:rsidR="006E2569">
        <w:t xml:space="preserve"> </w:t>
      </w:r>
      <w:r w:rsidRPr="003C11B0">
        <w:t>the relief provided by Section 20</w:t>
      </w:r>
      <w:r w:rsidR="0009368D">
        <w:noBreakHyphen/>
      </w:r>
      <w:r w:rsidRPr="003C11B0">
        <w:t>4</w:t>
      </w:r>
      <w:r w:rsidR="0009368D">
        <w:noBreakHyphen/>
      </w:r>
      <w:r w:rsidRPr="003C11B0">
        <w:t>60(a)(1)</w:t>
      </w:r>
      <w:r w:rsidR="006266AF">
        <w:t xml:space="preserve"> </w:t>
      </w:r>
      <w:r w:rsidR="006266AF">
        <w:rPr>
          <w:u w:val="single"/>
        </w:rPr>
        <w:t>and (2)</w:t>
      </w:r>
      <w:r w:rsidRPr="003C11B0">
        <w:t>.</w:t>
      </w:r>
      <w:r w:rsidR="00740D82">
        <w:t>”</w:t>
      </w:r>
    </w:p>
    <w:p w:rsidR="00740D82" w:rsidRDefault="00740D82" w:rsidP="0004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D82" w:rsidRDefault="00740D82" w:rsidP="0004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B.</w:t>
      </w:r>
      <w:r>
        <w:tab/>
      </w:r>
      <w:r w:rsidRPr="00852591">
        <w:rPr>
          <w:color w:val="000000" w:themeColor="text1"/>
          <w:u w:color="000000" w:themeColor="text1"/>
        </w:rPr>
        <w:t>Section 20</w:t>
      </w:r>
      <w:r w:rsidR="0009368D">
        <w:rPr>
          <w:color w:val="000000" w:themeColor="text1"/>
          <w:u w:color="000000" w:themeColor="text1"/>
        </w:rPr>
        <w:noBreakHyphen/>
      </w:r>
      <w:r w:rsidRPr="00852591">
        <w:rPr>
          <w:color w:val="000000" w:themeColor="text1"/>
          <w:u w:color="000000" w:themeColor="text1"/>
        </w:rPr>
        <w:t>4</w:t>
      </w:r>
      <w:r w:rsidR="0009368D">
        <w:rPr>
          <w:color w:val="000000" w:themeColor="text1"/>
          <w:u w:color="000000" w:themeColor="text1"/>
        </w:rPr>
        <w:noBreakHyphen/>
      </w:r>
      <w:r w:rsidRPr="00852591">
        <w:rPr>
          <w:color w:val="000000" w:themeColor="text1"/>
          <w:u w:color="000000" w:themeColor="text1"/>
        </w:rPr>
        <w:t>50(a) of the 1976 Code is amended to read:</w:t>
      </w:r>
    </w:p>
    <w:p w:rsidR="00740D82" w:rsidRDefault="00740D82" w:rsidP="0004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D82" w:rsidRDefault="00740D82" w:rsidP="0004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3C11B0">
        <w:t>Within twenty</w:t>
      </w:r>
      <w:r w:rsidR="0009368D">
        <w:noBreakHyphen/>
      </w:r>
      <w:r w:rsidRPr="003C11B0">
        <w:t xml:space="preserve">four hours after service of a petition under this chapter upon the respondent, the court </w:t>
      </w:r>
      <w:r w:rsidRPr="00D02D17">
        <w:rPr>
          <w:strike/>
        </w:rPr>
        <w:t>may</w:t>
      </w:r>
      <w:r w:rsidR="00D02D17">
        <w:t xml:space="preserve"> </w:t>
      </w:r>
      <w:r w:rsidR="00D02D17">
        <w:rPr>
          <w:u w:val="single"/>
        </w:rPr>
        <w:t>shall</w:t>
      </w:r>
      <w:r w:rsidRPr="003C11B0">
        <w:t>, for good cause shown, hold an emergency hearing and issue an order of protection if the petitioner proves the allegation of abuse by a preponderance of the evidence. A prima facie showing of immediate and present danger of bodily injury, which may be verified by supporting affidavits, constitutes good cause for purposes of this section.</w:t>
      </w:r>
      <w:r>
        <w:t>”</w:t>
      </w:r>
    </w:p>
    <w:p w:rsidR="00790795" w:rsidRDefault="007907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D82" w:rsidRDefault="002F7E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C.</w:t>
      </w:r>
      <w:r>
        <w:tab/>
      </w:r>
      <w:r w:rsidRPr="00852591">
        <w:rPr>
          <w:color w:val="000000" w:themeColor="text1"/>
          <w:u w:color="000000" w:themeColor="text1"/>
        </w:rPr>
        <w:t>Section 20</w:t>
      </w:r>
      <w:r w:rsidR="0009368D">
        <w:rPr>
          <w:color w:val="000000" w:themeColor="text1"/>
          <w:u w:color="000000" w:themeColor="text1"/>
        </w:rPr>
        <w:noBreakHyphen/>
      </w:r>
      <w:r w:rsidRPr="00852591">
        <w:rPr>
          <w:color w:val="000000" w:themeColor="text1"/>
          <w:u w:color="000000" w:themeColor="text1"/>
        </w:rPr>
        <w:t>4</w:t>
      </w:r>
      <w:r w:rsidR="0009368D">
        <w:rPr>
          <w:color w:val="000000" w:themeColor="text1"/>
          <w:u w:color="000000" w:themeColor="text1"/>
        </w:rPr>
        <w:noBreakHyphen/>
      </w:r>
      <w:r w:rsidRPr="00852591">
        <w:rPr>
          <w:color w:val="000000" w:themeColor="text1"/>
          <w:u w:color="000000" w:themeColor="text1"/>
        </w:rPr>
        <w:t>90 of the 1976 Code is amended to read:</w:t>
      </w:r>
    </w:p>
    <w:p w:rsidR="002F7EB5" w:rsidRDefault="002F7E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F7EB5" w:rsidRDefault="002F7E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20</w:t>
      </w:r>
      <w:r w:rsidR="0009368D">
        <w:noBreakHyphen/>
      </w:r>
      <w:r>
        <w:t>4</w:t>
      </w:r>
      <w:r w:rsidR="0009368D">
        <w:noBreakHyphen/>
      </w:r>
      <w:r>
        <w:t>90.</w:t>
      </w:r>
      <w:r>
        <w:tab/>
      </w:r>
      <w:r w:rsidRPr="003C11B0">
        <w:t>When any order is issued pursuant to this chapter, upon request of the petitioner, the court may, as part of the order, require the sheriff</w:t>
      </w:r>
      <w:r w:rsidR="0040668C">
        <w:t>’</w:t>
      </w:r>
      <w:r w:rsidRPr="003C11B0">
        <w:t>s department or the police department pursuant to duties described under Section 20</w:t>
      </w:r>
      <w:r w:rsidR="0009368D">
        <w:noBreakHyphen/>
      </w:r>
      <w:r w:rsidRPr="003C11B0">
        <w:t>4</w:t>
      </w:r>
      <w:r w:rsidR="0009368D">
        <w:noBreakHyphen/>
      </w:r>
      <w:r w:rsidRPr="003C11B0">
        <w:t>100 to accompany the petitioner and assist in placing the petitioner in the possession of the dwelling or residence or otherwise assist in execution of service of the order</w:t>
      </w:r>
      <w:r w:rsidRPr="00852591">
        <w:rPr>
          <w:color w:val="000000" w:themeColor="text1"/>
          <w:u w:val="single" w:color="000000" w:themeColor="text1"/>
        </w:rPr>
        <w:t>, or to accompany the respondent to retrieve personal belongings from the dwelling or residence</w:t>
      </w:r>
      <w:r w:rsidRPr="003C11B0">
        <w:t>.</w:t>
      </w:r>
      <w:r>
        <w:t>”</w:t>
      </w:r>
    </w:p>
    <w:p w:rsidR="00740D82" w:rsidRDefault="00740D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795" w:rsidRDefault="007907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B41A0">
        <w:t>3</w:t>
      </w:r>
      <w:r>
        <w:t>.</w:t>
      </w:r>
      <w:r>
        <w:tab/>
        <w:t>This act takes effect upon approval by the Governor.</w:t>
      </w:r>
    </w:p>
    <w:p w:rsidR="00251F4B" w:rsidRDefault="000936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6F3B" w:rsidRDefault="009F6F3B" w:rsidP="009F6F3B">
      <w:pPr>
        <w:suppressAutoHyphens/>
      </w:pPr>
    </w:p>
    <w:sectPr w:rsidR="009F6F3B" w:rsidSect="009F6F3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0795" w:rsidRDefault="00790795" w:rsidP="009F0C77">
      <w:r>
        <w:separator/>
      </w:r>
    </w:p>
  </w:endnote>
  <w:endnote w:type="continuationSeparator" w:id="0">
    <w:p w:rsidR="00790795" w:rsidRDefault="007907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6942651-704B-46BB-95C8-E5F892CDC36F}"/>
    <w:embedBold r:id="rId2" w:fontKey="{87807892-D67F-4A8C-8C5F-DF248644A0A7}"/>
  </w:font>
  <w:font w:name="Calibri">
    <w:panose1 w:val="020F0502020204030204"/>
    <w:charset w:val="00"/>
    <w:family w:val="swiss"/>
    <w:pitch w:val="variable"/>
    <w:sig w:usb0="E4002EFF" w:usb1="C000247B" w:usb2="00000009" w:usb3="00000000" w:csb0="000001FF" w:csb1="00000000"/>
    <w:embedRegular r:id="rId3" w:fontKey="{FA819B99-E642-4D66-AD74-0F310FD797BA}"/>
  </w:font>
  <w:font w:name="Segoe UI">
    <w:panose1 w:val="020B0502040204020203"/>
    <w:charset w:val="00"/>
    <w:family w:val="swiss"/>
    <w:pitch w:val="variable"/>
    <w:sig w:usb0="E4002EFF" w:usb1="C000E47F" w:usb2="00000009" w:usb3="00000000" w:csb0="000001FF" w:csb1="00000000"/>
    <w:embedRegular r:id="rId4" w:fontKey="{12B8BB7C-3280-4C01-8FFB-75A3F002EF48}"/>
  </w:font>
  <w:font w:name="Cambria">
    <w:panose1 w:val="02040503050406030204"/>
    <w:charset w:val="00"/>
    <w:family w:val="roman"/>
    <w:pitch w:val="variable"/>
    <w:sig w:usb0="E00006FF" w:usb1="420024FF" w:usb2="02000000" w:usb3="00000000" w:csb0="0000019F" w:csb1="00000000"/>
    <w:embedRegular r:id="rId5" w:fontKey="{1EDEFB94-A3A3-4231-9DA4-12853BE8634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F3B" w:rsidRPr="002F2EBB" w:rsidRDefault="009F6F3B" w:rsidP="002F2EBB">
    <w:pPr>
      <w:pStyle w:val="Footer"/>
      <w:tabs>
        <w:tab w:val="clear" w:pos="4680"/>
        <w:tab w:val="clear" w:pos="9360"/>
        <w:tab w:val="center" w:pos="2995"/>
      </w:tabs>
      <w:spacing w:before="120"/>
    </w:pPr>
    <w:r>
      <w:t>[4949]</w:t>
    </w:r>
    <w:r>
      <w:tab/>
    </w:r>
    <w:r>
      <w:fldChar w:fldCharType="begin"/>
    </w:r>
    <w:r>
      <w:instrText xml:space="preserve"> PAGE  \* MERGEFORMAT </w:instrText>
    </w:r>
    <w:r>
      <w:fldChar w:fldCharType="separate"/>
    </w:r>
    <w:r w:rsidR="00C77E0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0795" w:rsidRDefault="00790795" w:rsidP="009F0C77">
      <w:r>
        <w:separator/>
      </w:r>
    </w:p>
  </w:footnote>
  <w:footnote w:type="continuationSeparator" w:id="0">
    <w:p w:rsidR="00790795" w:rsidRDefault="007907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45VR22"/>
    <w:docVar w:name="CoverBillType" w:val="b"/>
    <w:docVar w:name="DocPath" w:val="L:\Council\bills\CC\16145VR22.DOCX"/>
    <w:docVar w:name="dvBillNumber" w:val="4949"/>
    <w:docVar w:name="dvBillNumberPrefix" w:val="H. "/>
    <w:docVar w:name="dvOriginalBody" w:val="House"/>
    <w:docVar w:name="dvSteno" w:val="CC"/>
    <w:docVar w:name="NameofBody" w:val="h"/>
    <w:docVar w:name="vGroup2" w:val="Council"/>
  </w:docVars>
  <w:rsids>
    <w:rsidRoot w:val="00790795"/>
    <w:rsid w:val="00011869"/>
    <w:rsid w:val="00015CD6"/>
    <w:rsid w:val="00042051"/>
    <w:rsid w:val="000823AA"/>
    <w:rsid w:val="0009368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02D4"/>
    <w:rsid w:val="00250635"/>
    <w:rsid w:val="00250967"/>
    <w:rsid w:val="00251F4B"/>
    <w:rsid w:val="002543C8"/>
    <w:rsid w:val="0025541D"/>
    <w:rsid w:val="00284AAE"/>
    <w:rsid w:val="002C6A22"/>
    <w:rsid w:val="002C7D60"/>
    <w:rsid w:val="002E5912"/>
    <w:rsid w:val="002F2EBB"/>
    <w:rsid w:val="002F7EB5"/>
    <w:rsid w:val="00301B21"/>
    <w:rsid w:val="00325348"/>
    <w:rsid w:val="0032732C"/>
    <w:rsid w:val="00336AD0"/>
    <w:rsid w:val="0037079A"/>
    <w:rsid w:val="003C4DAB"/>
    <w:rsid w:val="003D01E8"/>
    <w:rsid w:val="003E5288"/>
    <w:rsid w:val="003F6D79"/>
    <w:rsid w:val="0040668C"/>
    <w:rsid w:val="0041760A"/>
    <w:rsid w:val="00417C01"/>
    <w:rsid w:val="004403BD"/>
    <w:rsid w:val="00461441"/>
    <w:rsid w:val="004809EE"/>
    <w:rsid w:val="004E7D54"/>
    <w:rsid w:val="005205E2"/>
    <w:rsid w:val="005273C6"/>
    <w:rsid w:val="00530A69"/>
    <w:rsid w:val="00543014"/>
    <w:rsid w:val="00545593"/>
    <w:rsid w:val="00556EBF"/>
    <w:rsid w:val="0057349E"/>
    <w:rsid w:val="00577C6C"/>
    <w:rsid w:val="005A62FE"/>
    <w:rsid w:val="005C2FE2"/>
    <w:rsid w:val="005E2BC9"/>
    <w:rsid w:val="00605102"/>
    <w:rsid w:val="006215AA"/>
    <w:rsid w:val="00625B35"/>
    <w:rsid w:val="006266AF"/>
    <w:rsid w:val="00680F34"/>
    <w:rsid w:val="006913C9"/>
    <w:rsid w:val="0069470D"/>
    <w:rsid w:val="006A334C"/>
    <w:rsid w:val="006D58AA"/>
    <w:rsid w:val="006E2569"/>
    <w:rsid w:val="00734F00"/>
    <w:rsid w:val="00736959"/>
    <w:rsid w:val="00740D82"/>
    <w:rsid w:val="00790795"/>
    <w:rsid w:val="007A70AE"/>
    <w:rsid w:val="007B6565"/>
    <w:rsid w:val="008362E8"/>
    <w:rsid w:val="0085786E"/>
    <w:rsid w:val="008A1768"/>
    <w:rsid w:val="008A489F"/>
    <w:rsid w:val="008E6B2C"/>
    <w:rsid w:val="008F0F33"/>
    <w:rsid w:val="008F4429"/>
    <w:rsid w:val="0094021A"/>
    <w:rsid w:val="009B44AF"/>
    <w:rsid w:val="009C6A0B"/>
    <w:rsid w:val="009F0C77"/>
    <w:rsid w:val="009F4DD1"/>
    <w:rsid w:val="009F6F3B"/>
    <w:rsid w:val="00A02543"/>
    <w:rsid w:val="00A216D3"/>
    <w:rsid w:val="00A237F7"/>
    <w:rsid w:val="00A41684"/>
    <w:rsid w:val="00A64E80"/>
    <w:rsid w:val="00A72BCD"/>
    <w:rsid w:val="00A741D9"/>
    <w:rsid w:val="00A833AB"/>
    <w:rsid w:val="00A9741D"/>
    <w:rsid w:val="00AB41A0"/>
    <w:rsid w:val="00AC34A2"/>
    <w:rsid w:val="00AD1C9A"/>
    <w:rsid w:val="00AD4B17"/>
    <w:rsid w:val="00B144C8"/>
    <w:rsid w:val="00B412D4"/>
    <w:rsid w:val="00B61437"/>
    <w:rsid w:val="00B64FFF"/>
    <w:rsid w:val="00BE3C22"/>
    <w:rsid w:val="00C0345E"/>
    <w:rsid w:val="00C03D2A"/>
    <w:rsid w:val="00C21ABE"/>
    <w:rsid w:val="00C31C95"/>
    <w:rsid w:val="00C33545"/>
    <w:rsid w:val="00C3483A"/>
    <w:rsid w:val="00C74E9D"/>
    <w:rsid w:val="00C77E07"/>
    <w:rsid w:val="00C826DD"/>
    <w:rsid w:val="00C82FD3"/>
    <w:rsid w:val="00C92819"/>
    <w:rsid w:val="00CC6B7B"/>
    <w:rsid w:val="00CD2089"/>
    <w:rsid w:val="00D02D17"/>
    <w:rsid w:val="00D3515E"/>
    <w:rsid w:val="00D52887"/>
    <w:rsid w:val="00D73A67"/>
    <w:rsid w:val="00D970A9"/>
    <w:rsid w:val="00DF3845"/>
    <w:rsid w:val="00E41911"/>
    <w:rsid w:val="00E44B57"/>
    <w:rsid w:val="00E92EEF"/>
    <w:rsid w:val="00ED5A01"/>
    <w:rsid w:val="00EF2368"/>
    <w:rsid w:val="00F24442"/>
    <w:rsid w:val="00F50AE3"/>
    <w:rsid w:val="00F655B7"/>
    <w:rsid w:val="00F656BA"/>
    <w:rsid w:val="00F67CF1"/>
    <w:rsid w:val="00F728AA"/>
    <w:rsid w:val="00F840F0"/>
    <w:rsid w:val="00FB0D0D"/>
    <w:rsid w:val="00FB43B4"/>
    <w:rsid w:val="00FB6B0B"/>
    <w:rsid w:val="00FF2AE4"/>
    <w:rsid w:val="00FF6450"/>
    <w:rsid w:val="00FF7A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6DAB65-EDBD-4F81-8D0C-3F94A301A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7A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7A13"/>
    <w:rPr>
      <w:rFonts w:ascii="Segoe UI" w:eastAsia="Times New Roman" w:hAnsi="Segoe UI" w:cs="Segoe UI"/>
      <w:sz w:val="18"/>
      <w:szCs w:val="18"/>
    </w:rPr>
  </w:style>
  <w:style w:type="character" w:styleId="Hyperlink">
    <w:name w:val="Hyperlink"/>
    <w:basedOn w:val="DefaultParagraphFont"/>
    <w:uiPriority w:val="99"/>
    <w:unhideWhenUsed/>
    <w:rsid w:val="009F6F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2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949_202202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4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3ACA0-AD46-4CB2-93F7-4CC3A982C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911</Words>
  <Characters>4858</Characters>
  <Application>Microsoft Office Word</Application>
  <DocSecurity>0</DocSecurity>
  <Lines>107</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4949: Subject not yet available - South Carolina Legislature Online</dc:title>
  <dc:creator>Chris Charlton</dc:creator>
  <cp:lastModifiedBy>S Wilson</cp:lastModifiedBy>
  <cp:revision>2</cp:revision>
  <cp:lastPrinted>2022-02-04T16:38:00Z</cp:lastPrinted>
  <dcterms:created xsi:type="dcterms:W3CDTF">2022-04-05T21:12:00Z</dcterms:created>
  <dcterms:modified xsi:type="dcterms:W3CDTF">2022-04-05T21:12:00Z</dcterms:modified>
</cp:coreProperties>
</file>