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0A5" w:rsidRDefault="003510A5" w:rsidP="003510A5">
      <w:pPr>
        <w:widowControl w:val="0"/>
        <w:jc w:val="center"/>
      </w:pPr>
      <w:r w:rsidRPr="003510A5">
        <w:rPr>
          <w:b/>
        </w:rPr>
        <w:t>South Carolina General Assembly</w:t>
      </w:r>
    </w:p>
    <w:p w:rsidR="003510A5" w:rsidRDefault="003510A5" w:rsidP="003510A5">
      <w:pPr>
        <w:widowControl w:val="0"/>
        <w:jc w:val="center"/>
      </w:pPr>
      <w:r>
        <w:t>124th Session, 2021-2022</w:t>
      </w:r>
    </w:p>
    <w:p w:rsidR="003510A5" w:rsidRDefault="003510A5" w:rsidP="003510A5">
      <w:pPr>
        <w:widowControl w:val="0"/>
        <w:jc w:val="left"/>
      </w:pPr>
    </w:p>
    <w:p w:rsidR="003510A5" w:rsidRDefault="003510A5" w:rsidP="003510A5">
      <w:pPr>
        <w:widowControl w:val="0"/>
        <w:jc w:val="left"/>
        <w:rPr>
          <w:b/>
        </w:rPr>
      </w:pPr>
      <w:r w:rsidRPr="003510A5">
        <w:rPr>
          <w:b/>
        </w:rPr>
        <w:t>S.</w:t>
      </w:r>
      <w:r>
        <w:rPr>
          <w:b/>
        </w:rPr>
        <w:t xml:space="preserve"> </w:t>
      </w:r>
      <w:r w:rsidRPr="003510A5">
        <w:rPr>
          <w:b/>
        </w:rPr>
        <w:t>501</w:t>
      </w:r>
    </w:p>
    <w:p w:rsidR="003510A5" w:rsidRDefault="003510A5" w:rsidP="003510A5">
      <w:pPr>
        <w:widowControl w:val="0"/>
        <w:jc w:val="left"/>
        <w:rPr>
          <w:b/>
        </w:rPr>
      </w:pPr>
    </w:p>
    <w:p w:rsidR="003510A5" w:rsidRDefault="003510A5" w:rsidP="003510A5">
      <w:pPr>
        <w:widowControl w:val="0"/>
        <w:jc w:val="left"/>
      </w:pPr>
      <w:r w:rsidRPr="003510A5">
        <w:rPr>
          <w:b/>
        </w:rPr>
        <w:t>STATUS INFORMATION</w:t>
      </w:r>
    </w:p>
    <w:p w:rsidR="003510A5" w:rsidRDefault="003510A5" w:rsidP="003510A5">
      <w:pPr>
        <w:widowControl w:val="0"/>
        <w:jc w:val="left"/>
      </w:pPr>
    </w:p>
    <w:p w:rsidR="003510A5" w:rsidRDefault="003510A5" w:rsidP="003510A5">
      <w:pPr>
        <w:widowControl w:val="0"/>
        <w:jc w:val="left"/>
      </w:pPr>
      <w:r>
        <w:t>General Bill</w:t>
      </w:r>
    </w:p>
    <w:p w:rsidR="003510A5" w:rsidRDefault="003510A5" w:rsidP="003510A5">
      <w:pPr>
        <w:widowControl w:val="0"/>
        <w:jc w:val="left"/>
      </w:pPr>
      <w:r>
        <w:t>Sponsors: Senator Gambrell</w:t>
      </w:r>
    </w:p>
    <w:p w:rsidR="003510A5" w:rsidRDefault="003510A5" w:rsidP="003510A5">
      <w:pPr>
        <w:widowControl w:val="0"/>
        <w:jc w:val="left"/>
      </w:pPr>
      <w:r>
        <w:t>Document Path: l:\council\bills\jn\3351ph21.docx</w:t>
      </w:r>
    </w:p>
    <w:p w:rsidR="003510A5" w:rsidRDefault="003510A5" w:rsidP="003510A5">
      <w:pPr>
        <w:widowControl w:val="0"/>
        <w:jc w:val="left"/>
      </w:pPr>
    </w:p>
    <w:p w:rsidR="003510A5" w:rsidRDefault="003510A5" w:rsidP="003510A5">
      <w:pPr>
        <w:widowControl w:val="0"/>
        <w:jc w:val="left"/>
      </w:pPr>
      <w:r>
        <w:t>Introduced in the Senate on January 28, 2021</w:t>
      </w:r>
    </w:p>
    <w:p w:rsidR="003510A5" w:rsidRDefault="003510A5" w:rsidP="003510A5">
      <w:pPr>
        <w:widowControl w:val="0"/>
        <w:jc w:val="left"/>
      </w:pPr>
      <w:r>
        <w:t xml:space="preserve">Currently residing in the Senate Committee on </w:t>
      </w:r>
      <w:r w:rsidRPr="003510A5">
        <w:rPr>
          <w:b/>
        </w:rPr>
        <w:t>Banking and Insurance</w:t>
      </w:r>
    </w:p>
    <w:p w:rsidR="003510A5" w:rsidRDefault="003510A5" w:rsidP="003510A5">
      <w:pPr>
        <w:widowControl w:val="0"/>
        <w:jc w:val="left"/>
      </w:pPr>
    </w:p>
    <w:p w:rsidR="003510A5" w:rsidRDefault="00942A54" w:rsidP="003510A5">
      <w:pPr>
        <w:widowControl w:val="0"/>
        <w:jc w:val="left"/>
      </w:pPr>
      <w:r>
        <w:t>Summary: Insurance</w:t>
      </w:r>
    </w:p>
    <w:p w:rsidR="003510A5" w:rsidRDefault="003510A5" w:rsidP="003510A5">
      <w:pPr>
        <w:widowControl w:val="0"/>
        <w:jc w:val="left"/>
      </w:pPr>
    </w:p>
    <w:p w:rsidR="003510A5" w:rsidRDefault="003510A5" w:rsidP="003510A5">
      <w:pPr>
        <w:widowControl w:val="0"/>
        <w:jc w:val="left"/>
      </w:pPr>
    </w:p>
    <w:p w:rsidR="003510A5" w:rsidRDefault="003510A5" w:rsidP="003510A5">
      <w:pPr>
        <w:widowControl w:val="0"/>
        <w:tabs>
          <w:tab w:val="center" w:pos="590"/>
          <w:tab w:val="center" w:pos="1440"/>
          <w:tab w:val="left" w:pos="1872"/>
          <w:tab w:val="left" w:pos="9187"/>
        </w:tabs>
        <w:jc w:val="left"/>
      </w:pPr>
      <w:r w:rsidRPr="003510A5">
        <w:rPr>
          <w:b/>
        </w:rPr>
        <w:t>HISTORY OF LEGISLATIVE ACTIONS</w:t>
      </w:r>
    </w:p>
    <w:p w:rsidR="003510A5" w:rsidRDefault="003510A5" w:rsidP="003510A5">
      <w:pPr>
        <w:widowControl w:val="0"/>
        <w:tabs>
          <w:tab w:val="center" w:pos="590"/>
          <w:tab w:val="center" w:pos="1440"/>
          <w:tab w:val="left" w:pos="1872"/>
          <w:tab w:val="left" w:pos="9187"/>
        </w:tabs>
        <w:jc w:val="left"/>
      </w:pPr>
    </w:p>
    <w:p w:rsidR="003510A5" w:rsidRPr="003510A5" w:rsidRDefault="003510A5" w:rsidP="003510A5">
      <w:pPr>
        <w:widowControl w:val="0"/>
        <w:tabs>
          <w:tab w:val="center" w:pos="590"/>
          <w:tab w:val="center" w:pos="1440"/>
          <w:tab w:val="left" w:pos="1872"/>
          <w:tab w:val="left" w:pos="9187"/>
        </w:tabs>
        <w:jc w:val="left"/>
      </w:pPr>
      <w:r w:rsidRPr="003510A5">
        <w:rPr>
          <w:u w:val="single"/>
        </w:rPr>
        <w:tab/>
        <w:t>Date</w:t>
      </w:r>
      <w:r w:rsidRPr="003510A5">
        <w:rPr>
          <w:u w:val="single"/>
        </w:rPr>
        <w:tab/>
        <w:t>Body</w:t>
      </w:r>
      <w:r w:rsidRPr="003510A5">
        <w:rPr>
          <w:u w:val="single"/>
        </w:rPr>
        <w:tab/>
        <w:t>Action Description with journal page number</w:t>
      </w:r>
      <w:r w:rsidRPr="003510A5">
        <w:rPr>
          <w:u w:val="single"/>
        </w:rPr>
        <w:tab/>
      </w:r>
    </w:p>
    <w:p w:rsidR="002E3173" w:rsidRDefault="002E3173" w:rsidP="002E3173">
      <w:pPr>
        <w:widowControl w:val="0"/>
        <w:tabs>
          <w:tab w:val="right" w:pos="1008"/>
          <w:tab w:val="left" w:pos="1152"/>
          <w:tab w:val="left" w:pos="1872"/>
          <w:tab w:val="left" w:pos="9187"/>
        </w:tabs>
        <w:ind w:left="2088" w:hanging="2088"/>
      </w:pPr>
      <w:r>
        <w:tab/>
        <w:t>1/28/2021</w:t>
      </w:r>
      <w:r>
        <w:tab/>
        <w:t>Senate</w:t>
      </w:r>
      <w:r>
        <w:tab/>
        <w:t>Introduced and read first time (</w:t>
      </w:r>
      <w:hyperlink r:id="rId7" w:history="1">
        <w:r w:rsidRPr="00D53BBC">
          <w:rPr>
            <w:rStyle w:val="Hyperlink"/>
          </w:rPr>
          <w:t>Senate Journal</w:t>
        </w:r>
        <w:r w:rsidRPr="00D53BBC">
          <w:rPr>
            <w:rStyle w:val="Hyperlink"/>
          </w:rPr>
          <w:noBreakHyphen/>
          <w:t>page 4</w:t>
        </w:r>
      </w:hyperlink>
      <w:r>
        <w:t>)</w:t>
      </w:r>
    </w:p>
    <w:p w:rsidR="002E3173" w:rsidRDefault="002E3173" w:rsidP="002E3173">
      <w:pPr>
        <w:widowControl w:val="0"/>
        <w:tabs>
          <w:tab w:val="right" w:pos="1008"/>
          <w:tab w:val="left" w:pos="1152"/>
          <w:tab w:val="left" w:pos="1872"/>
          <w:tab w:val="left" w:pos="9187"/>
        </w:tabs>
        <w:ind w:left="2088" w:hanging="2088"/>
      </w:pPr>
      <w:r>
        <w:tab/>
        <w:t>1/28/2021</w:t>
      </w:r>
      <w:r>
        <w:tab/>
        <w:t>Senate</w:t>
      </w:r>
      <w:r>
        <w:tab/>
        <w:t xml:space="preserve">Referred to Committee on </w:t>
      </w:r>
      <w:r w:rsidRPr="00D53BBC">
        <w:rPr>
          <w:b/>
        </w:rPr>
        <w:t>Banking and Insurance</w:t>
      </w:r>
      <w:r>
        <w:t xml:space="preserve"> (</w:t>
      </w:r>
      <w:hyperlink r:id="rId8" w:history="1">
        <w:r w:rsidRPr="00D53BBC">
          <w:rPr>
            <w:rStyle w:val="Hyperlink"/>
          </w:rPr>
          <w:t>Senate Journal</w:t>
        </w:r>
        <w:r w:rsidRPr="00D53BBC">
          <w:rPr>
            <w:rStyle w:val="Hyperlink"/>
          </w:rPr>
          <w:noBreakHyphen/>
          <w:t>page 4</w:t>
        </w:r>
      </w:hyperlink>
      <w:r>
        <w:t>)</w:t>
      </w:r>
    </w:p>
    <w:p w:rsidR="002E3173" w:rsidRDefault="002E3173" w:rsidP="002E3173">
      <w:pPr>
        <w:widowControl w:val="0"/>
        <w:tabs>
          <w:tab w:val="right" w:pos="1008"/>
          <w:tab w:val="left" w:pos="1152"/>
          <w:tab w:val="left" w:pos="1872"/>
          <w:tab w:val="left" w:pos="9187"/>
        </w:tabs>
        <w:ind w:left="2088" w:hanging="2088"/>
      </w:pPr>
    </w:p>
    <w:p w:rsidR="003510A5" w:rsidRDefault="003510A5" w:rsidP="003510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10A5">
          <w:rPr>
            <w:rStyle w:val="Hyperlink"/>
          </w:rPr>
          <w:t>legislative information</w:t>
        </w:r>
      </w:hyperlink>
      <w:r>
        <w:t xml:space="preserve"> at the website</w:t>
      </w:r>
    </w:p>
    <w:p w:rsidR="003510A5" w:rsidRDefault="003510A5" w:rsidP="003510A5">
      <w:pPr>
        <w:widowControl w:val="0"/>
        <w:tabs>
          <w:tab w:val="right" w:pos="1008"/>
          <w:tab w:val="left" w:pos="1152"/>
          <w:tab w:val="left" w:pos="1872"/>
          <w:tab w:val="left" w:pos="9187"/>
        </w:tabs>
        <w:ind w:left="2088" w:hanging="2088"/>
        <w:jc w:val="left"/>
      </w:pPr>
    </w:p>
    <w:p w:rsidR="003510A5" w:rsidRPr="003510A5" w:rsidRDefault="003510A5" w:rsidP="003510A5">
      <w:pPr>
        <w:widowControl w:val="0"/>
        <w:tabs>
          <w:tab w:val="right" w:pos="1008"/>
          <w:tab w:val="left" w:pos="1152"/>
          <w:tab w:val="left" w:pos="1872"/>
          <w:tab w:val="left" w:pos="9187"/>
        </w:tabs>
        <w:ind w:left="2088" w:hanging="2088"/>
        <w:jc w:val="left"/>
      </w:pPr>
    </w:p>
    <w:p w:rsidR="003510A5" w:rsidRDefault="003510A5" w:rsidP="003510A5">
      <w:pPr>
        <w:widowControl w:val="0"/>
        <w:jc w:val="left"/>
      </w:pPr>
      <w:r w:rsidRPr="003510A5">
        <w:rPr>
          <w:b/>
        </w:rPr>
        <w:t>VERSIONS OF THIS BILL</w:t>
      </w:r>
    </w:p>
    <w:p w:rsidR="003510A5" w:rsidRDefault="003510A5" w:rsidP="003510A5">
      <w:pPr>
        <w:widowControl w:val="0"/>
        <w:jc w:val="left"/>
      </w:pPr>
    </w:p>
    <w:p w:rsidR="003510A5" w:rsidRDefault="00742D65" w:rsidP="003510A5">
      <w:pPr>
        <w:widowControl w:val="0"/>
        <w:jc w:val="left"/>
      </w:pPr>
      <w:hyperlink r:id="rId10" w:history="1">
        <w:r w:rsidR="003510A5">
          <w:rPr>
            <w:rStyle w:val="Hyperlink"/>
          </w:rPr>
          <w:t>1/28/2021</w:t>
        </w:r>
      </w:hyperlink>
    </w:p>
    <w:p w:rsidR="003510A5" w:rsidRDefault="003510A5" w:rsidP="003510A5"/>
    <w:p w:rsidR="003510A5" w:rsidRDefault="003510A5" w:rsidP="003510A5">
      <w:pPr>
        <w:sectPr w:rsidR="003510A5" w:rsidSect="003510A5">
          <w:pgSz w:w="12240" w:h="15840" w:code="1"/>
          <w:pgMar w:top="1080" w:right="1440" w:bottom="1080" w:left="1440" w:header="720" w:footer="720" w:gutter="0"/>
          <w:cols w:space="720"/>
          <w:noEndnote/>
          <w:docGrid w:linePitch="360"/>
        </w:sectPr>
      </w:pPr>
    </w:p>
    <w:p w:rsidR="0016667D" w:rsidRDefault="0016667D"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109" w:rsidRDefault="00311109" w:rsidP="0031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8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456" w:rsidP="007E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lang w:val="en-PH"/>
        </w:rPr>
        <w:t>TO AMEND SECTION 38</w:t>
      </w:r>
      <w:r w:rsidR="00EA2871">
        <w:rPr>
          <w:lang w:val="en-PH"/>
        </w:rPr>
        <w:noBreakHyphen/>
      </w:r>
      <w:r>
        <w:rPr>
          <w:lang w:val="en-PH"/>
        </w:rPr>
        <w:t>73</w:t>
      </w:r>
      <w:r w:rsidR="00EA2871">
        <w:rPr>
          <w:lang w:val="en-PH"/>
        </w:rPr>
        <w:noBreakHyphen/>
      </w:r>
      <w:r>
        <w:rPr>
          <w:lang w:val="en-PH"/>
        </w:rPr>
        <w:t xml:space="preserve">920, CODE OF LAWS OF SOUTH CAROLINA, 1976, RELATING TO ISSUING INSURANCE, SO AS TO INCLUDE RELEVANT CITATIONS WHICH ARE NOT SUBJECT TO THE </w:t>
      </w:r>
      <w:r w:rsidR="00C15E4E">
        <w:rPr>
          <w:lang w:val="en-PH"/>
        </w:rPr>
        <w:t xml:space="preserve">ENUMERATED </w:t>
      </w:r>
      <w:r w:rsidR="00B469EC">
        <w:rPr>
          <w:lang w:val="en-PH"/>
        </w:rPr>
        <w:t>RATE-</w:t>
      </w:r>
      <w:r>
        <w:rPr>
          <w:lang w:val="en-PH"/>
        </w:rPr>
        <w:t>FILING LIMITATIONS.</w:t>
      </w:r>
      <w:bookmarkStart w:id="4" w:name="titleend"/>
      <w:bookmarkEnd w:id="4"/>
    </w:p>
    <w:p w:rsidR="007E5456" w:rsidRDefault="007E5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1FA" w:rsidRDefault="00EA2871"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38</w:t>
      </w:r>
      <w:r>
        <w:noBreakHyphen/>
        <w:t>73</w:t>
      </w:r>
      <w:r>
        <w:noBreakHyphen/>
        <w:t>920 of the 1976 Code is amended to read:</w:t>
      </w:r>
    </w:p>
    <w:p w:rsidR="00EA2871" w:rsidRDefault="00EA2871"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1FA" w:rsidRDefault="003541FA"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EA2871">
        <w:noBreakHyphen/>
      </w:r>
      <w:r>
        <w:t>73</w:t>
      </w:r>
      <w:r w:rsidR="00EA2871">
        <w:noBreakHyphen/>
      </w:r>
      <w:r>
        <w:t>920.</w:t>
      </w:r>
      <w:r w:rsidRPr="00EB3F52">
        <w:rPr>
          <w:lang w:val="en-PH"/>
        </w:rPr>
        <w:tab/>
        <w:t>An insurer may not make or issue a contract or policy except in accordance with the filings which are in effect for the insurer as provided in this chapter or in accordance with Section 38</w:t>
      </w:r>
      <w:r w:rsidR="00EA2871">
        <w:rPr>
          <w:lang w:val="en-PH"/>
        </w:rPr>
        <w:noBreakHyphen/>
      </w:r>
      <w:r w:rsidRPr="00EB3F52">
        <w:rPr>
          <w:lang w:val="en-PH"/>
        </w:rPr>
        <w:t>73</w:t>
      </w:r>
      <w:r w:rsidR="00EA2871">
        <w:rPr>
          <w:lang w:val="en-PH"/>
        </w:rPr>
        <w:noBreakHyphen/>
      </w:r>
      <w:r w:rsidRPr="00EB3F52">
        <w:rPr>
          <w:lang w:val="en-PH"/>
        </w:rPr>
        <w:t>1060. Notwithstanding Section 38</w:t>
      </w:r>
      <w:r w:rsidR="00EA2871">
        <w:rPr>
          <w:lang w:val="en-PH"/>
        </w:rPr>
        <w:noBreakHyphen/>
      </w:r>
      <w:r w:rsidRPr="00EB3F52">
        <w:rPr>
          <w:lang w:val="en-PH"/>
        </w:rPr>
        <w:t>73</w:t>
      </w:r>
      <w:r w:rsidR="00EA2871">
        <w:rPr>
          <w:lang w:val="en-PH"/>
        </w:rPr>
        <w:noBreakHyphen/>
      </w:r>
      <w:r w:rsidRPr="00EB3F52">
        <w:rPr>
          <w:lang w:val="en-PH"/>
        </w:rPr>
        <w:t>10, Section 38</w:t>
      </w:r>
      <w:r w:rsidR="00EA2871">
        <w:rPr>
          <w:lang w:val="en-PH"/>
        </w:rPr>
        <w:noBreakHyphen/>
      </w:r>
      <w:r w:rsidRPr="00EB3F52">
        <w:rPr>
          <w:lang w:val="en-PH"/>
        </w:rPr>
        <w:t>73</w:t>
      </w:r>
      <w:r w:rsidR="00EA2871">
        <w:rPr>
          <w:lang w:val="en-PH"/>
        </w:rPr>
        <w:noBreakHyphen/>
      </w:r>
      <w:r w:rsidRPr="00EB3F52">
        <w:rPr>
          <w:lang w:val="en-PH"/>
        </w:rPr>
        <w:t>330(2), and Section 38</w:t>
      </w:r>
      <w:r w:rsidR="00EA2871">
        <w:rPr>
          <w:lang w:val="en-PH"/>
        </w:rPr>
        <w:noBreakHyphen/>
      </w:r>
      <w:r w:rsidRPr="00EB3F52">
        <w:rPr>
          <w:lang w:val="en-PH"/>
        </w:rPr>
        <w:t>73</w:t>
      </w:r>
      <w:r w:rsidR="00EA2871">
        <w:rPr>
          <w:lang w:val="en-PH"/>
        </w:rPr>
        <w:noBreakHyphen/>
      </w:r>
      <w:r w:rsidRPr="00EB3F52">
        <w:rPr>
          <w:lang w:val="en-PH"/>
        </w:rPr>
        <w:t>430(4), filings for property and casualty rate increases</w:t>
      </w:r>
      <w:r>
        <w:rPr>
          <w:u w:val="single"/>
          <w:lang w:val="en-PH"/>
        </w:rPr>
        <w:t>, except for those made pursuant to Section</w:t>
      </w:r>
      <w:r w:rsidR="009E1AB7">
        <w:rPr>
          <w:u w:val="single"/>
          <w:lang w:val="en-PH"/>
        </w:rPr>
        <w:t>s</w:t>
      </w:r>
      <w:r>
        <w:rPr>
          <w:u w:val="single"/>
          <w:lang w:val="en-PH"/>
        </w:rPr>
        <w:t xml:space="preserve"> 38</w:t>
      </w:r>
      <w:r w:rsidR="00EA2871">
        <w:rPr>
          <w:u w:val="single"/>
          <w:lang w:val="en-PH"/>
        </w:rPr>
        <w:noBreakHyphen/>
      </w:r>
      <w:r>
        <w:rPr>
          <w:u w:val="single"/>
          <w:lang w:val="en-PH"/>
        </w:rPr>
        <w:t>73</w:t>
      </w:r>
      <w:r w:rsidR="00EA2871">
        <w:rPr>
          <w:u w:val="single"/>
          <w:lang w:val="en-PH"/>
        </w:rPr>
        <w:noBreakHyphen/>
      </w:r>
      <w:r>
        <w:rPr>
          <w:u w:val="single"/>
          <w:lang w:val="en-PH"/>
        </w:rPr>
        <w:t>220, 38</w:t>
      </w:r>
      <w:r w:rsidR="00EA2871">
        <w:rPr>
          <w:u w:val="single"/>
          <w:lang w:val="en-PH"/>
        </w:rPr>
        <w:noBreakHyphen/>
      </w:r>
      <w:r>
        <w:rPr>
          <w:u w:val="single"/>
          <w:lang w:val="en-PH"/>
        </w:rPr>
        <w:t>73</w:t>
      </w:r>
      <w:r w:rsidR="00EA2871">
        <w:rPr>
          <w:u w:val="single"/>
          <w:lang w:val="en-PH"/>
        </w:rPr>
        <w:noBreakHyphen/>
      </w:r>
      <w:r>
        <w:rPr>
          <w:u w:val="single"/>
          <w:lang w:val="en-PH"/>
        </w:rPr>
        <w:t>260, or 38</w:t>
      </w:r>
      <w:r w:rsidR="00EA2871">
        <w:rPr>
          <w:u w:val="single"/>
          <w:lang w:val="en-PH"/>
        </w:rPr>
        <w:noBreakHyphen/>
      </w:r>
      <w:r>
        <w:rPr>
          <w:u w:val="single"/>
          <w:lang w:val="en-PH"/>
        </w:rPr>
        <w:t>73</w:t>
      </w:r>
      <w:r w:rsidR="00EA2871">
        <w:rPr>
          <w:u w:val="single"/>
          <w:lang w:val="en-PH"/>
        </w:rPr>
        <w:noBreakHyphen/>
      </w:r>
      <w:r>
        <w:rPr>
          <w:u w:val="single"/>
          <w:lang w:val="en-PH"/>
        </w:rPr>
        <w:t>910,</w:t>
      </w:r>
      <w:r w:rsidRPr="00EB3F52">
        <w:rPr>
          <w:lang w:val="en-PH"/>
        </w:rPr>
        <w:t xml:space="preserve">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upon an assessment may become effective unless the assessment has </w:t>
      </w:r>
      <w:r w:rsidRPr="00EB3F52">
        <w:rPr>
          <w:lang w:val="en-PH"/>
        </w:rPr>
        <w:lastRenderedPageBreak/>
        <w:t>been paid. This section does not apply to contracts or policies for inland marine risks as to which filings are not required.</w:t>
      </w:r>
    </w:p>
    <w:p w:rsidR="003541FA" w:rsidRDefault="003541FA" w:rsidP="0035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B3F52">
        <w:rPr>
          <w:lang w:val="en-PH"/>
        </w:rPr>
        <w:tab/>
        <w:t>However, a private insurer licensed to underwrite essential property insurance as defined by Section 38</w:t>
      </w:r>
      <w:r w:rsidR="00EA2871">
        <w:rPr>
          <w:lang w:val="en-PH"/>
        </w:rPr>
        <w:noBreakHyphen/>
      </w:r>
      <w:r w:rsidRPr="00EB3F52">
        <w:rPr>
          <w:lang w:val="en-PH"/>
        </w:rPr>
        <w:t>75</w:t>
      </w:r>
      <w:r w:rsidR="00EA2871">
        <w:rPr>
          <w:lang w:val="en-PH"/>
        </w:rPr>
        <w:noBreakHyphen/>
      </w:r>
      <w:r w:rsidRPr="00EB3F52">
        <w:rPr>
          <w:lang w:val="en-PH"/>
        </w:rPr>
        <w:t>310(1), notwithstanding any limitations included within this title, may file and use, pursuant to the provisions of Section 38</w:t>
      </w:r>
      <w:r w:rsidR="00EA2871">
        <w:rPr>
          <w:lang w:val="en-PH"/>
        </w:rPr>
        <w:noBreakHyphen/>
      </w:r>
      <w:r w:rsidRPr="00EB3F52">
        <w:rPr>
          <w:lang w:val="en-PH"/>
        </w:rPr>
        <w:t>73</w:t>
      </w:r>
      <w:r w:rsidR="00EA2871">
        <w:rPr>
          <w:lang w:val="en-PH"/>
        </w:rPr>
        <w:noBreakHyphen/>
      </w:r>
      <w:r w:rsidRPr="00EB3F52">
        <w:rPr>
          <w:lang w:val="en-PH"/>
        </w:rPr>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sidR="00EA2871">
        <w:rPr>
          <w:lang w:val="en-PH"/>
        </w:rPr>
        <w:noBreakHyphen/>
      </w:r>
      <w:r w:rsidRPr="00EB3F52">
        <w:rPr>
          <w:lang w:val="en-PH"/>
        </w:rPr>
        <w:t>75</w:t>
      </w:r>
      <w:r w:rsidR="00EA2871">
        <w:rPr>
          <w:lang w:val="en-PH"/>
        </w:rPr>
        <w:noBreakHyphen/>
      </w:r>
      <w:r w:rsidRPr="00EB3F52">
        <w:rPr>
          <w:lang w:val="en-PH"/>
        </w:rPr>
        <w:t>310(5) not more than once in any six</w:t>
      </w:r>
      <w:r w:rsidR="00EA2871">
        <w:rPr>
          <w:lang w:val="en-PH"/>
        </w:rPr>
        <w:noBreakHyphen/>
      </w:r>
      <w:r w:rsidRPr="00EB3F52">
        <w:rPr>
          <w:lang w:val="en-PH"/>
        </w:rPr>
        <w:t>month period.</w:t>
      </w:r>
      <w:r>
        <w:rPr>
          <w:lang w:val="en-PH"/>
        </w:rPr>
        <w:t>”</w:t>
      </w: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80C" w:rsidRDefault="00E27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2871">
        <w:t>2</w:t>
      </w:r>
      <w:r>
        <w:t>.</w:t>
      </w:r>
      <w:r>
        <w:tab/>
        <w:t>This act takes effect upon approval by the Governor.</w:t>
      </w:r>
    </w:p>
    <w:p w:rsidR="0099425D" w:rsidRDefault="00EA2871" w:rsidP="00A6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0A5" w:rsidRDefault="003510A5" w:rsidP="003510A5">
      <w:pPr>
        <w:suppressAutoHyphens/>
      </w:pPr>
    </w:p>
    <w:sectPr w:rsidR="003510A5" w:rsidSect="003510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80C" w:rsidRDefault="00E2780C" w:rsidP="009F0C77">
      <w:r>
        <w:separator/>
      </w:r>
    </w:p>
  </w:endnote>
  <w:endnote w:type="continuationSeparator" w:id="0">
    <w:p w:rsidR="00E2780C" w:rsidRDefault="00E27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77B13B-D9E6-43B5-8963-F5D5E553655C}"/>
    <w:embedBold r:id="rId2" w:fontKey="{BC13D8F2-0FC8-459C-BED3-4E67869D9A33}"/>
  </w:font>
  <w:font w:name="Calibri">
    <w:panose1 w:val="020F0502020204030204"/>
    <w:charset w:val="00"/>
    <w:family w:val="swiss"/>
    <w:pitch w:val="variable"/>
    <w:sig w:usb0="E0002EFF" w:usb1="C000247B" w:usb2="00000009" w:usb3="00000000" w:csb0="000001FF" w:csb1="00000000"/>
    <w:embedRegular r:id="rId3" w:fontKey="{DCB38C7D-9395-4429-BC30-A41925673DFB}"/>
  </w:font>
  <w:font w:name="Segoe UI">
    <w:panose1 w:val="020B0502040204020203"/>
    <w:charset w:val="00"/>
    <w:family w:val="swiss"/>
    <w:pitch w:val="variable"/>
    <w:sig w:usb0="E4002EFF" w:usb1="C000E47F" w:usb2="00000009" w:usb3="00000000" w:csb0="000001FF" w:csb1="00000000"/>
    <w:embedRegular r:id="rId4" w:fontKey="{A58804D0-F251-4642-AC24-8B155E36DD17}"/>
  </w:font>
  <w:font w:name="Cambria">
    <w:panose1 w:val="02040503050406030204"/>
    <w:charset w:val="00"/>
    <w:family w:val="roman"/>
    <w:pitch w:val="variable"/>
    <w:sig w:usb0="E00006FF" w:usb1="420024FF" w:usb2="02000000" w:usb3="00000000" w:csb0="0000019F" w:csb1="00000000"/>
    <w:embedRegular r:id="rId5" w:fontKey="{4CD63030-C2CC-4C96-BCC8-27F9B8ECBF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0A5" w:rsidRPr="0016667D" w:rsidRDefault="003510A5" w:rsidP="0016667D">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sidR="00942A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80C" w:rsidRDefault="00E2780C" w:rsidP="009F0C77">
      <w:r>
        <w:separator/>
      </w:r>
    </w:p>
  </w:footnote>
  <w:footnote w:type="continuationSeparator" w:id="0">
    <w:p w:rsidR="00E2780C" w:rsidRDefault="00E27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51PH21"/>
    <w:docVar w:name="CoverBillType" w:val="b"/>
    <w:docVar w:name="DocPath" w:val="L:\Council\bills\JN\3351PH21.DOCX"/>
    <w:docVar w:name="dvBillNumber" w:val="501"/>
    <w:docVar w:name="dvBillNumberPrefix" w:val="S. "/>
    <w:docVar w:name="dvOriginalBody" w:val="Senate"/>
    <w:docVar w:name="dvSteno" w:val="JN"/>
    <w:docVar w:name="NameofBody" w:val="s"/>
    <w:docVar w:name="vGroup2" w:val="Council"/>
  </w:docVars>
  <w:rsids>
    <w:rsidRoot w:val="00E2780C"/>
    <w:rsid w:val="000263D9"/>
    <w:rsid w:val="00026C9A"/>
    <w:rsid w:val="000705BA"/>
    <w:rsid w:val="000965A1"/>
    <w:rsid w:val="000C1678"/>
    <w:rsid w:val="000C487D"/>
    <w:rsid w:val="000E1785"/>
    <w:rsid w:val="000F39F2"/>
    <w:rsid w:val="001023A4"/>
    <w:rsid w:val="0010776B"/>
    <w:rsid w:val="00133E66"/>
    <w:rsid w:val="00134ACF"/>
    <w:rsid w:val="00144E15"/>
    <w:rsid w:val="0016667D"/>
    <w:rsid w:val="001A4A62"/>
    <w:rsid w:val="001A681E"/>
    <w:rsid w:val="001D08F2"/>
    <w:rsid w:val="002037CA"/>
    <w:rsid w:val="002047A2"/>
    <w:rsid w:val="002321B6"/>
    <w:rsid w:val="0023696B"/>
    <w:rsid w:val="00250967"/>
    <w:rsid w:val="002759C5"/>
    <w:rsid w:val="002764A7"/>
    <w:rsid w:val="00277DEE"/>
    <w:rsid w:val="00280D88"/>
    <w:rsid w:val="00294ABE"/>
    <w:rsid w:val="002A3EB4"/>
    <w:rsid w:val="002E3173"/>
    <w:rsid w:val="00311109"/>
    <w:rsid w:val="00325348"/>
    <w:rsid w:val="003510A5"/>
    <w:rsid w:val="003541FA"/>
    <w:rsid w:val="00393688"/>
    <w:rsid w:val="003B061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CB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0E2"/>
    <w:rsid w:val="00771EEC"/>
    <w:rsid w:val="00786819"/>
    <w:rsid w:val="007A325A"/>
    <w:rsid w:val="007C3099"/>
    <w:rsid w:val="007E5456"/>
    <w:rsid w:val="007E72BE"/>
    <w:rsid w:val="007F1523"/>
    <w:rsid w:val="007F509E"/>
    <w:rsid w:val="007F5799"/>
    <w:rsid w:val="007F6947"/>
    <w:rsid w:val="00834A12"/>
    <w:rsid w:val="00872729"/>
    <w:rsid w:val="008F4429"/>
    <w:rsid w:val="00932670"/>
    <w:rsid w:val="009352BB"/>
    <w:rsid w:val="00942A54"/>
    <w:rsid w:val="00990668"/>
    <w:rsid w:val="0099425D"/>
    <w:rsid w:val="009B397B"/>
    <w:rsid w:val="009E1AB7"/>
    <w:rsid w:val="009F0C77"/>
    <w:rsid w:val="009F4DD1"/>
    <w:rsid w:val="00A30908"/>
    <w:rsid w:val="00A61356"/>
    <w:rsid w:val="00A64E80"/>
    <w:rsid w:val="00A741D9"/>
    <w:rsid w:val="00A85589"/>
    <w:rsid w:val="00A9741D"/>
    <w:rsid w:val="00AB0576"/>
    <w:rsid w:val="00AD4B17"/>
    <w:rsid w:val="00B26FA6"/>
    <w:rsid w:val="00B469EC"/>
    <w:rsid w:val="00B741CB"/>
    <w:rsid w:val="00B87AF8"/>
    <w:rsid w:val="00B934F3"/>
    <w:rsid w:val="00BB6347"/>
    <w:rsid w:val="00BD2134"/>
    <w:rsid w:val="00C038D8"/>
    <w:rsid w:val="00C045DD"/>
    <w:rsid w:val="00C15E4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780C"/>
    <w:rsid w:val="00E437DA"/>
    <w:rsid w:val="00E63093"/>
    <w:rsid w:val="00EA287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DC47A-8E00-44B9-B0F0-DD0B1829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871"/>
    <w:rPr>
      <w:rFonts w:ascii="Segoe UI" w:eastAsia="Times New Roman" w:hAnsi="Segoe UI" w:cs="Segoe UI"/>
      <w:sz w:val="18"/>
      <w:szCs w:val="18"/>
    </w:rPr>
  </w:style>
  <w:style w:type="character" w:styleId="Hyperlink">
    <w:name w:val="Hyperlink"/>
    <w:basedOn w:val="DefaultParagraphFont"/>
    <w:uiPriority w:val="99"/>
    <w:unhideWhenUsed/>
    <w:rsid w:val="00351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1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4407E-D85D-4B36-8DA5-6A93C441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2854</Characters>
  <Application>Microsoft Office Word</Application>
  <DocSecurity>0</DocSecurity>
  <Lines>83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 Subject not yet available - South Carolina Legislature Online</dc:title>
  <dc:subject/>
  <dc:creator>Julie Newboult</dc:creator>
  <cp:keywords/>
  <dc:description/>
  <cp:lastModifiedBy>S Wilson</cp:lastModifiedBy>
  <cp:revision>2</cp:revision>
  <cp:lastPrinted>2021-01-27T15:21:00Z</cp:lastPrinted>
  <dcterms:created xsi:type="dcterms:W3CDTF">2021-01-28T20:53:00Z</dcterms:created>
  <dcterms:modified xsi:type="dcterms:W3CDTF">2021-01-28T20:53:00Z</dcterms:modified>
</cp:coreProperties>
</file>