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A7B2A" w14:textId="55195FC7" w:rsidR="009B0126" w:rsidRDefault="009B0126" w:rsidP="009B0126">
      <w:pPr>
        <w:widowControl w:val="0"/>
        <w:jc w:val="center"/>
      </w:pPr>
      <w:r w:rsidRPr="009B0126">
        <w:rPr>
          <w:b/>
        </w:rPr>
        <w:t>South Carolina General Assembly</w:t>
      </w:r>
    </w:p>
    <w:p w14:paraId="497C399F" w14:textId="5A019143" w:rsidR="009B0126" w:rsidRDefault="009B0126" w:rsidP="009B0126">
      <w:pPr>
        <w:widowControl w:val="0"/>
        <w:jc w:val="center"/>
      </w:pPr>
      <w:r>
        <w:t>124th Session, 2021-2022</w:t>
      </w:r>
    </w:p>
    <w:p w14:paraId="092E93A8" w14:textId="5AE33F1D" w:rsidR="009B0126" w:rsidRDefault="009B0126" w:rsidP="009B0126">
      <w:pPr>
        <w:widowControl w:val="0"/>
        <w:jc w:val="left"/>
      </w:pPr>
    </w:p>
    <w:p w14:paraId="5AF92662" w14:textId="4088C481" w:rsidR="009B0126" w:rsidRDefault="009B0126" w:rsidP="009B0126">
      <w:pPr>
        <w:widowControl w:val="0"/>
        <w:jc w:val="left"/>
        <w:rPr>
          <w:b/>
        </w:rPr>
      </w:pPr>
      <w:r w:rsidRPr="009B0126">
        <w:rPr>
          <w:b/>
        </w:rPr>
        <w:t>H. 5028</w:t>
      </w:r>
    </w:p>
    <w:p w14:paraId="59E75AD5" w14:textId="1B9492A5" w:rsidR="009B0126" w:rsidRDefault="009B0126" w:rsidP="009B0126">
      <w:pPr>
        <w:widowControl w:val="0"/>
        <w:jc w:val="left"/>
        <w:rPr>
          <w:b/>
        </w:rPr>
      </w:pPr>
    </w:p>
    <w:p w14:paraId="2DCA81AF" w14:textId="7779F9E7" w:rsidR="009B0126" w:rsidRDefault="009B0126" w:rsidP="009B0126">
      <w:pPr>
        <w:widowControl w:val="0"/>
        <w:jc w:val="left"/>
      </w:pPr>
      <w:r w:rsidRPr="009B0126">
        <w:rPr>
          <w:b/>
        </w:rPr>
        <w:t>STATUS INFORMATION</w:t>
      </w:r>
    </w:p>
    <w:p w14:paraId="1D751479" w14:textId="2F9F1BAF" w:rsidR="009B0126" w:rsidRDefault="009B0126" w:rsidP="009B0126">
      <w:pPr>
        <w:widowControl w:val="0"/>
        <w:jc w:val="left"/>
      </w:pPr>
    </w:p>
    <w:p w14:paraId="05F5C51F" w14:textId="1D95D8DB" w:rsidR="009B0126" w:rsidRDefault="009B0126" w:rsidP="009B0126">
      <w:pPr>
        <w:widowControl w:val="0"/>
        <w:jc w:val="left"/>
      </w:pPr>
      <w:r>
        <w:t>General Bill</w:t>
      </w:r>
    </w:p>
    <w:p w14:paraId="18ACF864" w14:textId="2773A193" w:rsidR="009B0126" w:rsidRDefault="00467C58" w:rsidP="009B0126">
      <w:pPr>
        <w:widowControl w:val="0"/>
        <w:jc w:val="left"/>
      </w:pPr>
      <w:r>
        <w:t>Sponsors: Reps. Wetmore, Jones, Taylor, Thigpen, Forrest and Hixon</w:t>
      </w:r>
    </w:p>
    <w:p w14:paraId="4209592B" w14:textId="09EAD4FE" w:rsidR="009B0126" w:rsidRDefault="009B0126" w:rsidP="009B0126">
      <w:pPr>
        <w:widowControl w:val="0"/>
        <w:jc w:val="left"/>
      </w:pPr>
      <w:r>
        <w:t>Document Path: l:\council\bills\rt\17087wab22.docx</w:t>
      </w:r>
    </w:p>
    <w:p w14:paraId="10F9B791" w14:textId="5703FE5B" w:rsidR="009B0126" w:rsidRDefault="009B0126" w:rsidP="009B0126">
      <w:pPr>
        <w:widowControl w:val="0"/>
        <w:jc w:val="left"/>
      </w:pPr>
    </w:p>
    <w:p w14:paraId="3BE8EABF" w14:textId="77777777" w:rsidR="009B0126" w:rsidRDefault="009B0126" w:rsidP="009B0126">
      <w:pPr>
        <w:widowControl w:val="0"/>
        <w:jc w:val="left"/>
      </w:pPr>
      <w:r>
        <w:t>Introduced in the House on February 24, 2022</w:t>
      </w:r>
    </w:p>
    <w:p w14:paraId="33C168A2" w14:textId="18C0C0A1" w:rsidR="009B0126" w:rsidRDefault="009B0126" w:rsidP="009B0126">
      <w:pPr>
        <w:widowControl w:val="0"/>
        <w:jc w:val="left"/>
      </w:pPr>
      <w:r>
        <w:t xml:space="preserve">Currently residing in the House Committee on </w:t>
      </w:r>
      <w:r w:rsidRPr="009B0126">
        <w:rPr>
          <w:b/>
        </w:rPr>
        <w:t>Medical, Military, Public and Municipal Affairs</w:t>
      </w:r>
    </w:p>
    <w:p w14:paraId="35AAAF8A" w14:textId="701D0CCF" w:rsidR="009B0126" w:rsidRDefault="009B0126" w:rsidP="009B0126">
      <w:pPr>
        <w:widowControl w:val="0"/>
        <w:jc w:val="left"/>
      </w:pPr>
    </w:p>
    <w:p w14:paraId="25814C93" w14:textId="79B812B2" w:rsidR="009B0126" w:rsidRDefault="007958BD" w:rsidP="009B0126">
      <w:pPr>
        <w:widowControl w:val="0"/>
        <w:jc w:val="left"/>
      </w:pPr>
      <w:r>
        <w:t>Summary: Dental hygienists</w:t>
      </w:r>
    </w:p>
    <w:p w14:paraId="1B18EC23" w14:textId="2627B469" w:rsidR="009B0126" w:rsidRDefault="009B0126" w:rsidP="009B0126">
      <w:pPr>
        <w:widowControl w:val="0"/>
        <w:jc w:val="left"/>
      </w:pPr>
    </w:p>
    <w:p w14:paraId="5C40F4BD" w14:textId="42F9D346" w:rsidR="009B0126" w:rsidRDefault="009B0126" w:rsidP="009B0126">
      <w:pPr>
        <w:widowControl w:val="0"/>
        <w:jc w:val="left"/>
      </w:pPr>
    </w:p>
    <w:p w14:paraId="052AEB64" w14:textId="0187A70C" w:rsidR="009B0126" w:rsidRDefault="009B0126" w:rsidP="009B0126">
      <w:pPr>
        <w:widowControl w:val="0"/>
        <w:tabs>
          <w:tab w:val="center" w:pos="590"/>
          <w:tab w:val="center" w:pos="1440"/>
          <w:tab w:val="left" w:pos="1872"/>
          <w:tab w:val="left" w:pos="9187"/>
        </w:tabs>
        <w:jc w:val="left"/>
      </w:pPr>
      <w:r w:rsidRPr="009B0126">
        <w:rPr>
          <w:b/>
        </w:rPr>
        <w:t>HISTORY OF LEGISLATIVE ACTIONS</w:t>
      </w:r>
    </w:p>
    <w:p w14:paraId="4C202A76" w14:textId="0909C611" w:rsidR="009B0126" w:rsidRDefault="009B0126" w:rsidP="009B0126">
      <w:pPr>
        <w:widowControl w:val="0"/>
        <w:tabs>
          <w:tab w:val="center" w:pos="590"/>
          <w:tab w:val="center" w:pos="1440"/>
          <w:tab w:val="left" w:pos="1872"/>
          <w:tab w:val="left" w:pos="9187"/>
        </w:tabs>
        <w:jc w:val="left"/>
      </w:pPr>
    </w:p>
    <w:p w14:paraId="570026E8" w14:textId="3BE17CFB" w:rsidR="009B0126" w:rsidRPr="009B0126" w:rsidRDefault="009B0126" w:rsidP="009B0126">
      <w:pPr>
        <w:widowControl w:val="0"/>
        <w:tabs>
          <w:tab w:val="center" w:pos="590"/>
          <w:tab w:val="center" w:pos="1440"/>
          <w:tab w:val="left" w:pos="1872"/>
          <w:tab w:val="left" w:pos="9187"/>
        </w:tabs>
        <w:jc w:val="left"/>
      </w:pPr>
      <w:r w:rsidRPr="009B0126">
        <w:rPr>
          <w:u w:val="single"/>
        </w:rPr>
        <w:tab/>
        <w:t>Date</w:t>
      </w:r>
      <w:r w:rsidRPr="009B0126">
        <w:rPr>
          <w:u w:val="single"/>
        </w:rPr>
        <w:tab/>
        <w:t>Body</w:t>
      </w:r>
      <w:r w:rsidRPr="009B0126">
        <w:rPr>
          <w:u w:val="single"/>
        </w:rPr>
        <w:tab/>
        <w:t>Action Description with journal page number</w:t>
      </w:r>
      <w:r w:rsidRPr="009B0126">
        <w:rPr>
          <w:u w:val="single"/>
        </w:rPr>
        <w:tab/>
      </w:r>
    </w:p>
    <w:p w14:paraId="05F59C78" w14:textId="77777777" w:rsidR="00467C58" w:rsidRDefault="00467C58" w:rsidP="00467C58">
      <w:pPr>
        <w:widowControl w:val="0"/>
        <w:tabs>
          <w:tab w:val="right" w:pos="1008"/>
          <w:tab w:val="left" w:pos="1152"/>
          <w:tab w:val="left" w:pos="1872"/>
          <w:tab w:val="left" w:pos="9187"/>
        </w:tabs>
        <w:ind w:left="2088" w:hanging="2088"/>
      </w:pPr>
      <w:r>
        <w:tab/>
        <w:t>2/24/2022</w:t>
      </w:r>
      <w:r>
        <w:tab/>
        <w:t>House</w:t>
      </w:r>
      <w:r>
        <w:tab/>
        <w:t>Introduced and read first time (</w:t>
      </w:r>
      <w:hyperlink r:id="rId7" w:history="1">
        <w:r w:rsidRPr="00E44F31">
          <w:rPr>
            <w:rStyle w:val="Hyperlink"/>
          </w:rPr>
          <w:t>House Journal</w:t>
        </w:r>
        <w:r w:rsidRPr="00E44F31">
          <w:rPr>
            <w:rStyle w:val="Hyperlink"/>
          </w:rPr>
          <w:noBreakHyphen/>
          <w:t>page 21</w:t>
        </w:r>
      </w:hyperlink>
      <w:r>
        <w:t>)</w:t>
      </w:r>
    </w:p>
    <w:p w14:paraId="3A805706" w14:textId="77777777" w:rsidR="00467C58" w:rsidRDefault="00467C58" w:rsidP="00467C58">
      <w:pPr>
        <w:widowControl w:val="0"/>
        <w:tabs>
          <w:tab w:val="right" w:pos="1008"/>
          <w:tab w:val="left" w:pos="1152"/>
          <w:tab w:val="left" w:pos="1872"/>
          <w:tab w:val="left" w:pos="9187"/>
        </w:tabs>
        <w:ind w:left="2088" w:hanging="2088"/>
      </w:pPr>
      <w:r>
        <w:tab/>
        <w:t>2/24/2022</w:t>
      </w:r>
      <w:r>
        <w:tab/>
        <w:t>House</w:t>
      </w:r>
      <w:r>
        <w:tab/>
        <w:t xml:space="preserve">Referred to Committee on </w:t>
      </w:r>
      <w:r w:rsidRPr="00E44F31">
        <w:rPr>
          <w:b/>
        </w:rPr>
        <w:t>Medical, Military, Public and Municipal Affairs</w:t>
      </w:r>
      <w:r>
        <w:t xml:space="preserve"> (</w:t>
      </w:r>
      <w:hyperlink r:id="rId8" w:history="1">
        <w:r w:rsidRPr="00E44F31">
          <w:rPr>
            <w:rStyle w:val="Hyperlink"/>
          </w:rPr>
          <w:t>House Journal</w:t>
        </w:r>
        <w:r w:rsidRPr="00E44F31">
          <w:rPr>
            <w:rStyle w:val="Hyperlink"/>
          </w:rPr>
          <w:noBreakHyphen/>
          <w:t>page 21</w:t>
        </w:r>
      </w:hyperlink>
      <w:r>
        <w:t>)</w:t>
      </w:r>
    </w:p>
    <w:p w14:paraId="68975A31" w14:textId="77777777" w:rsidR="00467C58" w:rsidRDefault="00467C58" w:rsidP="00467C58">
      <w:pPr>
        <w:widowControl w:val="0"/>
        <w:tabs>
          <w:tab w:val="right" w:pos="1008"/>
          <w:tab w:val="left" w:pos="1152"/>
          <w:tab w:val="left" w:pos="1872"/>
          <w:tab w:val="left" w:pos="9187"/>
        </w:tabs>
        <w:ind w:left="2088" w:hanging="2088"/>
      </w:pPr>
      <w:r>
        <w:tab/>
        <w:t>4/20/2022</w:t>
      </w:r>
      <w:r>
        <w:tab/>
        <w:t>House</w:t>
      </w:r>
      <w:r>
        <w:tab/>
        <w:t>Member(s) request name removed as sponsor: Davis</w:t>
      </w:r>
    </w:p>
    <w:p w14:paraId="116C01EA" w14:textId="77777777" w:rsidR="00467C58" w:rsidRDefault="00467C58" w:rsidP="00467C58">
      <w:pPr>
        <w:widowControl w:val="0"/>
        <w:tabs>
          <w:tab w:val="right" w:pos="1008"/>
          <w:tab w:val="left" w:pos="1152"/>
          <w:tab w:val="left" w:pos="1872"/>
          <w:tab w:val="left" w:pos="9187"/>
        </w:tabs>
        <w:ind w:left="2088" w:hanging="2088"/>
      </w:pPr>
    </w:p>
    <w:p w14:paraId="2379E59B" w14:textId="18E924D2" w:rsidR="009B0126" w:rsidRDefault="009B0126" w:rsidP="009B01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0126">
          <w:rPr>
            <w:rStyle w:val="Hyperlink"/>
          </w:rPr>
          <w:t>legislative information</w:t>
        </w:r>
      </w:hyperlink>
      <w:r>
        <w:t xml:space="preserve"> at the website</w:t>
      </w:r>
    </w:p>
    <w:p w14:paraId="43364B01" w14:textId="14E8407B" w:rsidR="009B0126" w:rsidRDefault="009B0126" w:rsidP="009B0126">
      <w:pPr>
        <w:widowControl w:val="0"/>
        <w:tabs>
          <w:tab w:val="right" w:pos="1008"/>
          <w:tab w:val="left" w:pos="1152"/>
          <w:tab w:val="left" w:pos="1872"/>
          <w:tab w:val="left" w:pos="9187"/>
        </w:tabs>
        <w:ind w:left="2088" w:hanging="2088"/>
        <w:jc w:val="left"/>
      </w:pPr>
    </w:p>
    <w:p w14:paraId="2CFE5D5E" w14:textId="77777777" w:rsidR="009B0126" w:rsidRPr="009B0126" w:rsidRDefault="009B0126" w:rsidP="009B0126">
      <w:pPr>
        <w:widowControl w:val="0"/>
        <w:tabs>
          <w:tab w:val="right" w:pos="1008"/>
          <w:tab w:val="left" w:pos="1152"/>
          <w:tab w:val="left" w:pos="1872"/>
          <w:tab w:val="left" w:pos="9187"/>
        </w:tabs>
        <w:ind w:left="2088" w:hanging="2088"/>
        <w:jc w:val="left"/>
      </w:pPr>
    </w:p>
    <w:p w14:paraId="7F0C5FB6" w14:textId="70046B0F" w:rsidR="009B0126" w:rsidRDefault="009B0126" w:rsidP="009B0126">
      <w:pPr>
        <w:widowControl w:val="0"/>
        <w:jc w:val="left"/>
      </w:pPr>
      <w:r w:rsidRPr="009B0126">
        <w:rPr>
          <w:b/>
        </w:rPr>
        <w:t>VERSIONS OF THIS BILL</w:t>
      </w:r>
    </w:p>
    <w:p w14:paraId="748C216C" w14:textId="3EEB198E" w:rsidR="009B0126" w:rsidRDefault="009B0126" w:rsidP="009B0126">
      <w:pPr>
        <w:widowControl w:val="0"/>
        <w:jc w:val="left"/>
      </w:pPr>
    </w:p>
    <w:p w14:paraId="5C403706" w14:textId="1043C4D8" w:rsidR="009B0126" w:rsidRDefault="00893C90" w:rsidP="009B0126">
      <w:pPr>
        <w:widowControl w:val="0"/>
        <w:jc w:val="left"/>
      </w:pPr>
      <w:hyperlink r:id="rId10" w:history="1">
        <w:r w:rsidR="009B0126">
          <w:rPr>
            <w:rStyle w:val="Hyperlink"/>
          </w:rPr>
          <w:t>2/24/2022</w:t>
        </w:r>
      </w:hyperlink>
    </w:p>
    <w:p w14:paraId="6FF76392" w14:textId="06DB441A" w:rsidR="009B0126" w:rsidRDefault="009B0126" w:rsidP="009B0126"/>
    <w:p w14:paraId="24D05F78" w14:textId="77777777" w:rsidR="009B0126" w:rsidRDefault="009B0126" w:rsidP="009B0126">
      <w:pPr>
        <w:sectPr w:rsidR="009B0126" w:rsidSect="009B0126">
          <w:pgSz w:w="12240" w:h="15840" w:code="1"/>
          <w:pgMar w:top="1080" w:right="1440" w:bottom="1080" w:left="1440" w:header="720" w:footer="720" w:gutter="0"/>
          <w:cols w:space="720"/>
          <w:noEndnote/>
          <w:docGrid w:linePitch="360"/>
        </w:sectPr>
      </w:pPr>
    </w:p>
    <w:p w14:paraId="6D3CE0FE" w14:textId="1B580753" w:rsidR="005F0477" w:rsidRDefault="005F0477"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85D989"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F72920"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F1679F"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21250A"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96DF28"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FBB203" w14:textId="77777777" w:rsidR="00DB3D7C" w:rsidRDefault="00DB3D7C" w:rsidP="00DB3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0A369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DD1686" w14:textId="77777777" w:rsidR="0010776B" w:rsidRPr="00325348" w:rsidRDefault="0010776B" w:rsidP="005F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409B">
        <w:rPr>
          <w:b/>
          <w:sz w:val="30"/>
          <w:szCs w:val="30"/>
        </w:rPr>
        <w:t>BILL</w:t>
      </w:r>
    </w:p>
    <w:p w14:paraId="39B5DA1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26BB7F" w14:textId="00D2BC78"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3743">
        <w:rPr>
          <w:color w:val="000000" w:themeColor="text1"/>
          <w:u w:color="000000" w:themeColor="text1"/>
        </w:rPr>
        <w:t>TO AMEND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80, CODE OF LAWS OF SOUTH CAROLINA, 1976, RELATING TO THE PRACTICE OF DENTAL HYGIENE, SO AS TO REVISE ACTIONS DENTAL HYGIENISTS MAY PERFORM IN CERTAIN SETTINGS AND THE DEGREES OF SUPERVISION REQUIRED AND TO PROVIDE DENTAL HYGIENISTS PRACTICING INTERDEPENDENTLY IN PUBLIC HEALTH SETTINGS WITHOUT SUPERVISION MUST BE RECOGNIZED AND DIRECTLY REIMBURSED BY MEDICAID AND OTHER PAYERS; TO AMEND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85, RELATING TO DEFINITIONS CONCERNING PROFESSIONS REGULATED BY THE BOARD OF DENTISTRY, SO AS TO PROVIDE A NECESSARY DEFINITION; AND TO AMEND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 xml:space="preserve">102, RELATING TO SUPERVISION RESTRICTIONS FOR DENTAL HYGIENISTS PERFORMING SERVICES AUTHORIZED BY A DENTIST, SO AS TO REMOVE RESTRICTIONS APPLICABLE IN SCHOOL OR NURSING HOME SETTINGS. </w:t>
      </w:r>
    </w:p>
    <w:p w14:paraId="0DDAB13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9CCB052" w14:textId="77777777" w:rsidR="00CA409B" w:rsidRDefault="00CA4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C94F581" w14:textId="77777777" w:rsidR="00CA409B" w:rsidRDefault="00CA4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D172CC" w14:textId="12265939" w:rsidR="00052B71" w:rsidRPr="00473743" w:rsidRDefault="00CA409B"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2B71" w:rsidRPr="00473743">
        <w:rPr>
          <w:color w:val="000000" w:themeColor="text1"/>
          <w:u w:color="000000" w:themeColor="text1"/>
        </w:rPr>
        <w:t>Section 40</w:t>
      </w:r>
      <w:r w:rsidR="0076442E">
        <w:rPr>
          <w:color w:val="000000" w:themeColor="text1"/>
          <w:u w:color="000000" w:themeColor="text1"/>
        </w:rPr>
        <w:noBreakHyphen/>
      </w:r>
      <w:r w:rsidR="00052B71" w:rsidRPr="00473743">
        <w:rPr>
          <w:color w:val="000000" w:themeColor="text1"/>
          <w:u w:color="000000" w:themeColor="text1"/>
        </w:rPr>
        <w:t>15</w:t>
      </w:r>
      <w:r w:rsidR="0076442E">
        <w:rPr>
          <w:color w:val="000000" w:themeColor="text1"/>
          <w:u w:color="000000" w:themeColor="text1"/>
        </w:rPr>
        <w:noBreakHyphen/>
      </w:r>
      <w:r w:rsidR="00052B71" w:rsidRPr="00473743">
        <w:rPr>
          <w:color w:val="000000" w:themeColor="text1"/>
          <w:u w:color="000000" w:themeColor="text1"/>
        </w:rPr>
        <w:t>80 of the 1976 Code is amended to read:</w:t>
      </w:r>
    </w:p>
    <w:p w14:paraId="412DBC06"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9309B3" w14:textId="486FF260"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3743">
        <w:rPr>
          <w:color w:val="000000" w:themeColor="text1"/>
          <w:u w:color="000000" w:themeColor="text1"/>
        </w:rPr>
        <w:t>“Section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80.</w:t>
      </w:r>
      <w:r>
        <w:rPr>
          <w:color w:val="000000" w:themeColor="text1"/>
          <w:u w:color="000000" w:themeColor="text1"/>
        </w:rPr>
        <w:tab/>
      </w:r>
      <w:r>
        <w:rPr>
          <w:color w:val="000000" w:themeColor="text1"/>
          <w:u w:color="000000" w:themeColor="text1"/>
        </w:rPr>
        <w:tab/>
      </w:r>
      <w:r w:rsidRPr="00473743">
        <w:rPr>
          <w:color w:val="000000" w:themeColor="text1"/>
          <w:u w:color="000000" w:themeColor="text1"/>
        </w:rPr>
        <w:t>(A)</w:t>
      </w:r>
      <w:r>
        <w:rPr>
          <w:color w:val="000000" w:themeColor="text1"/>
          <w:u w:color="000000" w:themeColor="text1"/>
        </w:rPr>
        <w:tab/>
      </w:r>
      <w:r w:rsidRPr="00473743">
        <w:rPr>
          <w:color w:val="000000" w:themeColor="text1"/>
          <w:u w:color="000000" w:themeColor="text1"/>
        </w:rPr>
        <w:t xml:space="preserve">Any person is considered to be practicing dental hygiene who engages in those clinical procedures primarily concerned with the performance of preventive dental services not constituting the practice of dentistry, including removing all hard and soft deposits and stains from the surfaces of human teeth, root planing, performing clinical examination of teeth and surrounding tissues, and charting of oral conditions for </w:t>
      </w:r>
      <w:r w:rsidRPr="00473743">
        <w:rPr>
          <w:color w:val="000000" w:themeColor="text1"/>
          <w:u w:color="000000" w:themeColor="text1"/>
        </w:rPr>
        <w:lastRenderedPageBreak/>
        <w:t>diagnosis by a dentist, and performing such other procedures as may be delegated by regulations of the board.</w:t>
      </w:r>
    </w:p>
    <w:p w14:paraId="2DE7D180" w14:textId="64C78D2D"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(B)</w:t>
      </w:r>
      <w:r>
        <w:rPr>
          <w:color w:val="000000" w:themeColor="text1"/>
          <w:u w:color="000000" w:themeColor="text1"/>
        </w:rPr>
        <w:tab/>
      </w:r>
      <w:r w:rsidRPr="00473743">
        <w:rPr>
          <w:color w:val="000000" w:themeColor="text1"/>
          <w:u w:color="000000" w:themeColor="text1"/>
        </w:rPr>
        <w:t>In school settings, licensed dental hygienists may apply topical fluoride</w:t>
      </w:r>
      <w:r w:rsidRPr="00473743">
        <w:rPr>
          <w:color w:val="000000" w:themeColor="text1"/>
          <w:u w:val="single" w:color="000000" w:themeColor="text1"/>
        </w:rPr>
        <w:t>, including silver diamine fluoride,</w:t>
      </w:r>
      <w:r w:rsidRPr="00473743">
        <w:rPr>
          <w:color w:val="000000" w:themeColor="text1"/>
          <w:u w:color="000000" w:themeColor="text1"/>
        </w:rPr>
        <w:t xml:space="preserve"> and may perform the application of sealants</w:t>
      </w:r>
      <w:r w:rsidRPr="00473743">
        <w:rPr>
          <w:color w:val="000000" w:themeColor="text1"/>
          <w:u w:val="single" w:color="000000" w:themeColor="text1"/>
        </w:rPr>
        <w:t>,</w:t>
      </w:r>
      <w:r w:rsidRPr="00473743">
        <w:rPr>
          <w:color w:val="000000" w:themeColor="text1"/>
          <w:u w:color="000000" w:themeColor="text1"/>
        </w:rPr>
        <w:t xml:space="preserve"> </w:t>
      </w:r>
      <w:r w:rsidRPr="00473743">
        <w:rPr>
          <w:strike/>
          <w:color w:val="000000" w:themeColor="text1"/>
          <w:u w:color="000000" w:themeColor="text1"/>
        </w:rPr>
        <w:t>and</w:t>
      </w:r>
      <w:r w:rsidRPr="00473743">
        <w:rPr>
          <w:color w:val="000000" w:themeColor="text1"/>
          <w:u w:color="000000" w:themeColor="text1"/>
        </w:rPr>
        <w:t xml:space="preserve"> oral prophylaxis</w:t>
      </w:r>
      <w:r w:rsidRPr="00473743">
        <w:rPr>
          <w:color w:val="000000" w:themeColor="text1"/>
          <w:u w:val="single" w:color="000000" w:themeColor="text1"/>
        </w:rPr>
        <w:t>, and primary preventive care that is reversible without</w:t>
      </w:r>
      <w:r w:rsidRPr="00473743">
        <w:rPr>
          <w:color w:val="000000" w:themeColor="text1"/>
          <w:u w:color="000000" w:themeColor="text1"/>
        </w:rPr>
        <w:t xml:space="preserve"> </w:t>
      </w:r>
      <w:r w:rsidRPr="00473743">
        <w:rPr>
          <w:strike/>
          <w:color w:val="000000" w:themeColor="text1"/>
          <w:u w:color="000000" w:themeColor="text1"/>
        </w:rPr>
        <w:t>under general</w:t>
      </w:r>
      <w:r w:rsidRPr="00473743">
        <w:rPr>
          <w:color w:val="000000" w:themeColor="text1"/>
          <w:u w:color="000000" w:themeColor="text1"/>
        </w:rPr>
        <w:t xml:space="preserve"> supervision, with written permission of the student</w:t>
      </w:r>
      <w:r w:rsidR="0076442E" w:rsidRPr="0076442E">
        <w:rPr>
          <w:color w:val="000000" w:themeColor="text1"/>
          <w:u w:color="000000" w:themeColor="text1"/>
        </w:rPr>
        <w:t>’</w:t>
      </w:r>
      <w:r w:rsidRPr="00473743">
        <w:rPr>
          <w:color w:val="000000" w:themeColor="text1"/>
          <w:u w:color="000000" w:themeColor="text1"/>
        </w:rPr>
        <w:t>s parent or guardian.</w:t>
      </w:r>
    </w:p>
    <w:p w14:paraId="315CDB31" w14:textId="67FFAA53"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(C)</w:t>
      </w:r>
      <w:r>
        <w:rPr>
          <w:color w:val="000000" w:themeColor="text1"/>
          <w:u w:color="000000" w:themeColor="text1"/>
        </w:rPr>
        <w:tab/>
      </w:r>
      <w:r w:rsidRPr="00473743">
        <w:rPr>
          <w:color w:val="000000" w:themeColor="text1"/>
          <w:u w:color="000000" w:themeColor="text1"/>
        </w:rPr>
        <w:t xml:space="preserve">In hospitals, nursing homes, long term care facilities, rural and community clinics, </w:t>
      </w:r>
      <w:r w:rsidRPr="00473743">
        <w:rPr>
          <w:color w:val="000000" w:themeColor="text1"/>
          <w:u w:val="single" w:color="000000" w:themeColor="text1"/>
        </w:rPr>
        <w:t xml:space="preserve">medical offices, homebound settings, </w:t>
      </w:r>
      <w:r w:rsidRPr="00473743">
        <w:rPr>
          <w:color w:val="000000" w:themeColor="text1"/>
          <w:u w:color="000000" w:themeColor="text1"/>
        </w:rPr>
        <w:t>health facilities operated by federal, state, county, or local governments, hospices, education institutions accredited by the Commission on Dental Accreditation that give instruction in dental hygiene, and in bona fide charitable institutions, licensed dental hygienists may apply topical fluoride</w:t>
      </w:r>
      <w:r w:rsidRPr="00473743">
        <w:rPr>
          <w:color w:val="000000" w:themeColor="text1"/>
          <w:u w:val="single" w:color="000000" w:themeColor="text1"/>
        </w:rPr>
        <w:t>, including silver diamine fluoride,</w:t>
      </w:r>
      <w:r w:rsidRPr="00473743">
        <w:rPr>
          <w:color w:val="000000" w:themeColor="text1"/>
          <w:u w:color="000000" w:themeColor="text1"/>
        </w:rPr>
        <w:t xml:space="preserve"> and perform the application of sealants</w:t>
      </w:r>
      <w:r w:rsidRPr="00473743">
        <w:rPr>
          <w:color w:val="000000" w:themeColor="text1"/>
          <w:u w:val="single" w:color="000000" w:themeColor="text1"/>
        </w:rPr>
        <w:t>,</w:t>
      </w:r>
      <w:r w:rsidRPr="00473743">
        <w:rPr>
          <w:color w:val="000000" w:themeColor="text1"/>
          <w:u w:color="000000" w:themeColor="text1"/>
        </w:rPr>
        <w:t xml:space="preserve"> </w:t>
      </w:r>
      <w:r w:rsidRPr="00473743">
        <w:rPr>
          <w:strike/>
          <w:color w:val="000000" w:themeColor="text1"/>
          <w:u w:color="000000" w:themeColor="text1"/>
        </w:rPr>
        <w:t>and</w:t>
      </w:r>
      <w:r w:rsidRPr="00473743">
        <w:rPr>
          <w:color w:val="000000" w:themeColor="text1"/>
          <w:u w:color="000000" w:themeColor="text1"/>
        </w:rPr>
        <w:t xml:space="preserve"> oral prophylaxis</w:t>
      </w:r>
      <w:r w:rsidRPr="00473743">
        <w:rPr>
          <w:color w:val="000000" w:themeColor="text1"/>
          <w:u w:val="single" w:color="000000" w:themeColor="text1"/>
        </w:rPr>
        <w:t>, and primary preventive care that is reversible without</w:t>
      </w:r>
      <w:r w:rsidRPr="00473743">
        <w:rPr>
          <w:color w:val="000000" w:themeColor="text1"/>
          <w:u w:color="000000" w:themeColor="text1"/>
        </w:rPr>
        <w:t xml:space="preserve"> </w:t>
      </w:r>
      <w:r w:rsidRPr="00473743">
        <w:rPr>
          <w:strike/>
          <w:color w:val="000000" w:themeColor="text1"/>
          <w:u w:color="000000" w:themeColor="text1"/>
        </w:rPr>
        <w:t>under general</w:t>
      </w:r>
      <w:r w:rsidRPr="00473743">
        <w:rPr>
          <w:color w:val="000000" w:themeColor="text1"/>
          <w:u w:color="000000" w:themeColor="text1"/>
        </w:rPr>
        <w:t xml:space="preserve"> supervision. Treatment may not occur in these settings unless medical emergency care is available within the facility.</w:t>
      </w:r>
    </w:p>
    <w:p w14:paraId="5251A969" w14:textId="350B79DA"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(D)</w:t>
      </w:r>
      <w:r>
        <w:rPr>
          <w:color w:val="000000" w:themeColor="text1"/>
          <w:u w:color="000000" w:themeColor="text1"/>
        </w:rPr>
        <w:tab/>
      </w:r>
      <w:r w:rsidRPr="00473743">
        <w:rPr>
          <w:color w:val="000000" w:themeColor="text1"/>
          <w:u w:color="000000" w:themeColor="text1"/>
        </w:rPr>
        <w:t>Licensed dental hygienists may provide oral hygiene instruction and counseling, perform oral screenings, and provide nutrition and dietary counseling without prior authorization.</w:t>
      </w:r>
    </w:p>
    <w:p w14:paraId="21DD0D58" w14:textId="4F0714C0"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(E)</w:t>
      </w:r>
      <w:r>
        <w:rPr>
          <w:color w:val="000000" w:themeColor="text1"/>
          <w:u w:color="000000" w:themeColor="text1"/>
        </w:rPr>
        <w:tab/>
      </w:r>
      <w:r w:rsidRPr="00473743">
        <w:rPr>
          <w:color w:val="000000" w:themeColor="text1"/>
          <w:u w:color="000000" w:themeColor="text1"/>
        </w:rPr>
        <w:t xml:space="preserve">Upon certification by the board and when under the </w:t>
      </w:r>
      <w:r w:rsidRPr="00473743">
        <w:rPr>
          <w:strike/>
          <w:color w:val="000000" w:themeColor="text1"/>
          <w:u w:color="000000" w:themeColor="text1"/>
        </w:rPr>
        <w:t>direct</w:t>
      </w:r>
      <w:r w:rsidRPr="00473743">
        <w:rPr>
          <w:color w:val="000000" w:themeColor="text1"/>
          <w:u w:color="000000" w:themeColor="text1"/>
        </w:rPr>
        <w:t xml:space="preserve"> </w:t>
      </w:r>
      <w:r w:rsidRPr="00473743">
        <w:rPr>
          <w:color w:val="000000" w:themeColor="text1"/>
          <w:u w:val="single" w:color="000000" w:themeColor="text1"/>
        </w:rPr>
        <w:t>general</w:t>
      </w:r>
      <w:r w:rsidRPr="00473743">
        <w:rPr>
          <w:color w:val="000000" w:themeColor="text1"/>
          <w:u w:color="000000" w:themeColor="text1"/>
        </w:rPr>
        <w:t xml:space="preserve"> supervision of a practicing dentist, a licensed dental hygienist may administer local infiltration anesthesia.</w:t>
      </w:r>
    </w:p>
    <w:p w14:paraId="3855A789" w14:textId="6AA3305E"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(F)</w:t>
      </w:r>
      <w:r>
        <w:rPr>
          <w:color w:val="000000" w:themeColor="text1"/>
          <w:u w:color="000000" w:themeColor="text1"/>
        </w:rPr>
        <w:tab/>
      </w:r>
      <w:r w:rsidRPr="00473743">
        <w:rPr>
          <w:color w:val="000000" w:themeColor="text1"/>
          <w:u w:color="000000" w:themeColor="text1"/>
        </w:rPr>
        <w:t>This section is not intended to establish independent dental hygiene practice.</w:t>
      </w:r>
    </w:p>
    <w:p w14:paraId="4908FFF2" w14:textId="58CECCC8"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(G)</w:t>
      </w:r>
      <w:r>
        <w:rPr>
          <w:color w:val="000000" w:themeColor="text1"/>
          <w:u w:color="000000" w:themeColor="text1"/>
        </w:rPr>
        <w:tab/>
      </w:r>
      <w:r w:rsidRPr="00473743">
        <w:rPr>
          <w:color w:val="000000" w:themeColor="text1"/>
          <w:u w:color="000000" w:themeColor="text1"/>
        </w:rPr>
        <w:t xml:space="preserve">No person other than a licensed dentist or dental hygienist may use the title </w:t>
      </w:r>
      <w:r w:rsidR="0076442E" w:rsidRPr="0076442E">
        <w:rPr>
          <w:color w:val="000000" w:themeColor="text1"/>
          <w:u w:color="000000" w:themeColor="text1"/>
        </w:rPr>
        <w:t>‘</w:t>
      </w:r>
      <w:r w:rsidRPr="00473743">
        <w:rPr>
          <w:color w:val="000000" w:themeColor="text1"/>
          <w:u w:color="000000" w:themeColor="text1"/>
        </w:rPr>
        <w:t>dental hygienist</w:t>
      </w:r>
      <w:r w:rsidR="0076442E" w:rsidRPr="0076442E">
        <w:rPr>
          <w:color w:val="000000" w:themeColor="text1"/>
          <w:u w:color="000000" w:themeColor="text1"/>
        </w:rPr>
        <w:t>’</w:t>
      </w:r>
      <w:r w:rsidRPr="00473743">
        <w:rPr>
          <w:color w:val="000000" w:themeColor="text1"/>
          <w:u w:color="000000" w:themeColor="text1"/>
        </w:rPr>
        <w:t>, present themselves as being a dental hygienist, or perform oral prophylaxis. This does not preclude an expanded duty dental assistant from polishing restorations and supra</w:t>
      </w:r>
      <w:r w:rsidR="0076442E">
        <w:rPr>
          <w:color w:val="000000" w:themeColor="text1"/>
          <w:u w:color="000000" w:themeColor="text1"/>
        </w:rPr>
        <w:noBreakHyphen/>
      </w:r>
      <w:r w:rsidRPr="00473743">
        <w:rPr>
          <w:color w:val="000000" w:themeColor="text1"/>
          <w:u w:color="000000" w:themeColor="text1"/>
        </w:rPr>
        <w:t xml:space="preserve">gingival tooth structure. Dental hygienists practicing </w:t>
      </w:r>
      <w:r w:rsidRPr="00473743">
        <w:rPr>
          <w:color w:val="000000" w:themeColor="text1"/>
          <w:u w:val="single" w:color="000000" w:themeColor="text1"/>
        </w:rPr>
        <w:t>without supervision,</w:t>
      </w:r>
      <w:r w:rsidRPr="00052B71">
        <w:rPr>
          <w:color w:val="000000" w:themeColor="text1"/>
          <w:u w:color="000000" w:themeColor="text1"/>
        </w:rPr>
        <w:t xml:space="preserve"> </w:t>
      </w:r>
      <w:r w:rsidRPr="00473743">
        <w:rPr>
          <w:color w:val="000000" w:themeColor="text1"/>
          <w:u w:color="000000" w:themeColor="text1"/>
        </w:rPr>
        <w:t>under general supervision</w:t>
      </w:r>
      <w:r w:rsidRPr="00473743">
        <w:rPr>
          <w:color w:val="000000" w:themeColor="text1"/>
          <w:u w:val="single" w:color="000000" w:themeColor="text1"/>
        </w:rPr>
        <w:t>, or both</w:t>
      </w:r>
      <w:r w:rsidRPr="00473743">
        <w:rPr>
          <w:color w:val="000000" w:themeColor="text1"/>
          <w:u w:color="000000" w:themeColor="text1"/>
        </w:rPr>
        <w:t xml:space="preserve"> must maintain professional liability insurance. </w:t>
      </w:r>
      <w:r w:rsidRPr="00473743">
        <w:rPr>
          <w:color w:val="000000" w:themeColor="text1"/>
          <w:u w:val="single" w:color="000000" w:themeColor="text1"/>
        </w:rPr>
        <w:t>Dental hygienists practicing interdependently in public health settings without supervision must be recognized by Medicaid and other payers and can be directly reimbursed by them.</w:t>
      </w:r>
      <w:r w:rsidRPr="00473743">
        <w:rPr>
          <w:color w:val="000000" w:themeColor="text1"/>
          <w:u w:color="000000" w:themeColor="text1"/>
        </w:rPr>
        <w:t>”</w:t>
      </w:r>
    </w:p>
    <w:p w14:paraId="794FC432"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26B7D7" w14:textId="4F384349"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SECTION</w:t>
      </w:r>
      <w:r>
        <w:rPr>
          <w:color w:val="000000" w:themeColor="text1"/>
          <w:u w:color="000000" w:themeColor="text1"/>
        </w:rPr>
        <w:tab/>
      </w:r>
      <w:r w:rsidRPr="00473743">
        <w:rPr>
          <w:color w:val="000000" w:themeColor="text1"/>
          <w:u w:color="000000" w:themeColor="text1"/>
        </w:rPr>
        <w:t>2.</w:t>
      </w:r>
      <w:r>
        <w:rPr>
          <w:color w:val="000000" w:themeColor="text1"/>
          <w:u w:color="000000" w:themeColor="text1"/>
        </w:rPr>
        <w:tab/>
      </w:r>
      <w:r w:rsidRPr="00473743">
        <w:rPr>
          <w:color w:val="000000" w:themeColor="text1"/>
          <w:u w:color="000000" w:themeColor="text1"/>
        </w:rPr>
        <w:t>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85 of the 1976 Code is amended by adding an item at the end to read:</w:t>
      </w:r>
    </w:p>
    <w:p w14:paraId="5C676861"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1C30B3" w14:textId="2420BE39"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3743">
        <w:rPr>
          <w:color w:val="000000" w:themeColor="text1"/>
          <w:u w:color="000000" w:themeColor="text1"/>
        </w:rPr>
        <w:t xml:space="preserve">“( </w:t>
      </w:r>
      <w:r>
        <w:rPr>
          <w:color w:val="000000" w:themeColor="text1"/>
          <w:u w:color="000000" w:themeColor="text1"/>
        </w:rPr>
        <w:t xml:space="preserve"> </w:t>
      </w:r>
      <w:r w:rsidRPr="00473743">
        <w:rPr>
          <w:color w:val="000000" w:themeColor="text1"/>
          <w:u w:color="000000" w:themeColor="text1"/>
        </w:rPr>
        <w:t>)</w:t>
      </w:r>
      <w:r>
        <w:rPr>
          <w:color w:val="000000" w:themeColor="text1"/>
          <w:u w:color="000000" w:themeColor="text1"/>
        </w:rPr>
        <w:tab/>
      </w:r>
      <w:r w:rsidR="0076442E" w:rsidRPr="0076442E">
        <w:rPr>
          <w:color w:val="000000" w:themeColor="text1"/>
          <w:u w:color="000000" w:themeColor="text1"/>
        </w:rPr>
        <w:t>‘</w:t>
      </w:r>
      <w:r w:rsidRPr="00473743">
        <w:rPr>
          <w:color w:val="000000" w:themeColor="text1"/>
          <w:u w:color="000000" w:themeColor="text1"/>
        </w:rPr>
        <w:t>Primary preventative care that is reversible</w:t>
      </w:r>
      <w:r w:rsidR="0076442E" w:rsidRPr="0076442E">
        <w:rPr>
          <w:color w:val="000000" w:themeColor="text1"/>
          <w:u w:color="000000" w:themeColor="text1"/>
        </w:rPr>
        <w:t>’</w:t>
      </w:r>
      <w:r w:rsidRPr="00473743">
        <w:rPr>
          <w:color w:val="000000" w:themeColor="text1"/>
          <w:u w:color="000000" w:themeColor="text1"/>
        </w:rPr>
        <w:t xml:space="preserve"> means:</w:t>
      </w:r>
    </w:p>
    <w:p w14:paraId="0285063E" w14:textId="1788CCAB"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(a)</w:t>
      </w:r>
      <w:r>
        <w:rPr>
          <w:color w:val="000000" w:themeColor="text1"/>
          <w:u w:color="000000" w:themeColor="text1"/>
        </w:rPr>
        <w:tab/>
      </w:r>
      <w:r w:rsidRPr="00473743">
        <w:rPr>
          <w:color w:val="000000" w:themeColor="text1"/>
          <w:u w:color="000000" w:themeColor="text1"/>
        </w:rPr>
        <w:t>comprehensive preventative services that prevent the spread of dental disease, protect a tooth from further deterioration, promote healing, or both;</w:t>
      </w:r>
    </w:p>
    <w:p w14:paraId="444D2960" w14:textId="09961B04"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(b)</w:t>
      </w:r>
      <w:r>
        <w:rPr>
          <w:color w:val="000000" w:themeColor="text1"/>
          <w:u w:color="000000" w:themeColor="text1"/>
        </w:rPr>
        <w:tab/>
      </w:r>
      <w:r w:rsidRPr="00473743">
        <w:rPr>
          <w:color w:val="000000" w:themeColor="text1"/>
          <w:u w:color="000000" w:themeColor="text1"/>
        </w:rPr>
        <w:t>services that address dental decay that has no pulpal involvement and does not involve the removal of all decay;</w:t>
      </w:r>
    </w:p>
    <w:p w14:paraId="5F393233" w14:textId="41D7AB09"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(c)</w:t>
      </w:r>
      <w:r>
        <w:rPr>
          <w:color w:val="000000" w:themeColor="text1"/>
          <w:u w:color="000000" w:themeColor="text1"/>
        </w:rPr>
        <w:tab/>
      </w:r>
      <w:r w:rsidRPr="00473743">
        <w:rPr>
          <w:color w:val="000000" w:themeColor="text1"/>
          <w:u w:color="000000" w:themeColor="text1"/>
        </w:rPr>
        <w:t>services provided in subitems (a) and (b) for which radiographs are not necessary;</w:t>
      </w:r>
      <w:r>
        <w:rPr>
          <w:color w:val="000000" w:themeColor="text1"/>
          <w:u w:color="000000" w:themeColor="text1"/>
        </w:rPr>
        <w:t xml:space="preserve"> and</w:t>
      </w:r>
    </w:p>
    <w:p w14:paraId="3047B5B4" w14:textId="1E796E0F"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(d)</w:t>
      </w:r>
      <w:r>
        <w:rPr>
          <w:color w:val="000000" w:themeColor="text1"/>
          <w:u w:color="000000" w:themeColor="text1"/>
        </w:rPr>
        <w:tab/>
      </w:r>
      <w:r w:rsidRPr="00473743">
        <w:rPr>
          <w:color w:val="000000" w:themeColor="text1"/>
          <w:u w:color="000000" w:themeColor="text1"/>
        </w:rPr>
        <w:t>services that must be reimbursed by Medicaid and include, but are not limited to, altraumatic restorative technique (ART), caries control technique (CCT), intermediate restorative technique (IRT), and therapeutic dental sealants.”</w:t>
      </w:r>
    </w:p>
    <w:p w14:paraId="4A1298CD"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7CC537" w14:textId="3E7AC6D2"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SECTION</w:t>
      </w:r>
      <w:r>
        <w:rPr>
          <w:color w:val="000000" w:themeColor="text1"/>
          <w:u w:color="000000" w:themeColor="text1"/>
        </w:rPr>
        <w:tab/>
      </w:r>
      <w:r w:rsidRPr="00473743">
        <w:rPr>
          <w:color w:val="000000" w:themeColor="text1"/>
          <w:u w:color="000000" w:themeColor="text1"/>
        </w:rPr>
        <w:t>3.</w:t>
      </w:r>
      <w:r>
        <w:rPr>
          <w:color w:val="000000" w:themeColor="text1"/>
          <w:u w:color="000000" w:themeColor="text1"/>
        </w:rPr>
        <w:tab/>
      </w:r>
      <w:r w:rsidRPr="00473743">
        <w:rPr>
          <w:color w:val="000000" w:themeColor="text1"/>
          <w:u w:color="000000" w:themeColor="text1"/>
        </w:rPr>
        <w:t>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102 of the 1976 Code is amended to read:</w:t>
      </w:r>
    </w:p>
    <w:p w14:paraId="3BA6B987"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285520" w14:textId="6D014146"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73743">
        <w:rPr>
          <w:color w:val="000000" w:themeColor="text1"/>
          <w:u w:color="000000" w:themeColor="text1"/>
        </w:rPr>
        <w:t>“</w:t>
      </w:r>
      <w:r w:rsidR="0076442E">
        <w:rPr>
          <w:color w:val="000000" w:themeColor="text1"/>
          <w:u w:color="000000" w:themeColor="text1"/>
        </w:rPr>
        <w:t>Section 40</w:t>
      </w:r>
      <w:r w:rsidR="0076442E">
        <w:rPr>
          <w:color w:val="000000" w:themeColor="text1"/>
          <w:u w:color="000000" w:themeColor="text1"/>
        </w:rPr>
        <w:noBreakHyphen/>
        <w:t>15</w:t>
      </w:r>
      <w:r w:rsidR="0076442E">
        <w:rPr>
          <w:color w:val="000000" w:themeColor="text1"/>
          <w:u w:color="000000" w:themeColor="text1"/>
        </w:rPr>
        <w:noBreakHyphen/>
        <w:t>102.</w:t>
      </w:r>
      <w:r w:rsidR="0076442E">
        <w:rPr>
          <w:color w:val="000000" w:themeColor="text1"/>
          <w:u w:color="000000" w:themeColor="text1"/>
        </w:rPr>
        <w:tab/>
      </w:r>
      <w:r w:rsidRPr="00473743">
        <w:rPr>
          <w:color w:val="000000" w:themeColor="text1"/>
          <w:u w:color="000000" w:themeColor="text1"/>
        </w:rPr>
        <w:t>(A)</w:t>
      </w:r>
      <w:r>
        <w:rPr>
          <w:color w:val="000000" w:themeColor="text1"/>
          <w:u w:color="000000" w:themeColor="text1"/>
        </w:rPr>
        <w:tab/>
      </w:r>
      <w:r w:rsidR="0076442E" w:rsidRPr="0076442E">
        <w:rPr>
          <w:color w:val="000000" w:themeColor="text1"/>
          <w:u w:color="000000" w:themeColor="text1"/>
        </w:rPr>
        <w:t>‘</w:t>
      </w:r>
      <w:r w:rsidRPr="00473743">
        <w:rPr>
          <w:color w:val="000000" w:themeColor="text1"/>
          <w:u w:color="000000" w:themeColor="text1"/>
        </w:rPr>
        <w:t>Authorized</w:t>
      </w:r>
      <w:r w:rsidR="0076442E" w:rsidRPr="0076442E">
        <w:rPr>
          <w:color w:val="000000" w:themeColor="text1"/>
          <w:u w:color="000000" w:themeColor="text1"/>
        </w:rPr>
        <w:t>’</w:t>
      </w:r>
      <w:r w:rsidRPr="00473743">
        <w:rPr>
          <w:color w:val="000000" w:themeColor="text1"/>
          <w:u w:color="000000" w:themeColor="text1"/>
        </w:rPr>
        <w:t xml:space="preserve"> means the supervising dentist in a private office setting has personally approved the procedures to be performed and is responsible for the care provided to the patient.</w:t>
      </w:r>
    </w:p>
    <w:p w14:paraId="54566160" w14:textId="341903C3"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 xml:space="preserve">(B) </w:t>
      </w:r>
      <w:r>
        <w:rPr>
          <w:color w:val="000000" w:themeColor="text1"/>
          <w:u w:color="000000" w:themeColor="text1"/>
        </w:rPr>
        <w:tab/>
        <w:t>I</w:t>
      </w:r>
      <w:r w:rsidRPr="00473743">
        <w:rPr>
          <w:color w:val="000000" w:themeColor="text1"/>
          <w:u w:color="000000" w:themeColor="text1"/>
        </w:rPr>
        <w:t>n a private dental office setting, a dental hygienist may only perform the following functions under general supervision:</w:t>
      </w:r>
    </w:p>
    <w:p w14:paraId="10E274EC" w14:textId="740BD836"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(1)</w:t>
      </w:r>
      <w:r>
        <w:rPr>
          <w:color w:val="000000" w:themeColor="text1"/>
          <w:u w:color="000000" w:themeColor="text1"/>
        </w:rPr>
        <w:tab/>
      </w:r>
      <w:r w:rsidRPr="00473743">
        <w:rPr>
          <w:color w:val="000000" w:themeColor="text1"/>
          <w:u w:color="000000" w:themeColor="text1"/>
        </w:rPr>
        <w:t>oral prophylaxis and assessment;</w:t>
      </w:r>
    </w:p>
    <w:p w14:paraId="5AAC3B6E" w14:textId="4317E66B"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(2)</w:t>
      </w:r>
      <w:r>
        <w:rPr>
          <w:color w:val="000000" w:themeColor="text1"/>
          <w:u w:color="000000" w:themeColor="text1"/>
        </w:rPr>
        <w:tab/>
      </w:r>
      <w:r w:rsidRPr="00473743">
        <w:rPr>
          <w:color w:val="000000" w:themeColor="text1"/>
          <w:u w:color="000000" w:themeColor="text1"/>
        </w:rPr>
        <w:t>fluoride treatment;</w:t>
      </w:r>
    </w:p>
    <w:p w14:paraId="1C70BF8F" w14:textId="4CD75175"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(3)</w:t>
      </w:r>
      <w:r>
        <w:rPr>
          <w:color w:val="000000" w:themeColor="text1"/>
          <w:u w:color="000000" w:themeColor="text1"/>
        </w:rPr>
        <w:tab/>
      </w:r>
      <w:r w:rsidRPr="00473743">
        <w:rPr>
          <w:color w:val="000000" w:themeColor="text1"/>
          <w:u w:color="000000" w:themeColor="text1"/>
        </w:rPr>
        <w:t>oral hygiene instruction and education;</w:t>
      </w:r>
    </w:p>
    <w:p w14:paraId="2C718733" w14:textId="4ADAEEEB"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(4)</w:t>
      </w:r>
      <w:r>
        <w:rPr>
          <w:color w:val="000000" w:themeColor="text1"/>
          <w:u w:color="000000" w:themeColor="text1"/>
        </w:rPr>
        <w:tab/>
      </w:r>
      <w:r w:rsidRPr="00473743">
        <w:rPr>
          <w:color w:val="000000" w:themeColor="text1"/>
          <w:u w:color="000000" w:themeColor="text1"/>
        </w:rPr>
        <w:t>exposure and process of radiographs as directed by standard office protocol.</w:t>
      </w:r>
    </w:p>
    <w:p w14:paraId="1A5C767D" w14:textId="6F49CEEF"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473743">
        <w:rPr>
          <w:color w:val="000000" w:themeColor="text1"/>
          <w:u w:color="000000" w:themeColor="text1"/>
        </w:rPr>
        <w:t>A dentist in a private office setting may authorize general supervision only upon meeting the following criteria:</w:t>
      </w:r>
    </w:p>
    <w:p w14:paraId="683A4D69" w14:textId="19FEA1A3"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(1)</w:t>
      </w:r>
      <w:r>
        <w:rPr>
          <w:color w:val="000000" w:themeColor="text1"/>
          <w:u w:color="000000" w:themeColor="text1"/>
        </w:rPr>
        <w:tab/>
      </w:r>
      <w:r w:rsidRPr="00473743">
        <w:rPr>
          <w:color w:val="000000" w:themeColor="text1"/>
          <w:u w:color="000000" w:themeColor="text1"/>
        </w:rPr>
        <w:t>a new patient of record must be clinically examined by the authorizing dentist during the initial visit;</w:t>
      </w:r>
    </w:p>
    <w:p w14:paraId="1FB8913C" w14:textId="5E05D744" w:rsidR="00052B71" w:rsidRPr="009F5FA8"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3743">
        <w:rPr>
          <w:color w:val="000000" w:themeColor="text1"/>
          <w:u w:color="000000" w:themeColor="text1"/>
        </w:rPr>
        <w:tab/>
      </w:r>
      <w:r w:rsidRPr="00473743">
        <w:rPr>
          <w:color w:val="000000" w:themeColor="text1"/>
          <w:u w:color="000000" w:themeColor="text1"/>
        </w:rPr>
        <w:tab/>
        <w:t>(2)</w:t>
      </w:r>
      <w:r>
        <w:rPr>
          <w:color w:val="000000" w:themeColor="text1"/>
          <w:u w:color="000000" w:themeColor="text1"/>
        </w:rPr>
        <w:tab/>
      </w:r>
      <w:r w:rsidRPr="00473743">
        <w:rPr>
          <w:color w:val="000000" w:themeColor="text1"/>
          <w:u w:color="000000" w:themeColor="text1"/>
        </w:rPr>
        <w:t>an appointed patient must be examined by the authorizing dentist at a minimum of twelve</w:t>
      </w:r>
      <w:r w:rsidR="0076442E">
        <w:rPr>
          <w:color w:val="000000" w:themeColor="text1"/>
          <w:u w:color="000000" w:themeColor="text1"/>
        </w:rPr>
        <w:noBreakHyphen/>
      </w:r>
      <w:r w:rsidRPr="00473743">
        <w:rPr>
          <w:color w:val="000000" w:themeColor="text1"/>
          <w:u w:color="000000" w:themeColor="text1"/>
        </w:rPr>
        <w:t>month intervals</w:t>
      </w:r>
      <w:r w:rsidRPr="009F5FA8">
        <w:rPr>
          <w:strike/>
          <w:color w:val="000000" w:themeColor="text1"/>
          <w:u w:color="000000" w:themeColor="text1"/>
        </w:rPr>
        <w:t>.</w:t>
      </w:r>
      <w:r w:rsidR="009F5FA8">
        <w:rPr>
          <w:color w:val="000000" w:themeColor="text1"/>
          <w:u w:val="single" w:color="000000" w:themeColor="text1"/>
        </w:rPr>
        <w:t>;</w:t>
      </w:r>
    </w:p>
    <w:p w14:paraId="06A86758" w14:textId="6271E2F5"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color w:val="000000" w:themeColor="text1"/>
          <w:u w:color="000000" w:themeColor="text1"/>
        </w:rPr>
        <w:tab/>
        <w:t>(3)</w:t>
      </w:r>
      <w:r>
        <w:rPr>
          <w:color w:val="000000" w:themeColor="text1"/>
          <w:u w:color="000000" w:themeColor="text1"/>
        </w:rPr>
        <w:tab/>
      </w:r>
      <w:r w:rsidRPr="00473743">
        <w:rPr>
          <w:color w:val="000000" w:themeColor="text1"/>
          <w:u w:color="000000" w:themeColor="text1"/>
        </w:rPr>
        <w:t>an appointed patient must be notified in advance of the appointment that he or she will be treated by the dental hygienist under general supervision without the authorizing dentist being present or being examined by the authorizing dentist.</w:t>
      </w:r>
    </w:p>
    <w:p w14:paraId="05914575" w14:textId="312FD314"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t>(D)</w:t>
      </w:r>
      <w:r w:rsidR="009F5FA8">
        <w:rPr>
          <w:color w:val="000000" w:themeColor="text1"/>
          <w:u w:color="000000" w:themeColor="text1"/>
        </w:rPr>
        <w:tab/>
      </w:r>
      <w:r w:rsidRPr="00473743">
        <w:rPr>
          <w:strike/>
          <w:color w:val="000000" w:themeColor="text1"/>
          <w:u w:color="000000" w:themeColor="text1"/>
        </w:rPr>
        <w:t>A dentist authorizing treatment by a dental hygienist in school settings or nursing home settings is subject to the general supervision restrictions provided for in this section unless the dentist or dental hygienist is working in a public health setting with the Department of Health and Environmental Control, as provided for in Section 40</w:t>
      </w:r>
      <w:r w:rsidR="0076442E">
        <w:rPr>
          <w:strike/>
          <w:color w:val="000000" w:themeColor="text1"/>
          <w:u w:color="000000" w:themeColor="text1"/>
        </w:rPr>
        <w:noBreakHyphen/>
      </w:r>
      <w:r w:rsidRPr="00473743">
        <w:rPr>
          <w:strike/>
          <w:color w:val="000000" w:themeColor="text1"/>
          <w:u w:color="000000" w:themeColor="text1"/>
        </w:rPr>
        <w:t>15</w:t>
      </w:r>
      <w:r w:rsidR="0076442E">
        <w:rPr>
          <w:strike/>
          <w:color w:val="000000" w:themeColor="text1"/>
          <w:u w:color="000000" w:themeColor="text1"/>
        </w:rPr>
        <w:noBreakHyphen/>
      </w:r>
      <w:r w:rsidRPr="00473743">
        <w:rPr>
          <w:strike/>
          <w:color w:val="000000" w:themeColor="text1"/>
          <w:u w:color="000000" w:themeColor="text1"/>
        </w:rPr>
        <w:t>110.</w:t>
      </w:r>
    </w:p>
    <w:p w14:paraId="31224C9B" w14:textId="3729BC9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ab/>
      </w:r>
      <w:r w:rsidRPr="00473743">
        <w:rPr>
          <w:strike/>
          <w:color w:val="000000" w:themeColor="text1"/>
          <w:u w:color="000000" w:themeColor="text1"/>
        </w:rPr>
        <w:t>(E)</w:t>
      </w:r>
      <w:r w:rsidR="009F5FA8">
        <w:rPr>
          <w:color w:val="000000" w:themeColor="text1"/>
          <w:u w:color="000000" w:themeColor="text1"/>
        </w:rPr>
        <w:tab/>
      </w:r>
      <w:r w:rsidRPr="00473743">
        <w:rPr>
          <w:color w:val="000000" w:themeColor="text1"/>
          <w:u w:color="000000" w:themeColor="text1"/>
        </w:rPr>
        <w:t>A dentist billing for services for treatment provided by a dental hygienist in a public health setting with the Department of Health and Environmental Control as provided for in Section 40</w:t>
      </w:r>
      <w:r w:rsidR="0076442E">
        <w:rPr>
          <w:color w:val="000000" w:themeColor="text1"/>
          <w:u w:color="000000" w:themeColor="text1"/>
        </w:rPr>
        <w:noBreakHyphen/>
      </w:r>
      <w:r w:rsidRPr="00473743">
        <w:rPr>
          <w:color w:val="000000" w:themeColor="text1"/>
          <w:u w:color="000000" w:themeColor="text1"/>
        </w:rPr>
        <w:t>15</w:t>
      </w:r>
      <w:r w:rsidR="0076442E">
        <w:rPr>
          <w:color w:val="000000" w:themeColor="text1"/>
          <w:u w:color="000000" w:themeColor="text1"/>
        </w:rPr>
        <w:noBreakHyphen/>
      </w:r>
      <w:r w:rsidRPr="00473743">
        <w:rPr>
          <w:color w:val="000000" w:themeColor="text1"/>
          <w:u w:color="000000" w:themeColor="text1"/>
        </w:rPr>
        <w:t>110, is the provider of services and is clinically responsible for the care and treatment of the patient.”</w:t>
      </w:r>
    </w:p>
    <w:p w14:paraId="0BE1AB81" w14:textId="77777777"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B7D3B7E" w14:textId="2643C1E5" w:rsidR="00052B71" w:rsidRPr="00473743" w:rsidRDefault="00052B71" w:rsidP="0005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3743">
        <w:rPr>
          <w:color w:val="000000" w:themeColor="text1"/>
          <w:u w:color="000000" w:themeColor="text1"/>
        </w:rPr>
        <w:t>SECTION</w:t>
      </w:r>
      <w:r w:rsidR="009F5FA8">
        <w:rPr>
          <w:color w:val="000000" w:themeColor="text1"/>
          <w:u w:color="000000" w:themeColor="text1"/>
        </w:rPr>
        <w:tab/>
      </w:r>
      <w:r w:rsidRPr="00473743">
        <w:rPr>
          <w:color w:val="000000" w:themeColor="text1"/>
          <w:u w:color="000000" w:themeColor="text1"/>
        </w:rPr>
        <w:t>4.</w:t>
      </w:r>
      <w:r w:rsidR="009F5FA8">
        <w:rPr>
          <w:color w:val="000000" w:themeColor="text1"/>
          <w:u w:color="000000" w:themeColor="text1"/>
        </w:rPr>
        <w:tab/>
      </w:r>
      <w:r w:rsidRPr="00473743">
        <w:rPr>
          <w:color w:val="000000" w:themeColor="text1"/>
          <w:u w:color="000000" w:themeColor="text1"/>
        </w:rPr>
        <w:t xml:space="preserve">This act takes effect upon approval by the Governor. </w:t>
      </w:r>
    </w:p>
    <w:p w14:paraId="5A6420DF" w14:textId="5F217AE0" w:rsidR="00DE6115" w:rsidRDefault="007644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8692442" w14:textId="77777777" w:rsidR="009B0126" w:rsidRDefault="009B0126" w:rsidP="009B0126">
      <w:pPr>
        <w:suppressAutoHyphens/>
      </w:pPr>
    </w:p>
    <w:sectPr w:rsidR="009B0126" w:rsidSect="009B01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6F216" w14:textId="77777777" w:rsidR="00CA409B" w:rsidRDefault="00CA409B" w:rsidP="009F0C77">
      <w:r>
        <w:separator/>
      </w:r>
    </w:p>
  </w:endnote>
  <w:endnote w:type="continuationSeparator" w:id="0">
    <w:p w14:paraId="3306B6D5" w14:textId="77777777" w:rsidR="00CA409B" w:rsidRDefault="00CA40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5E194E-AF37-43C0-A492-20E3B4545FD4}"/>
    <w:embedBold r:id="rId2" w:fontKey="{C9B00A36-BE33-4B8B-8B22-86C29CFB56B3}"/>
  </w:font>
  <w:font w:name="Calibri">
    <w:panose1 w:val="020F0502020204030204"/>
    <w:charset w:val="00"/>
    <w:family w:val="swiss"/>
    <w:pitch w:val="variable"/>
    <w:sig w:usb0="E4002EFF" w:usb1="C000247B" w:usb2="00000009" w:usb3="00000000" w:csb0="000001FF" w:csb1="00000000"/>
    <w:embedRegular r:id="rId3" w:fontKey="{05B68896-8312-40CF-BF35-DC7A86FD65F7}"/>
  </w:font>
  <w:font w:name="Cambria">
    <w:panose1 w:val="02040503050406030204"/>
    <w:charset w:val="00"/>
    <w:family w:val="roman"/>
    <w:pitch w:val="variable"/>
    <w:sig w:usb0="E00006FF" w:usb1="420024FF" w:usb2="02000000" w:usb3="00000000" w:csb0="0000019F" w:csb1="00000000"/>
    <w:embedRegular r:id="rId4" w:fontKey="{5F2E9A17-951B-42E9-87B8-4557F4043B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9A99F" w14:textId="429AF5D8" w:rsidR="009B0126" w:rsidRPr="005F0477" w:rsidRDefault="009B0126" w:rsidP="005F0477">
    <w:pPr>
      <w:pStyle w:val="Footer"/>
      <w:tabs>
        <w:tab w:val="clear" w:pos="4680"/>
        <w:tab w:val="clear" w:pos="9360"/>
        <w:tab w:val="center" w:pos="2995"/>
      </w:tabs>
      <w:spacing w:before="120"/>
    </w:pPr>
    <w:r>
      <w:t>[5028]</w:t>
    </w:r>
    <w:r>
      <w:tab/>
    </w:r>
    <w:r>
      <w:fldChar w:fldCharType="begin"/>
    </w:r>
    <w:r>
      <w:instrText xml:space="preserve"> PAGE  \* MERGEFORMAT </w:instrText>
    </w:r>
    <w:r>
      <w:fldChar w:fldCharType="separate"/>
    </w:r>
    <w:r w:rsidR="00467C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D0F35" w14:textId="77777777" w:rsidR="00CA409B" w:rsidRDefault="00CA409B" w:rsidP="009F0C77">
      <w:r>
        <w:separator/>
      </w:r>
    </w:p>
  </w:footnote>
  <w:footnote w:type="continuationSeparator" w:id="0">
    <w:p w14:paraId="30E7062D" w14:textId="77777777" w:rsidR="00CA409B" w:rsidRDefault="00CA40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7WAB22"/>
    <w:docVar w:name="CoverBillType" w:val="b"/>
    <w:docVar w:name="DocPath" w:val="L:\Council\bills\RT\17087WAB22.DOCX"/>
    <w:docVar w:name="dvBillNumber" w:val="5028"/>
    <w:docVar w:name="dvBillNumberPrefix" w:val="H. "/>
    <w:docVar w:name="dvOriginalBody" w:val="House"/>
    <w:docVar w:name="dvSteno" w:val="RT"/>
    <w:docVar w:name="NameofBody" w:val="h"/>
    <w:docVar w:name="vGroup2" w:val="Council"/>
  </w:docVars>
  <w:rsids>
    <w:rsidRoot w:val="00CA409B"/>
    <w:rsid w:val="00011869"/>
    <w:rsid w:val="00015CD6"/>
    <w:rsid w:val="00052B7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C58"/>
    <w:rsid w:val="004809EE"/>
    <w:rsid w:val="004E7D54"/>
    <w:rsid w:val="005273C6"/>
    <w:rsid w:val="00530A69"/>
    <w:rsid w:val="00545593"/>
    <w:rsid w:val="00556EBF"/>
    <w:rsid w:val="00577C6C"/>
    <w:rsid w:val="005A62FE"/>
    <w:rsid w:val="005B45D7"/>
    <w:rsid w:val="005C2FE2"/>
    <w:rsid w:val="005E2BC9"/>
    <w:rsid w:val="005E6FB7"/>
    <w:rsid w:val="005F0477"/>
    <w:rsid w:val="00605102"/>
    <w:rsid w:val="006215AA"/>
    <w:rsid w:val="006913C9"/>
    <w:rsid w:val="0069470D"/>
    <w:rsid w:val="006D58AA"/>
    <w:rsid w:val="00734F00"/>
    <w:rsid w:val="00736959"/>
    <w:rsid w:val="0076442E"/>
    <w:rsid w:val="007958BD"/>
    <w:rsid w:val="007A70AE"/>
    <w:rsid w:val="008362E8"/>
    <w:rsid w:val="0085786E"/>
    <w:rsid w:val="008A1768"/>
    <w:rsid w:val="008A489F"/>
    <w:rsid w:val="008F0F33"/>
    <w:rsid w:val="008F4429"/>
    <w:rsid w:val="0094021A"/>
    <w:rsid w:val="00992DB7"/>
    <w:rsid w:val="009B0126"/>
    <w:rsid w:val="009B44AF"/>
    <w:rsid w:val="009C6A0B"/>
    <w:rsid w:val="009F0C77"/>
    <w:rsid w:val="009F4DD1"/>
    <w:rsid w:val="009F5FA8"/>
    <w:rsid w:val="00A02543"/>
    <w:rsid w:val="00A41684"/>
    <w:rsid w:val="00A64E80"/>
    <w:rsid w:val="00A72BCD"/>
    <w:rsid w:val="00A741D9"/>
    <w:rsid w:val="00A833AB"/>
    <w:rsid w:val="00A9741D"/>
    <w:rsid w:val="00AC34A2"/>
    <w:rsid w:val="00AD1C9A"/>
    <w:rsid w:val="00AD4B17"/>
    <w:rsid w:val="00B11C45"/>
    <w:rsid w:val="00B412D4"/>
    <w:rsid w:val="00B64FFF"/>
    <w:rsid w:val="00BE3C22"/>
    <w:rsid w:val="00C0345E"/>
    <w:rsid w:val="00C21ABE"/>
    <w:rsid w:val="00C31C95"/>
    <w:rsid w:val="00C3483A"/>
    <w:rsid w:val="00C74E9D"/>
    <w:rsid w:val="00C826DD"/>
    <w:rsid w:val="00C82FD3"/>
    <w:rsid w:val="00C92819"/>
    <w:rsid w:val="00CA409B"/>
    <w:rsid w:val="00CC6B7B"/>
    <w:rsid w:val="00CD2089"/>
    <w:rsid w:val="00D36E26"/>
    <w:rsid w:val="00D73A67"/>
    <w:rsid w:val="00D970A9"/>
    <w:rsid w:val="00DB3D7C"/>
    <w:rsid w:val="00DE611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36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BC0A9"/>
  <w15:docId w15:val="{AAE4F1E6-7868-49E6-8172-6F71BDD8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01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28_2022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F6DA8-D75E-49CA-914E-6C3AD5D8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1048</Words>
  <Characters>6279</Characters>
  <Application>Microsoft Office Word</Application>
  <DocSecurity>0</DocSecurity>
  <Lines>261</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5028: Subject not yet available - South Carolina Legislature Online</dc:title>
  <dc:creator>Rebecca Turner</dc:creator>
  <cp:lastModifiedBy>S Wilson</cp:lastModifiedBy>
  <cp:revision>2</cp:revision>
  <cp:lastPrinted>2022-02-09T16:09:00Z</cp:lastPrinted>
  <dcterms:created xsi:type="dcterms:W3CDTF">2022-04-20T19:02:00Z</dcterms:created>
  <dcterms:modified xsi:type="dcterms:W3CDTF">2022-04-20T19:02:00Z</dcterms:modified>
</cp:coreProperties>
</file>