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B57EB" w:rsidRDefault="004B57EB" w:rsidP="004B57EB">
      <w:pPr>
        <w:widowControl w:val="0"/>
        <w:jc w:val="center"/>
      </w:pPr>
      <w:r w:rsidRPr="004B57EB">
        <w:rPr>
          <w:b/>
        </w:rPr>
        <w:t>South Carolina General Assembly</w:t>
      </w:r>
    </w:p>
    <w:p w:rsidR="004B57EB" w:rsidRDefault="004B57EB" w:rsidP="004B57EB">
      <w:pPr>
        <w:widowControl w:val="0"/>
        <w:jc w:val="center"/>
      </w:pPr>
      <w:r>
        <w:t>124th Session, 2021-2022</w:t>
      </w:r>
    </w:p>
    <w:p w:rsidR="004B57EB" w:rsidRDefault="004B57EB" w:rsidP="004B57EB">
      <w:pPr>
        <w:widowControl w:val="0"/>
        <w:jc w:val="left"/>
      </w:pPr>
    </w:p>
    <w:p w:rsidR="004B57EB" w:rsidRDefault="004B57EB" w:rsidP="004B57EB">
      <w:pPr>
        <w:widowControl w:val="0"/>
        <w:jc w:val="left"/>
        <w:rPr>
          <w:b/>
        </w:rPr>
      </w:pPr>
      <w:r w:rsidRPr="004B57EB">
        <w:rPr>
          <w:b/>
        </w:rPr>
        <w:t>H. 5239</w:t>
      </w:r>
    </w:p>
    <w:p w:rsidR="004B57EB" w:rsidRDefault="004B57EB" w:rsidP="004B57EB">
      <w:pPr>
        <w:widowControl w:val="0"/>
        <w:jc w:val="left"/>
        <w:rPr>
          <w:b/>
        </w:rPr>
      </w:pPr>
    </w:p>
    <w:p w:rsidR="004B57EB" w:rsidRDefault="004B57EB" w:rsidP="004B57EB">
      <w:pPr>
        <w:widowControl w:val="0"/>
        <w:jc w:val="left"/>
      </w:pPr>
      <w:r w:rsidRPr="004B57EB">
        <w:rPr>
          <w:b/>
        </w:rPr>
        <w:t>STATUS INFORMATION</w:t>
      </w:r>
    </w:p>
    <w:p w:rsidR="004B57EB" w:rsidRDefault="004B57EB" w:rsidP="004B57EB">
      <w:pPr>
        <w:widowControl w:val="0"/>
        <w:jc w:val="left"/>
      </w:pPr>
    </w:p>
    <w:p w:rsidR="004B57EB" w:rsidRDefault="004B57EB" w:rsidP="004B57EB">
      <w:pPr>
        <w:widowControl w:val="0"/>
        <w:jc w:val="left"/>
      </w:pPr>
      <w:r>
        <w:t>House Resolution</w:t>
      </w:r>
    </w:p>
    <w:p w:rsidR="004B57EB" w:rsidRDefault="004B57EB" w:rsidP="004B57EB">
      <w:pPr>
        <w:widowControl w:val="0"/>
        <w:jc w:val="left"/>
      </w:pPr>
      <w:r>
        <w:t>Sponsors: Reps. Huggins,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4B57EB" w:rsidRDefault="004B57EB" w:rsidP="004B57EB">
      <w:pPr>
        <w:widowControl w:val="0"/>
        <w:jc w:val="left"/>
      </w:pPr>
      <w:r>
        <w:t>Document Path: l:\council\bills\rm\1441dg22.docx</w:t>
      </w:r>
    </w:p>
    <w:p w:rsidR="004B57EB" w:rsidRDefault="004B57EB" w:rsidP="004B57EB">
      <w:pPr>
        <w:widowControl w:val="0"/>
        <w:jc w:val="left"/>
      </w:pPr>
    </w:p>
    <w:p w:rsidR="004B57EB" w:rsidRDefault="004B57EB" w:rsidP="004B57EB">
      <w:pPr>
        <w:widowControl w:val="0"/>
        <w:jc w:val="left"/>
      </w:pPr>
      <w:r>
        <w:t>Introduced in the House on April 19, 2022</w:t>
      </w:r>
    </w:p>
    <w:p w:rsidR="004B57EB" w:rsidRDefault="004B57EB" w:rsidP="004B57EB">
      <w:pPr>
        <w:widowControl w:val="0"/>
        <w:jc w:val="left"/>
      </w:pPr>
      <w:r>
        <w:t>Adopted by the House on April 19, 2022</w:t>
      </w:r>
    </w:p>
    <w:p w:rsidR="004B57EB" w:rsidRDefault="004B57EB" w:rsidP="004B57EB">
      <w:pPr>
        <w:widowControl w:val="0"/>
        <w:jc w:val="left"/>
      </w:pPr>
    </w:p>
    <w:p w:rsidR="004B57EB" w:rsidRDefault="00923EF7" w:rsidP="004B57EB">
      <w:pPr>
        <w:widowControl w:val="0"/>
        <w:jc w:val="left"/>
      </w:pPr>
      <w:r>
        <w:t>Summary: Frank Cortez</w:t>
      </w:r>
    </w:p>
    <w:p w:rsidR="004B57EB" w:rsidRDefault="004B57EB" w:rsidP="004B57EB">
      <w:pPr>
        <w:widowControl w:val="0"/>
        <w:jc w:val="left"/>
      </w:pPr>
    </w:p>
    <w:p w:rsidR="004B57EB" w:rsidRDefault="004B57EB" w:rsidP="004B57EB">
      <w:pPr>
        <w:widowControl w:val="0"/>
        <w:jc w:val="left"/>
      </w:pPr>
    </w:p>
    <w:p w:rsidR="004B57EB" w:rsidRDefault="004B57EB" w:rsidP="004B57EB">
      <w:pPr>
        <w:widowControl w:val="0"/>
        <w:tabs>
          <w:tab w:val="center" w:pos="590"/>
          <w:tab w:val="center" w:pos="1440"/>
          <w:tab w:val="left" w:pos="1872"/>
          <w:tab w:val="left" w:pos="9187"/>
        </w:tabs>
        <w:jc w:val="left"/>
      </w:pPr>
      <w:r w:rsidRPr="004B57EB">
        <w:rPr>
          <w:b/>
        </w:rPr>
        <w:t>HISTORY OF LEGISLATIVE ACTIONS</w:t>
      </w:r>
    </w:p>
    <w:p w:rsidR="004B57EB" w:rsidRDefault="004B57EB" w:rsidP="004B57EB">
      <w:pPr>
        <w:widowControl w:val="0"/>
        <w:tabs>
          <w:tab w:val="center" w:pos="590"/>
          <w:tab w:val="center" w:pos="1440"/>
          <w:tab w:val="left" w:pos="1872"/>
          <w:tab w:val="left" w:pos="9187"/>
        </w:tabs>
        <w:jc w:val="left"/>
      </w:pPr>
    </w:p>
    <w:p w:rsidR="004B57EB" w:rsidRPr="004B57EB" w:rsidRDefault="004B57EB" w:rsidP="004B57EB">
      <w:pPr>
        <w:widowControl w:val="0"/>
        <w:tabs>
          <w:tab w:val="center" w:pos="590"/>
          <w:tab w:val="center" w:pos="1440"/>
          <w:tab w:val="left" w:pos="1872"/>
          <w:tab w:val="left" w:pos="9187"/>
        </w:tabs>
        <w:jc w:val="left"/>
      </w:pPr>
      <w:r w:rsidRPr="004B57EB">
        <w:rPr>
          <w:u w:val="single"/>
        </w:rPr>
        <w:tab/>
        <w:t>Date</w:t>
      </w:r>
      <w:r w:rsidRPr="004B57EB">
        <w:rPr>
          <w:u w:val="single"/>
        </w:rPr>
        <w:tab/>
        <w:t>Body</w:t>
      </w:r>
      <w:r w:rsidRPr="004B57EB">
        <w:rPr>
          <w:u w:val="single"/>
        </w:rPr>
        <w:tab/>
        <w:t>Action Description with journal page number</w:t>
      </w:r>
      <w:r w:rsidRPr="004B57EB">
        <w:rPr>
          <w:u w:val="single"/>
        </w:rPr>
        <w:tab/>
      </w:r>
    </w:p>
    <w:p w:rsidR="00F479E0" w:rsidRDefault="00F479E0" w:rsidP="00F479E0">
      <w:pPr>
        <w:widowControl w:val="0"/>
        <w:tabs>
          <w:tab w:val="right" w:pos="1008"/>
          <w:tab w:val="left" w:pos="1152"/>
          <w:tab w:val="left" w:pos="1872"/>
          <w:tab w:val="left" w:pos="9187"/>
        </w:tabs>
        <w:ind w:left="2088" w:hanging="2088"/>
      </w:pPr>
      <w:r>
        <w:tab/>
        <w:t>4/19/2022</w:t>
      </w:r>
      <w:r>
        <w:tab/>
        <w:t>House</w:t>
      </w:r>
      <w:r>
        <w:tab/>
        <w:t>Introduced and adopted (</w:t>
      </w:r>
      <w:hyperlink r:id="rId7" w:history="1">
        <w:r w:rsidRPr="00C03AF9">
          <w:rPr>
            <w:rStyle w:val="Hyperlink"/>
          </w:rPr>
          <w:t>House Journal</w:t>
        </w:r>
        <w:r w:rsidRPr="00C03AF9">
          <w:rPr>
            <w:rStyle w:val="Hyperlink"/>
          </w:rPr>
          <w:noBreakHyphen/>
          <w:t>page 205</w:t>
        </w:r>
      </w:hyperlink>
      <w:r>
        <w:t>)</w:t>
      </w:r>
    </w:p>
    <w:p w:rsidR="00F479E0" w:rsidRDefault="00F479E0" w:rsidP="00F479E0">
      <w:pPr>
        <w:widowControl w:val="0"/>
        <w:tabs>
          <w:tab w:val="right" w:pos="1008"/>
          <w:tab w:val="left" w:pos="1152"/>
          <w:tab w:val="left" w:pos="1872"/>
          <w:tab w:val="left" w:pos="9187"/>
        </w:tabs>
        <w:ind w:left="2088" w:hanging="2088"/>
      </w:pPr>
    </w:p>
    <w:p w:rsidR="004B57EB" w:rsidRDefault="004B57EB" w:rsidP="004B57EB">
      <w:pPr>
        <w:widowControl w:val="0"/>
        <w:tabs>
          <w:tab w:val="right" w:pos="1008"/>
          <w:tab w:val="left" w:pos="1152"/>
          <w:tab w:val="left" w:pos="1872"/>
          <w:tab w:val="left" w:pos="9187"/>
        </w:tabs>
        <w:ind w:left="2088" w:hanging="2088"/>
        <w:jc w:val="left"/>
      </w:pPr>
      <w:r>
        <w:t xml:space="preserve">View the latest </w:t>
      </w:r>
      <w:hyperlink r:id="rId8" w:history="1">
        <w:r w:rsidRPr="004B57EB">
          <w:rPr>
            <w:rStyle w:val="Hyperlink"/>
          </w:rPr>
          <w:t>legislative information</w:t>
        </w:r>
      </w:hyperlink>
      <w:r>
        <w:t xml:space="preserve"> at the website</w:t>
      </w:r>
    </w:p>
    <w:p w:rsidR="004B57EB" w:rsidRDefault="004B57EB" w:rsidP="004B57EB">
      <w:pPr>
        <w:widowControl w:val="0"/>
        <w:tabs>
          <w:tab w:val="right" w:pos="1008"/>
          <w:tab w:val="left" w:pos="1152"/>
          <w:tab w:val="left" w:pos="1872"/>
          <w:tab w:val="left" w:pos="9187"/>
        </w:tabs>
        <w:ind w:left="2088" w:hanging="2088"/>
        <w:jc w:val="left"/>
      </w:pPr>
    </w:p>
    <w:p w:rsidR="004B57EB" w:rsidRPr="004B57EB" w:rsidRDefault="004B57EB" w:rsidP="004B57EB">
      <w:pPr>
        <w:widowControl w:val="0"/>
        <w:tabs>
          <w:tab w:val="right" w:pos="1008"/>
          <w:tab w:val="left" w:pos="1152"/>
          <w:tab w:val="left" w:pos="1872"/>
          <w:tab w:val="left" w:pos="9187"/>
        </w:tabs>
        <w:ind w:left="2088" w:hanging="2088"/>
        <w:jc w:val="left"/>
      </w:pPr>
    </w:p>
    <w:p w:rsidR="004B57EB" w:rsidRDefault="004B57EB" w:rsidP="004B57EB">
      <w:r w:rsidRPr="004B57EB">
        <w:rPr>
          <w:b/>
        </w:rPr>
        <w:t>VERSIONS OF THIS BILL</w:t>
      </w:r>
    </w:p>
    <w:p w:rsidR="004B57EB" w:rsidRDefault="004B57EB" w:rsidP="004B57EB"/>
    <w:p w:rsidR="004B57EB" w:rsidRDefault="0091505F" w:rsidP="004B57EB">
      <w:hyperlink r:id="rId9" w:history="1">
        <w:r w:rsidR="004B57EB">
          <w:rPr>
            <w:rStyle w:val="Hyperlink"/>
          </w:rPr>
          <w:t>4/19/2022</w:t>
        </w:r>
      </w:hyperlink>
    </w:p>
    <w:p w:rsidR="004B57EB" w:rsidRDefault="004B57EB" w:rsidP="004B57EB"/>
    <w:p w:rsidR="004B57EB" w:rsidRDefault="004B57EB" w:rsidP="004B57EB">
      <w:pPr>
        <w:sectPr w:rsidR="004B57EB" w:rsidSect="004B57EB">
          <w:pgSz w:w="12240" w:h="15840" w:code="1"/>
          <w:pgMar w:top="1080" w:right="1440" w:bottom="1080" w:left="1440" w:header="720" w:footer="720" w:gutter="0"/>
          <w:cols w:space="720"/>
          <w:noEndnote/>
          <w:docGrid w:linePitch="360"/>
        </w:sectPr>
      </w:pPr>
    </w:p>
    <w:p w:rsidR="001244A7" w:rsidRDefault="001244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5FB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8F3" w:rsidRPr="00230EBD" w:rsidRDefault="00156172" w:rsidP="00A5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A568F3" w:rsidRPr="00230EBD">
        <w:rPr>
          <w:color w:val="000000" w:themeColor="text1"/>
          <w:u w:color="000000" w:themeColor="text1"/>
        </w:rPr>
        <w:t>CELEBRATE THE LIFE OF FRANK CORTEZ OF LEXINGTON COUNTY AND TO HONOR HIM FOR THE MANY PEOPLE WHOSE LIVES HE BLESSED OVER THE YEARS THROUGH HIS POPULAR COLUMBIA RESTAURANT, TEZ</w:t>
      </w:r>
      <w:r w:rsidR="00473451">
        <w:rPr>
          <w:color w:val="000000" w:themeColor="text1"/>
          <w:u w:color="000000" w:themeColor="text1"/>
        </w:rPr>
        <w:t>’</w:t>
      </w:r>
      <w:r w:rsidR="00A568F3" w:rsidRPr="00230EBD">
        <w:rPr>
          <w:color w:val="000000" w:themeColor="text1"/>
          <w:u w:color="000000" w:themeColor="text1"/>
        </w:rPr>
        <w: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230EBD">
        <w:rPr>
          <w:color w:val="000000" w:themeColor="text1"/>
          <w:u w:color="000000" w:themeColor="text1"/>
        </w:rPr>
        <w:t>in December 1932, Frank Cortez was born into a Mexican American family in Texas. In 1950, the young Frank joined the U.S. Air Force and served in Korea, completing a four</w:t>
      </w:r>
      <w:r w:rsidR="00473451">
        <w:rPr>
          <w:color w:val="000000" w:themeColor="text1"/>
          <w:u w:color="000000" w:themeColor="text1"/>
        </w:rPr>
        <w:noBreakHyphen/>
      </w:r>
      <w:r w:rsidRPr="00230EBD">
        <w:rPr>
          <w:color w:val="000000" w:themeColor="text1"/>
          <w:u w:color="000000" w:themeColor="text1"/>
        </w:rPr>
        <w:t>year tour of duty. Afterwards, he began working at the top</w:t>
      </w:r>
      <w:r w:rsidR="00473451">
        <w:rPr>
          <w:color w:val="000000" w:themeColor="text1"/>
          <w:u w:color="000000" w:themeColor="text1"/>
        </w:rPr>
        <w:noBreakHyphen/>
      </w:r>
      <w:r w:rsidRPr="00230EBD">
        <w:rPr>
          <w:color w:val="000000" w:themeColor="text1"/>
          <w:u w:color="000000" w:themeColor="text1"/>
        </w:rPr>
        <w:t>ranked S&amp;K Drive</w:t>
      </w:r>
      <w:r w:rsidR="00473451">
        <w:rPr>
          <w:color w:val="000000" w:themeColor="text1"/>
          <w:u w:color="000000" w:themeColor="text1"/>
        </w:rPr>
        <w:noBreakHyphen/>
      </w:r>
      <w:r w:rsidRPr="00230EBD">
        <w:rPr>
          <w:color w:val="000000" w:themeColor="text1"/>
          <w:u w:color="000000" w:themeColor="text1"/>
        </w:rPr>
        <w:t>In, where his storied career of nearly sixty years in hospitality began. He next served at Georgia</w:t>
      </w:r>
      <w:r w:rsidR="00473451">
        <w:rPr>
          <w:color w:val="000000" w:themeColor="text1"/>
          <w:u w:color="000000" w:themeColor="text1"/>
        </w:rPr>
        <w:t>’</w:t>
      </w:r>
      <w:r w:rsidRPr="00230EBD">
        <w:rPr>
          <w:color w:val="000000" w:themeColor="text1"/>
          <w:u w:color="000000" w:themeColor="text1"/>
        </w:rPr>
        <w:t>s the Green Frog, the origin of the Darden Restaurants empire, where he stayed for many years before taking over the food/beverage directorship at the Town House/Hilton. There, he worked for about a year before becoming sommelier at the Sterling House, then the finest restaurant in Columbia; and</w:t>
      </w: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EBD">
        <w:rPr>
          <w:color w:val="000000" w:themeColor="text1"/>
          <w:u w:color="000000" w:themeColor="text1"/>
        </w:rPr>
        <w:t>Whereas, on Bush River Road in 1975, Frank established his first restaurant, and Tez</w:t>
      </w:r>
      <w:r w:rsidR="00473451">
        <w:rPr>
          <w:color w:val="000000" w:themeColor="text1"/>
          <w:u w:color="000000" w:themeColor="text1"/>
        </w:rPr>
        <w:t>’</w:t>
      </w:r>
      <w:r w:rsidRPr="00230EBD">
        <w:rPr>
          <w:color w:val="000000" w:themeColor="text1"/>
          <w:u w:color="000000" w:themeColor="text1"/>
        </w:rPr>
        <w:t>s, the first full</w:t>
      </w:r>
      <w:r w:rsidR="00473451">
        <w:rPr>
          <w:color w:val="000000" w:themeColor="text1"/>
          <w:u w:color="000000" w:themeColor="text1"/>
        </w:rPr>
        <w:noBreakHyphen/>
      </w:r>
      <w:r w:rsidRPr="00230EBD">
        <w:rPr>
          <w:color w:val="000000" w:themeColor="text1"/>
          <w:u w:color="000000" w:themeColor="text1"/>
        </w:rPr>
        <w:t>service Mexican restaurant in Columbia, was born. He soon moved Tez</w:t>
      </w:r>
      <w:r w:rsidR="00473451">
        <w:rPr>
          <w:color w:val="000000" w:themeColor="text1"/>
          <w:u w:color="000000" w:themeColor="text1"/>
        </w:rPr>
        <w:t>’</w:t>
      </w:r>
      <w:r w:rsidRPr="00230EBD">
        <w:rPr>
          <w:color w:val="000000" w:themeColor="text1"/>
          <w:u w:color="000000" w:themeColor="text1"/>
        </w:rPr>
        <w:t>s to Irmo, where it became a popular gathering place. Both Frank and Tez</w:t>
      </w:r>
      <w:r w:rsidR="00473451">
        <w:rPr>
          <w:color w:val="000000" w:themeColor="text1"/>
          <w:u w:color="000000" w:themeColor="text1"/>
        </w:rPr>
        <w:t>’</w:t>
      </w:r>
      <w:r w:rsidRPr="00230EBD">
        <w:rPr>
          <w:color w:val="000000" w:themeColor="text1"/>
          <w:u w:color="000000" w:themeColor="text1"/>
        </w:rPr>
        <w:t>s retired in 2002; and</w:t>
      </w: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EBD">
        <w:rPr>
          <w:color w:val="000000" w:themeColor="text1"/>
          <w:u w:color="000000" w:themeColor="text1"/>
        </w:rPr>
        <w:t>Whereas, in addition to saluting Frank on his long career, the House is delighted to extend early congratulations to him on his upcoming ninetieth birthday, December 1, 2022. Now, therefore,</w:t>
      </w: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EBD">
        <w:rPr>
          <w:color w:val="000000" w:themeColor="text1"/>
          <w:u w:color="000000" w:themeColor="text1"/>
        </w:rPr>
        <w:t>Be it resolved by the House of Representatives:</w:t>
      </w: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EBD">
        <w:rPr>
          <w:color w:val="000000" w:themeColor="text1"/>
          <w:u w:color="000000" w:themeColor="text1"/>
        </w:rPr>
        <w:t>That the members of the South Carolina House of Representatives, by this resolution, celebrate the life of Frank Cortez of Lexington County and honor him for the many people whose lives he blessed over the years through his popular Columbia restaurant, Tez</w:t>
      </w:r>
      <w:r w:rsidR="00473451">
        <w:rPr>
          <w:color w:val="000000" w:themeColor="text1"/>
          <w:u w:color="000000" w:themeColor="text1"/>
        </w:rPr>
        <w:t>’</w:t>
      </w:r>
      <w:r w:rsidRPr="00230EBD">
        <w:rPr>
          <w:color w:val="000000" w:themeColor="text1"/>
          <w:u w:color="000000" w:themeColor="text1"/>
        </w:rPr>
        <w:t>s.</w:t>
      </w: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EBD">
        <w:rPr>
          <w:color w:val="000000" w:themeColor="text1"/>
          <w:u w:color="000000" w:themeColor="text1"/>
        </w:rPr>
        <w:t>Be it further resolved that a copy of this resolution be presented to Frank Cortez.</w:t>
      </w:r>
    </w:p>
    <w:p w:rsidR="009F4362" w:rsidRDefault="00473451"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790B7A" w:rsidRPr="00230EBD">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4B57EB" w:rsidRDefault="004B57EB" w:rsidP="004B57EB">
      <w:pPr>
        <w:rPr>
          <w:color w:val="000000" w:themeColor="text1"/>
          <w:u w:color="000000" w:themeColor="text1"/>
        </w:rPr>
      </w:pPr>
    </w:p>
    <w:sectPr w:rsidR="004B57EB" w:rsidSect="004B57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5FB1" w:rsidRDefault="00245FB1" w:rsidP="009F0C77">
      <w:r>
        <w:separator/>
      </w:r>
    </w:p>
  </w:endnote>
  <w:endnote w:type="continuationSeparator" w:id="0">
    <w:p w:rsidR="00245FB1" w:rsidRDefault="00245F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701A699-E44A-4BD2-ADB8-D46B7BC4EA8A}"/>
    <w:embedBold r:id="rId2" w:fontKey="{6CFE494F-EC6B-4A3E-B02E-3C18BC7B3274}"/>
  </w:font>
  <w:font w:name="Calibri">
    <w:panose1 w:val="020F0502020204030204"/>
    <w:charset w:val="00"/>
    <w:family w:val="swiss"/>
    <w:pitch w:val="variable"/>
    <w:sig w:usb0="E4002EFF" w:usb1="C000247B" w:usb2="00000009" w:usb3="00000000" w:csb0="000001FF" w:csb1="00000000"/>
    <w:embedRegular r:id="rId3" w:fontKey="{D92B6979-E8FF-41D8-896E-E32589FD1F0B}"/>
  </w:font>
  <w:font w:name="Cambria">
    <w:panose1 w:val="02040503050406030204"/>
    <w:charset w:val="00"/>
    <w:family w:val="roman"/>
    <w:pitch w:val="variable"/>
    <w:sig w:usb0="E00006FF" w:usb1="420024FF" w:usb2="02000000" w:usb3="00000000" w:csb0="0000019F" w:csb1="00000000"/>
    <w:embedRegular r:id="rId4" w:fontKey="{56400B37-2273-40FA-99D8-2A950BC6A8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57EB" w:rsidRPr="001244A7" w:rsidRDefault="004B57EB" w:rsidP="001244A7">
    <w:pPr>
      <w:pStyle w:val="Footer"/>
      <w:tabs>
        <w:tab w:val="clear" w:pos="4680"/>
        <w:tab w:val="clear" w:pos="9360"/>
        <w:tab w:val="center" w:pos="2995"/>
      </w:tabs>
      <w:spacing w:before="120"/>
    </w:pPr>
    <w:r>
      <w:t>[5239]</w:t>
    </w:r>
    <w:r>
      <w:tab/>
    </w:r>
    <w:r>
      <w:fldChar w:fldCharType="begin"/>
    </w:r>
    <w:r>
      <w:instrText xml:space="preserve"> PAGE  \* MERGEFORMAT </w:instrText>
    </w:r>
    <w:r>
      <w:fldChar w:fldCharType="separate"/>
    </w:r>
    <w:r w:rsidR="00F479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5FB1" w:rsidRDefault="00245FB1" w:rsidP="009F0C77">
      <w:r>
        <w:separator/>
      </w:r>
    </w:p>
  </w:footnote>
  <w:footnote w:type="continuationSeparator" w:id="0">
    <w:p w:rsidR="00245FB1" w:rsidRDefault="00245F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41DG22"/>
    <w:docVar w:name="CoverBillType" w:val="r"/>
    <w:docVar w:name="DocPath" w:val="L:\Council\bills\RM\1441DG22.DOCX"/>
    <w:docVar w:name="dvBillNumber" w:val="5239"/>
    <w:docVar w:name="dvBillNumberPrefix" w:val="H. "/>
    <w:docVar w:name="dvOriginalBody" w:val="House"/>
    <w:docVar w:name="dvSteno" w:val="RM"/>
    <w:docVar w:name="NameofBody" w:val="h"/>
    <w:docVar w:name="vGroup2" w:val="Council"/>
  </w:docVars>
  <w:rsids>
    <w:rsidRoot w:val="00245FB1"/>
    <w:rsid w:val="00011869"/>
    <w:rsid w:val="00015CD6"/>
    <w:rsid w:val="000B506A"/>
    <w:rsid w:val="000E0100"/>
    <w:rsid w:val="000E1785"/>
    <w:rsid w:val="000F40FA"/>
    <w:rsid w:val="001035F1"/>
    <w:rsid w:val="0010776B"/>
    <w:rsid w:val="001244A7"/>
    <w:rsid w:val="00133E66"/>
    <w:rsid w:val="001435A3"/>
    <w:rsid w:val="00146ED3"/>
    <w:rsid w:val="00151044"/>
    <w:rsid w:val="00156172"/>
    <w:rsid w:val="001D08F2"/>
    <w:rsid w:val="001D3A58"/>
    <w:rsid w:val="001D525B"/>
    <w:rsid w:val="001D7F4F"/>
    <w:rsid w:val="00205238"/>
    <w:rsid w:val="002321B6"/>
    <w:rsid w:val="00232912"/>
    <w:rsid w:val="00245FB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451"/>
    <w:rsid w:val="004809EE"/>
    <w:rsid w:val="004B57E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0B7A"/>
    <w:rsid w:val="007A70AE"/>
    <w:rsid w:val="008362E8"/>
    <w:rsid w:val="0085786E"/>
    <w:rsid w:val="008A1768"/>
    <w:rsid w:val="008A489F"/>
    <w:rsid w:val="008F0F33"/>
    <w:rsid w:val="008F4429"/>
    <w:rsid w:val="00923EF7"/>
    <w:rsid w:val="0094021A"/>
    <w:rsid w:val="009B44AF"/>
    <w:rsid w:val="009C6A0B"/>
    <w:rsid w:val="009F0C77"/>
    <w:rsid w:val="009F4362"/>
    <w:rsid w:val="009F4DD1"/>
    <w:rsid w:val="00A02543"/>
    <w:rsid w:val="00A41684"/>
    <w:rsid w:val="00A568F3"/>
    <w:rsid w:val="00A64E80"/>
    <w:rsid w:val="00A72BCD"/>
    <w:rsid w:val="00A741D9"/>
    <w:rsid w:val="00A833AB"/>
    <w:rsid w:val="00A9741D"/>
    <w:rsid w:val="00AC34A2"/>
    <w:rsid w:val="00AD1C9A"/>
    <w:rsid w:val="00AD4B17"/>
    <w:rsid w:val="00B412D4"/>
    <w:rsid w:val="00B64FFF"/>
    <w:rsid w:val="00BE3C22"/>
    <w:rsid w:val="00C0345E"/>
    <w:rsid w:val="00C061F6"/>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79E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58ABB3-156C-4C43-89E1-3F20D6E0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B57EB"/>
    <w:rPr>
      <w:color w:val="0000FF" w:themeColor="hyperlink"/>
      <w:u w:val="single"/>
    </w:rPr>
  </w:style>
  <w:style w:type="character" w:customStyle="1" w:styleId="UnresolvedMention1">
    <w:name w:val="Unresolved Mention1"/>
    <w:basedOn w:val="DefaultParagraphFont"/>
    <w:uiPriority w:val="99"/>
    <w:semiHidden/>
    <w:unhideWhenUsed/>
    <w:rsid w:val="004B57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39&amp;session=124&amp;summary=B" TargetMode="External"/><Relationship Id="rId3" Type="http://schemas.openxmlformats.org/officeDocument/2006/relationships/settings" Target="settings.xml"/><Relationship Id="rId7" Type="http://schemas.openxmlformats.org/officeDocument/2006/relationships/hyperlink" Target="file:///h:\hj\202204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39_2022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17A12-6876-46C2-BE55-C1B6D2FBC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528</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5239: Subject not yet available - South Carolina Legislature Online</dc:title>
  <dc:creator>Rosanne McDowell</dc:creator>
  <cp:lastModifiedBy>Sade Wilson</cp:lastModifiedBy>
  <cp:revision>2</cp:revision>
  <dcterms:created xsi:type="dcterms:W3CDTF">2022-04-22T18:59:00Z</dcterms:created>
  <dcterms:modified xsi:type="dcterms:W3CDTF">2022-04-22T18:59:00Z</dcterms:modified>
</cp:coreProperties>
</file>